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ECC01" w14:textId="77777777" w:rsidR="00D122B4" w:rsidRDefault="00D122B4" w:rsidP="00D122B4">
      <w:pPr>
        <w:pStyle w:val="ZADEVA"/>
        <w:ind w:left="0" w:firstLine="0"/>
        <w:jc w:val="both"/>
        <w:rPr>
          <w:lang w:val="sl-SI"/>
        </w:rPr>
      </w:pPr>
      <w:bookmarkStart w:id="0" w:name="OpisDokumenta"/>
    </w:p>
    <w:p w14:paraId="56C175BD" w14:textId="77777777" w:rsidR="00D122B4" w:rsidRDefault="00D122B4" w:rsidP="00D122B4">
      <w:pPr>
        <w:pStyle w:val="ZADEVA"/>
        <w:ind w:left="0" w:firstLine="0"/>
        <w:jc w:val="both"/>
        <w:rPr>
          <w:lang w:val="sl-SI"/>
        </w:rPr>
      </w:pPr>
    </w:p>
    <w:p w14:paraId="3A4A0595" w14:textId="0C4539A7" w:rsidR="007D75CF" w:rsidRPr="00BC2517" w:rsidRDefault="00000000" w:rsidP="00D122B4">
      <w:pPr>
        <w:pStyle w:val="ZADEVA"/>
        <w:ind w:left="0" w:firstLine="0"/>
        <w:jc w:val="both"/>
        <w:rPr>
          <w:lang w:val="sl-SI"/>
        </w:rPr>
      </w:pPr>
      <w:r w:rsidRPr="00334003">
        <w:rPr>
          <w:lang w:val="sl-SI"/>
        </w:rPr>
        <w:t>Davčna obravnava prenosa premoženja po prenehanju hčerinske družbe po skrajšanem postopku</w:t>
      </w:r>
      <w:bookmarkEnd w:id="0"/>
    </w:p>
    <w:p w14:paraId="457F13B2" w14:textId="77777777" w:rsidR="00D122B4" w:rsidRDefault="00D122B4" w:rsidP="00D122B4">
      <w:pPr>
        <w:pStyle w:val="datumtevilka"/>
        <w:jc w:val="both"/>
      </w:pPr>
      <w:bookmarkStart w:id="1" w:name="Klasifikacija"/>
    </w:p>
    <w:p w14:paraId="6F0C77A6" w14:textId="7B5CD584" w:rsidR="00D122B4" w:rsidRPr="00BC2517" w:rsidRDefault="00D122B4" w:rsidP="00D122B4">
      <w:pPr>
        <w:pStyle w:val="datumtevilka"/>
        <w:jc w:val="both"/>
      </w:pPr>
      <w:r w:rsidRPr="00D122B4">
        <w:t>Pojasnilo FURS, št</w:t>
      </w:r>
      <w:r>
        <w:t>. 0920-20675/2025-4,</w:t>
      </w:r>
      <w:r w:rsidRPr="00D122B4">
        <w:rPr>
          <w:lang w:val="it-IT"/>
        </w:rPr>
        <w:t xml:space="preserve"> z </w:t>
      </w:r>
      <w:proofErr w:type="spellStart"/>
      <w:r w:rsidRPr="00D122B4">
        <w:rPr>
          <w:lang w:val="it-IT"/>
        </w:rPr>
        <w:t>dne</w:t>
      </w:r>
      <w:proofErr w:type="spellEnd"/>
      <w:r w:rsidRPr="00D122B4">
        <w:rPr>
          <w:lang w:val="it-IT"/>
        </w:rPr>
        <w:t xml:space="preserve"> </w:t>
      </w:r>
      <w:bookmarkStart w:id="2" w:name="DatumDokumenta"/>
      <w:r>
        <w:t>05. 02. 2026</w:t>
      </w:r>
      <w:bookmarkEnd w:id="1"/>
      <w:bookmarkEnd w:id="2"/>
      <w:r w:rsidRPr="00BC2517">
        <w:t xml:space="preserve">  </w:t>
      </w:r>
      <w:r>
        <w:tab/>
      </w:r>
    </w:p>
    <w:p w14:paraId="53458F79" w14:textId="77777777" w:rsidR="00732EF5" w:rsidRDefault="00732EF5" w:rsidP="00654F40">
      <w:pPr>
        <w:jc w:val="both"/>
        <w:rPr>
          <w:lang w:val="sl-SI"/>
        </w:rPr>
      </w:pPr>
    </w:p>
    <w:p w14:paraId="61966A74" w14:textId="77777777" w:rsidR="00D122B4" w:rsidRDefault="00D122B4" w:rsidP="00654F40">
      <w:pPr>
        <w:jc w:val="both"/>
        <w:rPr>
          <w:lang w:val="sl-SI"/>
        </w:rPr>
      </w:pPr>
    </w:p>
    <w:p w14:paraId="34A40856" w14:textId="77777777" w:rsidR="00D122B4" w:rsidRDefault="00D122B4" w:rsidP="00654F40">
      <w:pPr>
        <w:jc w:val="both"/>
        <w:rPr>
          <w:lang w:val="sl-SI"/>
        </w:rPr>
      </w:pPr>
    </w:p>
    <w:p w14:paraId="2E9DFD2F" w14:textId="5F958FA6" w:rsidR="00732EF5" w:rsidRPr="00732EF5" w:rsidRDefault="00000000" w:rsidP="00654F40">
      <w:pPr>
        <w:jc w:val="both"/>
        <w:rPr>
          <w:lang w:val="sl-SI"/>
        </w:rPr>
      </w:pPr>
      <w:r w:rsidRPr="00732EF5">
        <w:rPr>
          <w:lang w:val="sl-SI"/>
        </w:rPr>
        <w:t>V vašem dopisu ste prosili za pojasnilo glede davčne obravnave skritih rezerv pri likvidaciji družbe po skrajšanem postopku. Navedli ste, da ima družba v likvidacij</w:t>
      </w:r>
      <w:r w:rsidR="000B2111">
        <w:rPr>
          <w:lang w:val="sl-SI"/>
        </w:rPr>
        <w:t xml:space="preserve">i </w:t>
      </w:r>
      <w:r w:rsidRPr="00732EF5">
        <w:rPr>
          <w:lang w:val="sl-SI"/>
        </w:rPr>
        <w:t>v svojih sredstvih zaloge neprodanih stanovanj, katerih knjigovodska vrednost je nižja od poštene tržne vrednosti. Pri prenehanju družbe se bo omenjeno premoženje preneslo na njeno ustanoviteljico (lastnico 100 odstotnega deleža). Zanimajo vas davčne posledice tega prenosa: ali ustanoviteljica prevzame zaloge po knjigovodski vrednosti ali po vrednosti, ki vključuje tudi skrite rezerve, ter obdavčitev skritih rezerv.</w:t>
      </w:r>
    </w:p>
    <w:p w14:paraId="7E06C0F2" w14:textId="77777777" w:rsidR="00732EF5" w:rsidRPr="00732EF5" w:rsidRDefault="00732EF5" w:rsidP="00654F40">
      <w:pPr>
        <w:jc w:val="both"/>
        <w:rPr>
          <w:lang w:val="sl-SI"/>
        </w:rPr>
      </w:pPr>
    </w:p>
    <w:p w14:paraId="6425120D" w14:textId="77777777" w:rsidR="00732EF5" w:rsidRPr="00732EF5" w:rsidRDefault="00000000" w:rsidP="00654F40">
      <w:pPr>
        <w:jc w:val="both"/>
        <w:rPr>
          <w:lang w:val="sl-SI"/>
        </w:rPr>
      </w:pPr>
      <w:r w:rsidRPr="00732EF5">
        <w:rPr>
          <w:lang w:val="sl-SI"/>
        </w:rPr>
        <w:t xml:space="preserve">V nadaljevanju podajamo naslednje pojasnilo. </w:t>
      </w:r>
    </w:p>
    <w:p w14:paraId="7D326C96" w14:textId="77777777" w:rsidR="00732EF5" w:rsidRPr="00732EF5" w:rsidRDefault="00732EF5" w:rsidP="00654F40">
      <w:pPr>
        <w:jc w:val="both"/>
        <w:rPr>
          <w:lang w:val="sl-SI"/>
        </w:rPr>
      </w:pPr>
    </w:p>
    <w:p w14:paraId="127CBDF7" w14:textId="77777777" w:rsidR="00732EF5" w:rsidRPr="00732EF5" w:rsidRDefault="00000000" w:rsidP="00654F40">
      <w:pPr>
        <w:jc w:val="both"/>
        <w:rPr>
          <w:lang w:val="sl-SI"/>
        </w:rPr>
      </w:pPr>
      <w:r w:rsidRPr="00732EF5">
        <w:rPr>
          <w:lang w:val="sl-SI"/>
        </w:rPr>
        <w:t xml:space="preserve">Družba lahko preneha brez likvidacije po skrajšanem postopku, če vsi družbeniki predlagajo izbris in ob tem predložijo ustrezen sklep ter izjavo o poplačilu obveznosti. V skladu s 425. členom ZGD-1 morajo družbeniki pri tem registrskemu organu predložiti sklep o prenehanju po skrajšanem postopku ter notarsko overjeno izjavo vseh družbenikov, da so poplačane vse obveznosti družbe, urejena razmerja z delavci in da prevzemajo obveznost plačila morebitnih preostalih obveznosti. Po 426. členu ZGD-1 mora tak sklep vsebovati tudi predlog delitve premoženja, kar pravno omogoča prenos premoženja družbe na družbenike tudi v nedenarni obliki. Ker gre za družbo z omejeno odgovornostjo, se ta ureditev uporablja smiselno tudi zanjo na podlagi določbe prvega odstavka 522. člena ZGD-1. </w:t>
      </w:r>
    </w:p>
    <w:p w14:paraId="56906FCA" w14:textId="77777777" w:rsidR="00732EF5" w:rsidRPr="00732EF5" w:rsidRDefault="00732EF5" w:rsidP="00654F40">
      <w:pPr>
        <w:jc w:val="both"/>
        <w:rPr>
          <w:lang w:val="sl-SI"/>
        </w:rPr>
      </w:pPr>
    </w:p>
    <w:p w14:paraId="7E1D8806" w14:textId="77777777" w:rsidR="00732EF5" w:rsidRPr="00732EF5" w:rsidRDefault="00000000" w:rsidP="00654F40">
      <w:pPr>
        <w:jc w:val="both"/>
        <w:rPr>
          <w:lang w:val="sl-SI"/>
        </w:rPr>
      </w:pPr>
      <w:r w:rsidRPr="00732EF5">
        <w:rPr>
          <w:lang w:val="sl-SI"/>
        </w:rPr>
        <w:t xml:space="preserve">SRS 39 (Računovodske rešitve v organizacijah v stečaju ali prisilnem prenehanju) jasno ureja posebnosti ob prenehanju podjetja v primeru redne likvidacije, vendar se za prenehanje po skrajšanem postopku navedeni standard ne uporablja. Družba torej posluje po načelu delujočega podjetja do trenutka izbrisa iz registra, zato se uporabljajo splošna pravila SRS za posamezne vrste sredstev (na primer SRS 4 – Zaloge). </w:t>
      </w:r>
    </w:p>
    <w:p w14:paraId="4DF840BF" w14:textId="77777777" w:rsidR="00732EF5" w:rsidRPr="00732EF5" w:rsidRDefault="00732EF5" w:rsidP="00654F40">
      <w:pPr>
        <w:jc w:val="both"/>
        <w:rPr>
          <w:lang w:val="sl-SI"/>
        </w:rPr>
      </w:pPr>
    </w:p>
    <w:p w14:paraId="47D8AEE3" w14:textId="70A22437" w:rsidR="00732EF5" w:rsidRDefault="00000000" w:rsidP="00654F40">
      <w:pPr>
        <w:jc w:val="both"/>
        <w:rPr>
          <w:lang w:val="sl-SI"/>
        </w:rPr>
      </w:pPr>
      <w:r w:rsidRPr="00732EF5">
        <w:rPr>
          <w:lang w:val="sl-SI"/>
        </w:rPr>
        <w:t>Prenos zalog z vidika ustanoviteljice (prejemnice premoženja) se obravnava kot odprava finančne naložbe v družbi, ki preneha. Glede na SRS 16.1 so pridobljena sredstva vrednotena po pošteni vrednosti. Ker je knjigovodska vrednost stanovanj po vaših navedbah nižja od njihove tržne vrednosti, bo ustanoviteljica zaloge ob prevzemu vrednotila po pošteni (tržni) vrednosti na dan prenosa, ustrezno podprti s cenitvami neprodanih stanovanj. Poudarjamo, da je tržno vrednost prenesenih stanovanj potrebno določiti tudi za namene davčne obravnave in obdavčitve skritih rezerv pri ustanoviteljici, kar navajamo v nadaljevanju.</w:t>
      </w:r>
    </w:p>
    <w:p w14:paraId="5EBA0996" w14:textId="77777777" w:rsidR="00E81F7E" w:rsidRPr="00732EF5" w:rsidRDefault="00E81F7E" w:rsidP="00654F40">
      <w:pPr>
        <w:jc w:val="both"/>
        <w:rPr>
          <w:lang w:val="sl-SI"/>
        </w:rPr>
      </w:pPr>
    </w:p>
    <w:p w14:paraId="220EB881" w14:textId="77777777" w:rsidR="00732EF5" w:rsidRPr="00732EF5" w:rsidRDefault="00000000" w:rsidP="00654F40">
      <w:pPr>
        <w:jc w:val="both"/>
        <w:rPr>
          <w:lang w:val="sl-SI"/>
        </w:rPr>
      </w:pPr>
      <w:r w:rsidRPr="00732EF5">
        <w:rPr>
          <w:lang w:val="sl-SI"/>
        </w:rPr>
        <w:t xml:space="preserve">Pri odpravi finančne naložbe se v skladu s SRS 3.17 izračuna razlika med knjigovodsko vrednostjo </w:t>
      </w:r>
      <w:r w:rsidR="003E4B7A">
        <w:rPr>
          <w:lang w:val="sl-SI"/>
        </w:rPr>
        <w:t>finančne naložbe</w:t>
      </w:r>
      <w:r w:rsidRPr="00732EF5">
        <w:rPr>
          <w:lang w:val="sl-SI"/>
        </w:rPr>
        <w:t xml:space="preserve"> in vsoto prejetih nadomestil (vključno z novimi prejetimi sredstvi, zmanjšanimi za nove prevzete obveznosti). Če je naložba merjena po nabavni (odplačni) vrednosti, se ta razlika pripozna neposredno v poslovnem izidu. Če pa gre za kapitalski instrument izmerjen po pošteni vrednosti prek kapitala, se razlika pripozna v prenesenem čistem poslovnem izidu. Zato bo razlika med knjigovodsko vrednostjo finančne naložbe (pred odpravo) in prejetimi sredstvi (iz tega naslova) </w:t>
      </w:r>
      <w:r w:rsidRPr="00732EF5">
        <w:rPr>
          <w:lang w:val="sl-SI"/>
        </w:rPr>
        <w:lastRenderedPageBreak/>
        <w:t>ob odpravi pripoznana bodisi kot prihodek v poslovnem izidu ali kot pozitivna vrednost v prenesenem čistem poslovnem izidu, odvisno od</w:t>
      </w:r>
      <w:r w:rsidR="00E81F7E">
        <w:rPr>
          <w:lang w:val="sl-SI"/>
        </w:rPr>
        <w:t xml:space="preserve"> računovodske obravnave</w:t>
      </w:r>
      <w:r w:rsidRPr="00732EF5">
        <w:rPr>
          <w:lang w:val="sl-SI"/>
        </w:rPr>
        <w:t>.</w:t>
      </w:r>
    </w:p>
    <w:p w14:paraId="29C8EDC1" w14:textId="77777777" w:rsidR="00732EF5" w:rsidRPr="00732EF5" w:rsidRDefault="00732EF5" w:rsidP="00654F40">
      <w:pPr>
        <w:jc w:val="both"/>
        <w:rPr>
          <w:lang w:val="sl-SI"/>
        </w:rPr>
      </w:pPr>
    </w:p>
    <w:p w14:paraId="1C55C421" w14:textId="77777777" w:rsidR="00B26447" w:rsidRDefault="00000000" w:rsidP="000C1C67">
      <w:pPr>
        <w:jc w:val="both"/>
        <w:rPr>
          <w:lang w:val="sl-SI"/>
        </w:rPr>
      </w:pPr>
      <w:r w:rsidRPr="00B26447">
        <w:rPr>
          <w:lang w:val="sl-SI"/>
        </w:rPr>
        <w:t>Z davčnega vidika je pomembno, da če se učinek merjenja finančne naložbe ne pripozna v poslovnem izidu, temveč prek kapitala (tj. v izkazu drugega vseobsegajočega donosa), se takšni zneski za namene DDPO vključijo v davčno osnovo ob odtujitvi, zamenjavi ali drugačni poravnavi oziroma odpravi finančnega instrumenta, skladno s 15.b členom ZDDPO-2. V konkretnem primeru se šteje, da trenutek takšne odprave pripoznanja nastopi z dnem prenehanja hčerinske družbe po skrajšanem postopku (izbris iz sodnega registra) in prenosom njenega premoženja na družbenika, zaradi česar se nabrani dobički iz merjenja prek kapitala ob tem dogodku vključijo v davčno osnovo prejemnice. V obrazcu DDPO se to izkaže v postavki 11.5, ki vključuje tudi prevrednotenja finančnih instrumentov, pripoznana v drugem vseobsegajočem donosu</w:t>
      </w:r>
      <w:r>
        <w:rPr>
          <w:lang w:val="sl-SI"/>
        </w:rPr>
        <w:t>.</w:t>
      </w:r>
    </w:p>
    <w:p w14:paraId="2151F69D" w14:textId="77777777" w:rsidR="000C1C67" w:rsidRPr="000C1C67" w:rsidRDefault="000C1C67" w:rsidP="000C1C67">
      <w:pPr>
        <w:jc w:val="both"/>
        <w:rPr>
          <w:lang w:val="sl-SI"/>
        </w:rPr>
      </w:pPr>
    </w:p>
    <w:p w14:paraId="606EA998" w14:textId="1BB5B32B" w:rsidR="00732EF5" w:rsidRPr="00732EF5" w:rsidRDefault="00000000" w:rsidP="00654F40">
      <w:pPr>
        <w:jc w:val="both"/>
        <w:rPr>
          <w:lang w:val="sl-SI"/>
        </w:rPr>
      </w:pPr>
      <w:r w:rsidRPr="00732EF5">
        <w:rPr>
          <w:lang w:val="sl-SI"/>
        </w:rPr>
        <w:t xml:space="preserve">Skrite rezerve, ki nastanejo ob prenehanju družbe (razlika med tržno in knjigovodsko vrednostjo sredstev), so po ZDDPO-2 definirane kot dohodki, podobni dividendam ob prenehanju izplačevalca. Skladno s 70. členom ZDDPO-2 so ti dohodki pri izplačevalcu predmet 15% davčnega odtegljaja. Vendar pa tretja točka drugega odstavka 70. člena ZDDPO-2 določa, da  se davek ne izračuna, odtegne in plača, če so bila plačila opravljena zavezancu rezidentu, ki je izplačevalcu sporočil svojo davčno številko. V vašem primeru je prejemnica rezidentka in ima davčno številko, zato se davčnega odtegljaja pri prenosu sredstev ne plača.  </w:t>
      </w:r>
    </w:p>
    <w:p w14:paraId="106D0DC7" w14:textId="77777777" w:rsidR="00732EF5" w:rsidRPr="00732EF5" w:rsidRDefault="00732EF5" w:rsidP="00654F40">
      <w:pPr>
        <w:jc w:val="both"/>
        <w:rPr>
          <w:lang w:val="sl-SI"/>
        </w:rPr>
      </w:pPr>
    </w:p>
    <w:p w14:paraId="42B651CD" w14:textId="0B7B1658" w:rsidR="00732EF5" w:rsidRDefault="00000000" w:rsidP="00654F40">
      <w:pPr>
        <w:jc w:val="both"/>
        <w:rPr>
          <w:lang w:val="sl-SI"/>
        </w:rPr>
      </w:pPr>
      <w:r w:rsidRPr="00732EF5">
        <w:rPr>
          <w:lang w:val="sl-SI"/>
        </w:rPr>
        <w:t xml:space="preserve">Vendar je treba opozoriti, da izvzem dividend po 24. členu ZDDPO-2 ne zajame skritih rezerv iz 74. člena, ki pri izplačevalcu niso bile predmet obdavčitve. Ker so skrite rezerve ob prenehanju pri </w:t>
      </w:r>
      <w:r w:rsidR="000B2111">
        <w:rPr>
          <w:lang w:val="sl-SI"/>
        </w:rPr>
        <w:t>hčerinski družbi</w:t>
      </w:r>
      <w:r w:rsidRPr="00732EF5">
        <w:rPr>
          <w:lang w:val="sl-SI"/>
        </w:rPr>
        <w:t xml:space="preserve"> neobdavčene, prejemnica (ustanoviteljica) teh rezerv ne sme izvzeti iz svoje davčne osnove po 24. členu ZDDPO-2. </w:t>
      </w:r>
    </w:p>
    <w:p w14:paraId="676CFC63" w14:textId="77777777" w:rsidR="008F6068" w:rsidRPr="00732EF5" w:rsidRDefault="008F6068" w:rsidP="00654F40">
      <w:pPr>
        <w:jc w:val="both"/>
        <w:rPr>
          <w:lang w:val="sl-SI"/>
        </w:rPr>
      </w:pPr>
    </w:p>
    <w:sectPr w:rsidR="008F6068" w:rsidRPr="00732EF5" w:rsidSect="00F0025B">
      <w:headerReference w:type="even" r:id="rId8"/>
      <w:headerReference w:type="default" r:id="rId9"/>
      <w:footerReference w:type="even" r:id="rId10"/>
      <w:footerReference w:type="default" r:id="rId11"/>
      <w:headerReference w:type="first" r:id="rId12"/>
      <w:footerReference w:type="first" r:id="rId13"/>
      <w:pgSz w:w="11900" w:h="16840" w:code="9"/>
      <w:pgMar w:top="1701" w:right="1268"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62C76" w14:textId="77777777" w:rsidR="00743E0B" w:rsidRDefault="00743E0B">
      <w:pPr>
        <w:spacing w:line="240" w:lineRule="auto"/>
      </w:pPr>
      <w:r>
        <w:separator/>
      </w:r>
    </w:p>
  </w:endnote>
  <w:endnote w:type="continuationSeparator" w:id="0">
    <w:p w14:paraId="0350F501" w14:textId="77777777" w:rsidR="00743E0B" w:rsidRDefault="00743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urier New">
    <w:panose1 w:val="02070309020205020404"/>
    <w:charset w:val="EE"/>
    <w:family w:val="modern"/>
    <w:pitch w:val="fixed"/>
    <w:sig w:usb0="E0002EFF" w:usb1="C0007843" w:usb2="00000009" w:usb3="00000000" w:csb0="000001FF" w:csb1="00000000"/>
  </w:font>
  <w:font w:name="Republika">
    <w:panose1 w:val="02000506040000020004"/>
    <w:charset w:val="EE"/>
    <w:family w:val="auto"/>
    <w:pitch w:val="variable"/>
    <w:sig w:usb0="A00000FF" w:usb1="4000205B" w:usb2="00000000" w:usb3="00000000" w:csb0="0000009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7E58" w14:textId="77777777" w:rsidR="005254D1" w:rsidRDefault="005254D1">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EAE4" w14:textId="77777777" w:rsidR="000B0B21" w:rsidRDefault="00000000" w:rsidP="00751D38">
    <w:pPr>
      <w:pStyle w:val="Noga"/>
      <w:jc w:val="right"/>
    </w:pPr>
    <w:r>
      <w:rPr>
        <w:rFonts w:cs="Arial"/>
        <w:sz w:val="16"/>
      </w:rPr>
      <w:fldChar w:fldCharType="begin"/>
    </w:r>
    <w:r>
      <w:rPr>
        <w:rFonts w:cs="Arial"/>
        <w:sz w:val="16"/>
      </w:rPr>
      <w:instrText xml:space="preserve"> PAGE </w:instrText>
    </w:r>
    <w:r>
      <w:rPr>
        <w:rFonts w:cs="Arial"/>
        <w:sz w:val="16"/>
      </w:rPr>
      <w:fldChar w:fldCharType="separate"/>
    </w:r>
    <w:r>
      <w:rPr>
        <w:rFonts w:cs="Arial"/>
        <w:noProof/>
        <w:sz w:val="16"/>
      </w:rPr>
      <w:t>2</w:t>
    </w:r>
    <w:r>
      <w:rPr>
        <w:rFonts w:cs="Arial"/>
        <w:sz w:val="16"/>
      </w:rPr>
      <w:fldChar w:fldCharType="end"/>
    </w:r>
    <w:r>
      <w:rPr>
        <w:rFonts w:cs="Arial"/>
        <w:sz w:val="16"/>
      </w:rPr>
      <w:t>/</w:t>
    </w:r>
    <w:r>
      <w:rPr>
        <w:rFonts w:cs="Arial"/>
        <w:sz w:val="16"/>
      </w:rPr>
      <w:fldChar w:fldCharType="begin"/>
    </w:r>
    <w:r>
      <w:rPr>
        <w:rFonts w:cs="Arial"/>
        <w:sz w:val="16"/>
      </w:rPr>
      <w:instrText xml:space="preserve"> NUMPAGES </w:instrText>
    </w:r>
    <w:r>
      <w:rPr>
        <w:rFonts w:cs="Arial"/>
        <w:sz w:val="16"/>
      </w:rPr>
      <w:fldChar w:fldCharType="separate"/>
    </w:r>
    <w:r w:rsidR="003828AD">
      <w:rPr>
        <w:rFonts w:cs="Arial"/>
        <w:noProof/>
        <w:sz w:val="16"/>
      </w:rPr>
      <w:t>1</w:t>
    </w:r>
    <w:r>
      <w:rPr>
        <w:rFonts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9A50" w14:textId="77777777" w:rsidR="000B0B21" w:rsidRDefault="00000000" w:rsidP="00751D38">
    <w:pPr>
      <w:pStyle w:val="Noga"/>
      <w:jc w:val="right"/>
    </w:pPr>
    <w:r w:rsidRPr="006F142E">
      <w:rPr>
        <w:rFonts w:cs="Arial"/>
        <w:sz w:val="16"/>
      </w:rPr>
      <w:fldChar w:fldCharType="begin"/>
    </w:r>
    <w:r w:rsidRPr="006F142E">
      <w:rPr>
        <w:rFonts w:cs="Arial"/>
        <w:sz w:val="16"/>
      </w:rPr>
      <w:instrText xml:space="preserve"> PAGE </w:instrText>
    </w:r>
    <w:r w:rsidRPr="006F142E">
      <w:rPr>
        <w:rFonts w:cs="Arial"/>
        <w:sz w:val="16"/>
      </w:rPr>
      <w:fldChar w:fldCharType="separate"/>
    </w:r>
    <w:r w:rsidR="00B653A6">
      <w:rPr>
        <w:rFonts w:cs="Arial"/>
        <w:noProof/>
        <w:sz w:val="16"/>
      </w:rPr>
      <w:t>1</w:t>
    </w:r>
    <w:r w:rsidRPr="006F142E">
      <w:rPr>
        <w:rFonts w:cs="Arial"/>
        <w:sz w:val="16"/>
      </w:rPr>
      <w:fldChar w:fldCharType="end"/>
    </w:r>
    <w:r w:rsidRPr="006F142E">
      <w:rPr>
        <w:rFonts w:cs="Arial"/>
        <w:sz w:val="16"/>
      </w:rPr>
      <w:t>/</w:t>
    </w:r>
    <w:r w:rsidRPr="006F142E">
      <w:rPr>
        <w:rFonts w:cs="Arial"/>
        <w:sz w:val="16"/>
      </w:rPr>
      <w:fldChar w:fldCharType="begin"/>
    </w:r>
    <w:r w:rsidRPr="006F142E">
      <w:rPr>
        <w:rFonts w:cs="Arial"/>
        <w:sz w:val="16"/>
      </w:rPr>
      <w:instrText xml:space="preserve"> NUMPAGES </w:instrText>
    </w:r>
    <w:r w:rsidRPr="006F142E">
      <w:rPr>
        <w:rFonts w:cs="Arial"/>
        <w:sz w:val="16"/>
      </w:rPr>
      <w:fldChar w:fldCharType="separate"/>
    </w:r>
    <w:r w:rsidR="00B653A6">
      <w:rPr>
        <w:rFonts w:cs="Arial"/>
        <w:noProof/>
        <w:sz w:val="16"/>
      </w:rPr>
      <w:t>1</w:t>
    </w:r>
    <w:r w:rsidRPr="006F142E">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F09EA" w14:textId="77777777" w:rsidR="00743E0B" w:rsidRDefault="00743E0B">
      <w:pPr>
        <w:spacing w:line="240" w:lineRule="auto"/>
      </w:pPr>
      <w:r>
        <w:separator/>
      </w:r>
    </w:p>
  </w:footnote>
  <w:footnote w:type="continuationSeparator" w:id="0">
    <w:p w14:paraId="6D6E9935" w14:textId="77777777" w:rsidR="00743E0B" w:rsidRDefault="00743E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7C9D" w14:textId="77777777" w:rsidR="005254D1" w:rsidRDefault="005254D1">
    <w:pPr>
      <w:pStyle w:val="Glav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A25D" w14:textId="77777777" w:rsidR="000B0B21" w:rsidRPr="00110CBD" w:rsidRDefault="000B0B21" w:rsidP="007D75CF">
    <w:pPr>
      <w:pStyle w:val="Glava"/>
      <w:spacing w:line="240" w:lineRule="exact"/>
      <w:rPr>
        <w:rFonts w:ascii="Republika" w:hAnsi="Republika"/>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bottomFromText="6005" w:vertAnchor="page" w:horzAnchor="page" w:tblpX="925" w:tblpY="869"/>
      <w:tblW w:w="0" w:type="auto"/>
      <w:tblLook w:val="04A0" w:firstRow="1" w:lastRow="0" w:firstColumn="1" w:lastColumn="0" w:noHBand="0" w:noVBand="1"/>
    </w:tblPr>
    <w:tblGrid>
      <w:gridCol w:w="649"/>
    </w:tblGrid>
    <w:tr w:rsidR="00B8180B" w14:paraId="2FDE1712" w14:textId="77777777">
      <w:trPr>
        <w:cantSplit/>
        <w:trHeight w:hRule="exact" w:val="847"/>
      </w:trPr>
      <w:tc>
        <w:tcPr>
          <w:tcW w:w="567" w:type="dxa"/>
        </w:tcPr>
        <w:p w14:paraId="727B9563" w14:textId="77777777" w:rsidR="000B0B21" w:rsidRDefault="00000000" w:rsidP="00D248DE">
          <w:pPr>
            <w:autoSpaceDE w:val="0"/>
            <w:autoSpaceDN w:val="0"/>
            <w:adjustRightInd w:val="0"/>
            <w:spacing w:line="240" w:lineRule="auto"/>
            <w:rPr>
              <w:rFonts w:ascii="Republika" w:hAnsi="Republika"/>
              <w:color w:val="529DBA"/>
              <w:sz w:val="60"/>
              <w:szCs w:val="60"/>
              <w:lang w:val="sl-SI"/>
            </w:rPr>
          </w:pPr>
          <w:r w:rsidRPr="008F3500">
            <w:rPr>
              <w:rFonts w:ascii="Republika" w:hAnsi="Republika" w:cs="Republika"/>
              <w:color w:val="529DBA"/>
              <w:sz w:val="60"/>
              <w:szCs w:val="60"/>
              <w:lang w:val="sl-SI" w:eastAsia="sl-SI"/>
            </w:rPr>
            <w:t></w:t>
          </w:r>
        </w:p>
        <w:p w14:paraId="0A1EF466" w14:textId="77777777" w:rsidR="000B0B21" w:rsidRPr="006D42D9" w:rsidRDefault="000B0B21" w:rsidP="006D42D9">
          <w:pPr>
            <w:rPr>
              <w:rFonts w:ascii="Republika" w:hAnsi="Republika"/>
              <w:sz w:val="60"/>
              <w:szCs w:val="60"/>
              <w:lang w:val="sl-SI"/>
            </w:rPr>
          </w:pPr>
        </w:p>
        <w:p w14:paraId="6092A33A" w14:textId="77777777" w:rsidR="000B0B21" w:rsidRPr="006D42D9" w:rsidRDefault="000B0B21" w:rsidP="006D42D9">
          <w:pPr>
            <w:rPr>
              <w:rFonts w:ascii="Republika" w:hAnsi="Republika"/>
              <w:sz w:val="60"/>
              <w:szCs w:val="60"/>
              <w:lang w:val="sl-SI"/>
            </w:rPr>
          </w:pPr>
        </w:p>
        <w:p w14:paraId="748CCE6B" w14:textId="77777777" w:rsidR="000B0B21" w:rsidRPr="006D42D9" w:rsidRDefault="000B0B21" w:rsidP="006D42D9">
          <w:pPr>
            <w:rPr>
              <w:rFonts w:ascii="Republika" w:hAnsi="Republika"/>
              <w:sz w:val="60"/>
              <w:szCs w:val="60"/>
              <w:lang w:val="sl-SI"/>
            </w:rPr>
          </w:pPr>
        </w:p>
        <w:p w14:paraId="58D7E3B8" w14:textId="77777777" w:rsidR="000B0B21" w:rsidRPr="006D42D9" w:rsidRDefault="000B0B21" w:rsidP="006D42D9">
          <w:pPr>
            <w:rPr>
              <w:rFonts w:ascii="Republika" w:hAnsi="Republika"/>
              <w:sz w:val="60"/>
              <w:szCs w:val="60"/>
              <w:lang w:val="sl-SI"/>
            </w:rPr>
          </w:pPr>
        </w:p>
        <w:p w14:paraId="6D47E5A1" w14:textId="77777777" w:rsidR="000B0B21" w:rsidRPr="006D42D9" w:rsidRDefault="000B0B21" w:rsidP="006D42D9">
          <w:pPr>
            <w:rPr>
              <w:rFonts w:ascii="Republika" w:hAnsi="Republika"/>
              <w:sz w:val="60"/>
              <w:szCs w:val="60"/>
              <w:lang w:val="sl-SI"/>
            </w:rPr>
          </w:pPr>
        </w:p>
        <w:p w14:paraId="7A413EE1" w14:textId="77777777" w:rsidR="000B0B21" w:rsidRPr="006D42D9" w:rsidRDefault="000B0B21" w:rsidP="006D42D9">
          <w:pPr>
            <w:rPr>
              <w:rFonts w:ascii="Republika" w:hAnsi="Republika"/>
              <w:sz w:val="60"/>
              <w:szCs w:val="60"/>
              <w:lang w:val="sl-SI"/>
            </w:rPr>
          </w:pPr>
        </w:p>
        <w:p w14:paraId="3416456F" w14:textId="77777777" w:rsidR="000B0B21" w:rsidRPr="006D42D9" w:rsidRDefault="000B0B21" w:rsidP="006D42D9">
          <w:pPr>
            <w:rPr>
              <w:rFonts w:ascii="Republika" w:hAnsi="Republika"/>
              <w:sz w:val="60"/>
              <w:szCs w:val="60"/>
              <w:lang w:val="sl-SI"/>
            </w:rPr>
          </w:pPr>
        </w:p>
        <w:p w14:paraId="55728B5D" w14:textId="77777777" w:rsidR="000B0B21" w:rsidRPr="006D42D9" w:rsidRDefault="000B0B21" w:rsidP="006D42D9">
          <w:pPr>
            <w:rPr>
              <w:rFonts w:ascii="Republika" w:hAnsi="Republika"/>
              <w:sz w:val="60"/>
              <w:szCs w:val="60"/>
              <w:lang w:val="sl-SI"/>
            </w:rPr>
          </w:pPr>
        </w:p>
        <w:p w14:paraId="26595909" w14:textId="77777777" w:rsidR="000B0B21" w:rsidRPr="006D42D9" w:rsidRDefault="000B0B21" w:rsidP="006D42D9">
          <w:pPr>
            <w:rPr>
              <w:rFonts w:ascii="Republika" w:hAnsi="Republika"/>
              <w:sz w:val="60"/>
              <w:szCs w:val="60"/>
              <w:lang w:val="sl-SI"/>
            </w:rPr>
          </w:pPr>
        </w:p>
        <w:p w14:paraId="4CB97779" w14:textId="77777777" w:rsidR="000B0B21" w:rsidRPr="006D42D9" w:rsidRDefault="000B0B21" w:rsidP="006D42D9">
          <w:pPr>
            <w:rPr>
              <w:rFonts w:ascii="Republika" w:hAnsi="Republika"/>
              <w:sz w:val="60"/>
              <w:szCs w:val="60"/>
              <w:lang w:val="sl-SI"/>
            </w:rPr>
          </w:pPr>
        </w:p>
        <w:p w14:paraId="0229488F" w14:textId="77777777" w:rsidR="000B0B21" w:rsidRPr="006D42D9" w:rsidRDefault="000B0B21" w:rsidP="006D42D9">
          <w:pPr>
            <w:rPr>
              <w:rFonts w:ascii="Republika" w:hAnsi="Republika"/>
              <w:sz w:val="60"/>
              <w:szCs w:val="60"/>
              <w:lang w:val="sl-SI"/>
            </w:rPr>
          </w:pPr>
        </w:p>
        <w:p w14:paraId="04D14323" w14:textId="77777777" w:rsidR="000B0B21" w:rsidRPr="006D42D9" w:rsidRDefault="000B0B21" w:rsidP="006D42D9">
          <w:pPr>
            <w:rPr>
              <w:rFonts w:ascii="Republika" w:hAnsi="Republika"/>
              <w:sz w:val="60"/>
              <w:szCs w:val="60"/>
              <w:lang w:val="sl-SI"/>
            </w:rPr>
          </w:pPr>
        </w:p>
        <w:p w14:paraId="6B093722" w14:textId="77777777" w:rsidR="000B0B21" w:rsidRPr="006D42D9" w:rsidRDefault="000B0B21" w:rsidP="006D42D9">
          <w:pPr>
            <w:rPr>
              <w:rFonts w:ascii="Republika" w:hAnsi="Republika"/>
              <w:sz w:val="60"/>
              <w:szCs w:val="60"/>
              <w:lang w:val="sl-SI"/>
            </w:rPr>
          </w:pPr>
        </w:p>
        <w:p w14:paraId="5B9504A2" w14:textId="77777777" w:rsidR="000B0B21" w:rsidRPr="006D42D9" w:rsidRDefault="000B0B21" w:rsidP="006D42D9">
          <w:pPr>
            <w:rPr>
              <w:rFonts w:ascii="Republika" w:hAnsi="Republika"/>
              <w:sz w:val="60"/>
              <w:szCs w:val="60"/>
              <w:lang w:val="sl-SI"/>
            </w:rPr>
          </w:pPr>
        </w:p>
        <w:p w14:paraId="7EDF9E21" w14:textId="77777777" w:rsidR="000B0B21" w:rsidRPr="006D42D9" w:rsidRDefault="000B0B21" w:rsidP="006D42D9">
          <w:pPr>
            <w:rPr>
              <w:rFonts w:ascii="Republika" w:hAnsi="Republika"/>
              <w:sz w:val="60"/>
              <w:szCs w:val="60"/>
              <w:lang w:val="sl-SI"/>
            </w:rPr>
          </w:pPr>
        </w:p>
        <w:p w14:paraId="63C24BAD" w14:textId="77777777" w:rsidR="000B0B21" w:rsidRPr="006D42D9" w:rsidRDefault="000B0B21" w:rsidP="006D42D9">
          <w:pPr>
            <w:rPr>
              <w:rFonts w:ascii="Republika" w:hAnsi="Republika"/>
              <w:sz w:val="60"/>
              <w:szCs w:val="60"/>
              <w:lang w:val="sl-SI"/>
            </w:rPr>
          </w:pPr>
        </w:p>
      </w:tc>
    </w:tr>
  </w:tbl>
  <w:p w14:paraId="7627E49A" w14:textId="77777777" w:rsidR="000B0B21" w:rsidRPr="008F3500" w:rsidRDefault="00000000" w:rsidP="00924E3C">
    <w:pPr>
      <w:autoSpaceDE w:val="0"/>
      <w:autoSpaceDN w:val="0"/>
      <w:adjustRightInd w:val="0"/>
      <w:spacing w:line="240" w:lineRule="auto"/>
      <w:rPr>
        <w:rFonts w:ascii="Republika" w:hAnsi="Republika"/>
        <w:lang w:val="sl-SI"/>
      </w:rPr>
    </w:pPr>
    <w:r>
      <w:rPr>
        <w:noProof/>
        <w:szCs w:val="20"/>
        <w:lang w:val="sl-SI" w:eastAsia="ko-KR"/>
      </w:rPr>
      <mc:AlternateContent>
        <mc:Choice Requires="wps">
          <w:drawing>
            <wp:anchor distT="0" distB="0" distL="114300" distR="114300" simplePos="0" relativeHeight="251659264" behindDoc="1" locked="0" layoutInCell="0" allowOverlap="1" wp14:anchorId="5D86CAEC" wp14:editId="1723B2C1">
              <wp:simplePos x="0" y="0"/>
              <wp:positionH relativeFrom="column">
                <wp:posOffset>-431800</wp:posOffset>
              </wp:positionH>
              <wp:positionV relativeFrom="page">
                <wp:posOffset>3600450</wp:posOffset>
              </wp:positionV>
              <wp:extent cx="252095" cy="0"/>
              <wp:effectExtent l="6350" t="9525" r="8255"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2049" style="mso-height-percent:0;mso-height-relative:page;mso-position-vertical-relative:page;mso-width-percent:0;mso-width-relative:page;mso-wrap-distance-bottom:0;mso-wrap-distance-left:9pt;mso-wrap-distance-right:9pt;mso-wrap-distance-top:0;position:absolute;v-text-anchor:top;z-index:-251658240" from="-34pt,283.5pt" to="-14.15pt,283.5pt" o:allowincell="f" fillcolor="this" stroked="t" strokecolor="#428299" strokeweight="0.5pt">
              <v:stroke joinstyle="round"/>
            </v:line>
          </w:pict>
        </mc:Fallback>
      </mc:AlternateContent>
    </w:r>
    <w:r w:rsidRPr="008F3500">
      <w:rPr>
        <w:rFonts w:ascii="Republika" w:hAnsi="Republika"/>
        <w:lang w:val="sl-SI"/>
      </w:rPr>
      <w:t>REPUBLIKA SLOVENIJA</w:t>
    </w:r>
  </w:p>
  <w:p w14:paraId="7379EAB1" w14:textId="77777777" w:rsidR="000B0B21" w:rsidRPr="00FD746A" w:rsidRDefault="00000000" w:rsidP="00924E3C">
    <w:pPr>
      <w:pStyle w:val="Glava"/>
      <w:tabs>
        <w:tab w:val="clear" w:pos="4320"/>
        <w:tab w:val="clear" w:pos="8640"/>
        <w:tab w:val="left" w:pos="5112"/>
      </w:tabs>
      <w:spacing w:after="120" w:line="240" w:lineRule="exact"/>
      <w:rPr>
        <w:rFonts w:ascii="Republika" w:hAnsi="Republika"/>
        <w:b/>
        <w:caps/>
        <w:lang w:val="sl-SI"/>
      </w:rPr>
    </w:pPr>
    <w:r w:rsidRPr="00FD746A">
      <w:rPr>
        <w:rFonts w:ascii="Republika" w:hAnsi="Republika"/>
        <w:b/>
        <w:caps/>
        <w:lang w:val="sl-SI"/>
      </w:rPr>
      <w:t>Ministrstvo za finance</w:t>
    </w:r>
  </w:p>
  <w:p w14:paraId="272D8728" w14:textId="77777777" w:rsidR="00ED7E82" w:rsidRDefault="00000000" w:rsidP="00ED7E82">
    <w:pPr>
      <w:pStyle w:val="Glava"/>
      <w:tabs>
        <w:tab w:val="clear" w:pos="4320"/>
        <w:tab w:val="clear" w:pos="8640"/>
        <w:tab w:val="left" w:pos="5112"/>
      </w:tabs>
      <w:spacing w:before="120" w:after="120" w:line="240" w:lineRule="exact"/>
      <w:rPr>
        <w:rFonts w:ascii="Republika" w:hAnsi="Republika"/>
        <w:caps/>
        <w:lang w:val="sl-SI"/>
      </w:rPr>
    </w:pPr>
    <w:r>
      <w:rPr>
        <w:rFonts w:ascii="Republika" w:hAnsi="Republika"/>
        <w:caps/>
        <w:lang w:val="sl-SI"/>
      </w:rPr>
      <w:t>FINANČNA</w:t>
    </w:r>
    <w:r w:rsidR="00A12D5C">
      <w:rPr>
        <w:rFonts w:ascii="Republika" w:hAnsi="Republika"/>
        <w:caps/>
        <w:lang w:val="sl-SI"/>
      </w:rPr>
      <w:t xml:space="preserve"> uprava Republike Slovenije</w:t>
    </w:r>
  </w:p>
  <w:p w14:paraId="18A6D0F1" w14:textId="77777777" w:rsidR="005254D1" w:rsidRPr="00A12D5C" w:rsidRDefault="00000000" w:rsidP="005254D1">
    <w:pPr>
      <w:pStyle w:val="Glava"/>
      <w:tabs>
        <w:tab w:val="clear" w:pos="4320"/>
        <w:tab w:val="clear" w:pos="8640"/>
        <w:tab w:val="left" w:pos="5112"/>
      </w:tabs>
      <w:spacing w:before="120" w:line="240" w:lineRule="exact"/>
      <w:rPr>
        <w:rFonts w:ascii="Republika" w:hAnsi="Republika"/>
        <w:caps/>
        <w:lang w:val="sl-SI"/>
      </w:rPr>
    </w:pPr>
    <w:r>
      <w:rPr>
        <w:rFonts w:ascii="Republika" w:hAnsi="Republika"/>
        <w:lang w:val="sl-SI"/>
      </w:rPr>
      <w:t>Generalni finančni urad</w:t>
    </w:r>
  </w:p>
  <w:p w14:paraId="52AA64FF" w14:textId="77777777" w:rsidR="005254D1" w:rsidRPr="008F3500" w:rsidRDefault="00000000" w:rsidP="005254D1">
    <w:pPr>
      <w:pStyle w:val="Glava"/>
      <w:tabs>
        <w:tab w:val="clear" w:pos="4320"/>
        <w:tab w:val="clear" w:pos="8640"/>
        <w:tab w:val="left" w:pos="5112"/>
      </w:tabs>
      <w:spacing w:before="240" w:line="240" w:lineRule="exact"/>
      <w:rPr>
        <w:rFonts w:cs="Arial"/>
        <w:sz w:val="16"/>
        <w:lang w:val="sl-SI"/>
      </w:rPr>
    </w:pPr>
    <w:r>
      <w:rPr>
        <w:rFonts w:cs="Arial"/>
        <w:sz w:val="16"/>
        <w:lang w:val="sl-SI"/>
      </w:rPr>
      <w:t xml:space="preserve">Šmartinska cesta 55, </w:t>
    </w:r>
    <w:proofErr w:type="spellStart"/>
    <w:r>
      <w:rPr>
        <w:rFonts w:cs="Arial"/>
        <w:sz w:val="16"/>
        <w:lang w:val="sl-SI"/>
      </w:rPr>
      <w:t>p.p</w:t>
    </w:r>
    <w:proofErr w:type="spellEnd"/>
    <w:r>
      <w:rPr>
        <w:rFonts w:cs="Arial"/>
        <w:sz w:val="16"/>
        <w:lang w:val="sl-SI"/>
      </w:rPr>
      <w:t>. 631</w:t>
    </w:r>
    <w:r w:rsidRPr="008F3500">
      <w:rPr>
        <w:rFonts w:cs="Arial"/>
        <w:sz w:val="16"/>
        <w:lang w:val="sl-SI"/>
      </w:rPr>
      <w:t xml:space="preserve">, </w:t>
    </w:r>
    <w:r>
      <w:rPr>
        <w:rFonts w:cs="Arial"/>
        <w:sz w:val="16"/>
        <w:lang w:val="sl-SI"/>
      </w:rPr>
      <w:t>1001 Ljubljana</w:t>
    </w:r>
    <w:r w:rsidRPr="008F3500">
      <w:rPr>
        <w:rFonts w:cs="Arial"/>
        <w:sz w:val="16"/>
        <w:lang w:val="sl-SI"/>
      </w:rPr>
      <w:tab/>
      <w:t xml:space="preserve">T: </w:t>
    </w:r>
    <w:r>
      <w:rPr>
        <w:rFonts w:cs="Arial"/>
        <w:sz w:val="16"/>
        <w:lang w:val="sl-SI"/>
      </w:rPr>
      <w:t>01 478 38 00</w:t>
    </w:r>
  </w:p>
  <w:p w14:paraId="6DF1745C" w14:textId="77777777" w:rsidR="005254D1" w:rsidRPr="008F3500" w:rsidRDefault="00000000"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t xml:space="preserve">E: </w:t>
    </w:r>
    <w:r>
      <w:rPr>
        <w:rFonts w:cs="Arial"/>
        <w:sz w:val="16"/>
        <w:lang w:val="sl-SI"/>
      </w:rPr>
      <w:t>gfu.fu@gov.si</w:t>
    </w:r>
  </w:p>
  <w:p w14:paraId="6309D293" w14:textId="77777777" w:rsidR="005254D1" w:rsidRPr="008F3500" w:rsidRDefault="00000000"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r>
    <w:r>
      <w:rPr>
        <w:rFonts w:cs="Arial"/>
        <w:sz w:val="16"/>
        <w:lang w:val="sl-SI"/>
      </w:rPr>
      <w:t>www.fu.gov.si</w:t>
    </w:r>
  </w:p>
  <w:p w14:paraId="0AE033A3" w14:textId="77777777" w:rsidR="000B0B21" w:rsidRPr="008F3500" w:rsidRDefault="000B0B21" w:rsidP="007D75CF">
    <w:pPr>
      <w:pStyle w:val="Glava"/>
      <w:tabs>
        <w:tab w:val="clear" w:pos="4320"/>
        <w:tab w:val="clear" w:pos="8640"/>
        <w:tab w:val="left" w:pos="5112"/>
      </w:tabs>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25CD1"/>
    <w:multiLevelType w:val="hybridMultilevel"/>
    <w:tmpl w:val="2D24329E"/>
    <w:lvl w:ilvl="0" w:tplc="75BE8C22">
      <w:start w:val="1"/>
      <w:numFmt w:val="decimal"/>
      <w:lvlText w:val="%1."/>
      <w:lvlJc w:val="left"/>
      <w:pPr>
        <w:tabs>
          <w:tab w:val="num" w:pos="1080"/>
        </w:tabs>
        <w:ind w:left="1080" w:hanging="360"/>
      </w:pPr>
      <w:rPr>
        <w:rFonts w:hint="default"/>
      </w:rPr>
    </w:lvl>
    <w:lvl w:ilvl="1" w:tplc="57864014" w:tentative="1">
      <w:start w:val="1"/>
      <w:numFmt w:val="lowerLetter"/>
      <w:lvlText w:val="%2."/>
      <w:lvlJc w:val="left"/>
      <w:pPr>
        <w:ind w:left="1800" w:hanging="360"/>
      </w:pPr>
    </w:lvl>
    <w:lvl w:ilvl="2" w:tplc="C7080828" w:tentative="1">
      <w:start w:val="1"/>
      <w:numFmt w:val="lowerRoman"/>
      <w:lvlText w:val="%3."/>
      <w:lvlJc w:val="right"/>
      <w:pPr>
        <w:ind w:left="2520" w:hanging="180"/>
      </w:pPr>
    </w:lvl>
    <w:lvl w:ilvl="3" w:tplc="3A9E11B6" w:tentative="1">
      <w:start w:val="1"/>
      <w:numFmt w:val="decimal"/>
      <w:lvlText w:val="%4."/>
      <w:lvlJc w:val="left"/>
      <w:pPr>
        <w:ind w:left="3240" w:hanging="360"/>
      </w:pPr>
    </w:lvl>
    <w:lvl w:ilvl="4" w:tplc="EB0CCFC4" w:tentative="1">
      <w:start w:val="1"/>
      <w:numFmt w:val="lowerLetter"/>
      <w:lvlText w:val="%5."/>
      <w:lvlJc w:val="left"/>
      <w:pPr>
        <w:ind w:left="3960" w:hanging="360"/>
      </w:pPr>
    </w:lvl>
    <w:lvl w:ilvl="5" w:tplc="0CF68B8C" w:tentative="1">
      <w:start w:val="1"/>
      <w:numFmt w:val="lowerRoman"/>
      <w:lvlText w:val="%6."/>
      <w:lvlJc w:val="right"/>
      <w:pPr>
        <w:ind w:left="4680" w:hanging="180"/>
      </w:pPr>
    </w:lvl>
    <w:lvl w:ilvl="6" w:tplc="1DFE1ED0" w:tentative="1">
      <w:start w:val="1"/>
      <w:numFmt w:val="decimal"/>
      <w:lvlText w:val="%7."/>
      <w:lvlJc w:val="left"/>
      <w:pPr>
        <w:ind w:left="5400" w:hanging="360"/>
      </w:pPr>
    </w:lvl>
    <w:lvl w:ilvl="7" w:tplc="53C41FAA" w:tentative="1">
      <w:start w:val="1"/>
      <w:numFmt w:val="lowerLetter"/>
      <w:lvlText w:val="%8."/>
      <w:lvlJc w:val="left"/>
      <w:pPr>
        <w:ind w:left="6120" w:hanging="360"/>
      </w:pPr>
    </w:lvl>
    <w:lvl w:ilvl="8" w:tplc="3112E5F6" w:tentative="1">
      <w:start w:val="1"/>
      <w:numFmt w:val="lowerRoman"/>
      <w:lvlText w:val="%9."/>
      <w:lvlJc w:val="right"/>
      <w:pPr>
        <w:ind w:left="6840" w:hanging="180"/>
      </w:pPr>
    </w:lvl>
  </w:abstractNum>
  <w:abstractNum w:abstractNumId="1" w15:restartNumberingAfterBreak="0">
    <w:nsid w:val="15185C12"/>
    <w:multiLevelType w:val="hybridMultilevel"/>
    <w:tmpl w:val="BF06C40C"/>
    <w:lvl w:ilvl="0" w:tplc="6F6C1E96">
      <w:start w:val="1"/>
      <w:numFmt w:val="decimal"/>
      <w:lvlText w:val="%1."/>
      <w:lvlJc w:val="left"/>
      <w:pPr>
        <w:tabs>
          <w:tab w:val="num" w:pos="360"/>
        </w:tabs>
        <w:ind w:left="360" w:hanging="360"/>
      </w:pPr>
      <w:rPr>
        <w:rFonts w:hint="default"/>
      </w:rPr>
    </w:lvl>
    <w:lvl w:ilvl="1" w:tplc="EBE8AF12" w:tentative="1">
      <w:start w:val="1"/>
      <w:numFmt w:val="lowerLetter"/>
      <w:lvlText w:val="%2."/>
      <w:lvlJc w:val="left"/>
      <w:pPr>
        <w:ind w:left="1080" w:hanging="360"/>
      </w:pPr>
    </w:lvl>
    <w:lvl w:ilvl="2" w:tplc="B0AE6F44" w:tentative="1">
      <w:start w:val="1"/>
      <w:numFmt w:val="lowerRoman"/>
      <w:lvlText w:val="%3."/>
      <w:lvlJc w:val="right"/>
      <w:pPr>
        <w:ind w:left="1800" w:hanging="180"/>
      </w:pPr>
    </w:lvl>
    <w:lvl w:ilvl="3" w:tplc="0F7E9184" w:tentative="1">
      <w:start w:val="1"/>
      <w:numFmt w:val="decimal"/>
      <w:lvlText w:val="%4."/>
      <w:lvlJc w:val="left"/>
      <w:pPr>
        <w:ind w:left="2520" w:hanging="360"/>
      </w:pPr>
    </w:lvl>
    <w:lvl w:ilvl="4" w:tplc="F784394E" w:tentative="1">
      <w:start w:val="1"/>
      <w:numFmt w:val="lowerLetter"/>
      <w:lvlText w:val="%5."/>
      <w:lvlJc w:val="left"/>
      <w:pPr>
        <w:ind w:left="3240" w:hanging="360"/>
      </w:pPr>
    </w:lvl>
    <w:lvl w:ilvl="5" w:tplc="BB02EBBA" w:tentative="1">
      <w:start w:val="1"/>
      <w:numFmt w:val="lowerRoman"/>
      <w:lvlText w:val="%6."/>
      <w:lvlJc w:val="right"/>
      <w:pPr>
        <w:ind w:left="3960" w:hanging="180"/>
      </w:pPr>
    </w:lvl>
    <w:lvl w:ilvl="6" w:tplc="F13885E4" w:tentative="1">
      <w:start w:val="1"/>
      <w:numFmt w:val="decimal"/>
      <w:lvlText w:val="%7."/>
      <w:lvlJc w:val="left"/>
      <w:pPr>
        <w:ind w:left="4680" w:hanging="360"/>
      </w:pPr>
    </w:lvl>
    <w:lvl w:ilvl="7" w:tplc="F898729C" w:tentative="1">
      <w:start w:val="1"/>
      <w:numFmt w:val="lowerLetter"/>
      <w:lvlText w:val="%8."/>
      <w:lvlJc w:val="left"/>
      <w:pPr>
        <w:ind w:left="5400" w:hanging="360"/>
      </w:pPr>
    </w:lvl>
    <w:lvl w:ilvl="8" w:tplc="57F81B20" w:tentative="1">
      <w:start w:val="1"/>
      <w:numFmt w:val="lowerRoman"/>
      <w:lvlText w:val="%9."/>
      <w:lvlJc w:val="right"/>
      <w:pPr>
        <w:ind w:left="6120" w:hanging="180"/>
      </w:pPr>
    </w:lvl>
  </w:abstractNum>
  <w:abstractNum w:abstractNumId="2" w15:restartNumberingAfterBreak="0">
    <w:nsid w:val="2D072372"/>
    <w:multiLevelType w:val="hybridMultilevel"/>
    <w:tmpl w:val="94FE8146"/>
    <w:lvl w:ilvl="0" w:tplc="FB94F736">
      <w:start w:val="1"/>
      <w:numFmt w:val="decimal"/>
      <w:lvlText w:val="%1."/>
      <w:lvlJc w:val="left"/>
      <w:pPr>
        <w:tabs>
          <w:tab w:val="num" w:pos="720"/>
        </w:tabs>
        <w:ind w:left="720" w:hanging="360"/>
      </w:pPr>
      <w:rPr>
        <w:rFonts w:hint="default"/>
      </w:rPr>
    </w:lvl>
    <w:lvl w:ilvl="1" w:tplc="9F54C2BE" w:tentative="1">
      <w:start w:val="1"/>
      <w:numFmt w:val="lowerLetter"/>
      <w:lvlText w:val="%2."/>
      <w:lvlJc w:val="left"/>
      <w:pPr>
        <w:tabs>
          <w:tab w:val="num" w:pos="1440"/>
        </w:tabs>
        <w:ind w:left="1440" w:hanging="360"/>
      </w:pPr>
    </w:lvl>
    <w:lvl w:ilvl="2" w:tplc="AD7AB52C" w:tentative="1">
      <w:start w:val="1"/>
      <w:numFmt w:val="lowerRoman"/>
      <w:lvlText w:val="%3."/>
      <w:lvlJc w:val="right"/>
      <w:pPr>
        <w:tabs>
          <w:tab w:val="num" w:pos="2160"/>
        </w:tabs>
        <w:ind w:left="2160" w:hanging="180"/>
      </w:pPr>
    </w:lvl>
    <w:lvl w:ilvl="3" w:tplc="056663EA" w:tentative="1">
      <w:start w:val="1"/>
      <w:numFmt w:val="decimal"/>
      <w:lvlText w:val="%4."/>
      <w:lvlJc w:val="left"/>
      <w:pPr>
        <w:tabs>
          <w:tab w:val="num" w:pos="2880"/>
        </w:tabs>
        <w:ind w:left="2880" w:hanging="360"/>
      </w:pPr>
    </w:lvl>
    <w:lvl w:ilvl="4" w:tplc="69DC8004" w:tentative="1">
      <w:start w:val="1"/>
      <w:numFmt w:val="lowerLetter"/>
      <w:lvlText w:val="%5."/>
      <w:lvlJc w:val="left"/>
      <w:pPr>
        <w:tabs>
          <w:tab w:val="num" w:pos="3600"/>
        </w:tabs>
        <w:ind w:left="3600" w:hanging="360"/>
      </w:pPr>
    </w:lvl>
    <w:lvl w:ilvl="5" w:tplc="887682B8" w:tentative="1">
      <w:start w:val="1"/>
      <w:numFmt w:val="lowerRoman"/>
      <w:lvlText w:val="%6."/>
      <w:lvlJc w:val="right"/>
      <w:pPr>
        <w:tabs>
          <w:tab w:val="num" w:pos="4320"/>
        </w:tabs>
        <w:ind w:left="4320" w:hanging="180"/>
      </w:pPr>
    </w:lvl>
    <w:lvl w:ilvl="6" w:tplc="3CC6DB3A" w:tentative="1">
      <w:start w:val="1"/>
      <w:numFmt w:val="decimal"/>
      <w:lvlText w:val="%7."/>
      <w:lvlJc w:val="left"/>
      <w:pPr>
        <w:tabs>
          <w:tab w:val="num" w:pos="5040"/>
        </w:tabs>
        <w:ind w:left="5040" w:hanging="360"/>
      </w:pPr>
    </w:lvl>
    <w:lvl w:ilvl="7" w:tplc="C5189F74" w:tentative="1">
      <w:start w:val="1"/>
      <w:numFmt w:val="lowerLetter"/>
      <w:lvlText w:val="%8."/>
      <w:lvlJc w:val="left"/>
      <w:pPr>
        <w:tabs>
          <w:tab w:val="num" w:pos="5760"/>
        </w:tabs>
        <w:ind w:left="5760" w:hanging="360"/>
      </w:pPr>
    </w:lvl>
    <w:lvl w:ilvl="8" w:tplc="B58899B4" w:tentative="1">
      <w:start w:val="1"/>
      <w:numFmt w:val="lowerRoman"/>
      <w:lvlText w:val="%9."/>
      <w:lvlJc w:val="right"/>
      <w:pPr>
        <w:tabs>
          <w:tab w:val="num" w:pos="6480"/>
        </w:tabs>
        <w:ind w:left="6480" w:hanging="180"/>
      </w:pPr>
    </w:lvl>
  </w:abstractNum>
  <w:abstractNum w:abstractNumId="3" w15:restartNumberingAfterBreak="0">
    <w:nsid w:val="42D53A9B"/>
    <w:multiLevelType w:val="multilevel"/>
    <w:tmpl w:val="C3B460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63AA4C44"/>
    <w:multiLevelType w:val="hybridMultilevel"/>
    <w:tmpl w:val="092E92F6"/>
    <w:lvl w:ilvl="0" w:tplc="4C3AB5AC">
      <w:start w:val="1"/>
      <w:numFmt w:val="decimal"/>
      <w:lvlText w:val="%1."/>
      <w:lvlJc w:val="left"/>
      <w:pPr>
        <w:tabs>
          <w:tab w:val="num" w:pos="720"/>
        </w:tabs>
        <w:ind w:left="720" w:hanging="360"/>
      </w:pPr>
    </w:lvl>
    <w:lvl w:ilvl="1" w:tplc="015C700C" w:tentative="1">
      <w:start w:val="1"/>
      <w:numFmt w:val="lowerLetter"/>
      <w:lvlText w:val="%2."/>
      <w:lvlJc w:val="left"/>
      <w:pPr>
        <w:tabs>
          <w:tab w:val="num" w:pos="1440"/>
        </w:tabs>
        <w:ind w:left="1440" w:hanging="360"/>
      </w:pPr>
    </w:lvl>
    <w:lvl w:ilvl="2" w:tplc="EF008E7A" w:tentative="1">
      <w:start w:val="1"/>
      <w:numFmt w:val="lowerRoman"/>
      <w:lvlText w:val="%3."/>
      <w:lvlJc w:val="right"/>
      <w:pPr>
        <w:tabs>
          <w:tab w:val="num" w:pos="2160"/>
        </w:tabs>
        <w:ind w:left="2160" w:hanging="180"/>
      </w:pPr>
    </w:lvl>
    <w:lvl w:ilvl="3" w:tplc="77BCC87C" w:tentative="1">
      <w:start w:val="1"/>
      <w:numFmt w:val="decimal"/>
      <w:lvlText w:val="%4."/>
      <w:lvlJc w:val="left"/>
      <w:pPr>
        <w:tabs>
          <w:tab w:val="num" w:pos="2880"/>
        </w:tabs>
        <w:ind w:left="2880" w:hanging="360"/>
      </w:pPr>
    </w:lvl>
    <w:lvl w:ilvl="4" w:tplc="D630A3C8" w:tentative="1">
      <w:start w:val="1"/>
      <w:numFmt w:val="lowerLetter"/>
      <w:lvlText w:val="%5."/>
      <w:lvlJc w:val="left"/>
      <w:pPr>
        <w:tabs>
          <w:tab w:val="num" w:pos="3600"/>
        </w:tabs>
        <w:ind w:left="3600" w:hanging="360"/>
      </w:pPr>
    </w:lvl>
    <w:lvl w:ilvl="5" w:tplc="DEFC0B3C" w:tentative="1">
      <w:start w:val="1"/>
      <w:numFmt w:val="lowerRoman"/>
      <w:lvlText w:val="%6."/>
      <w:lvlJc w:val="right"/>
      <w:pPr>
        <w:tabs>
          <w:tab w:val="num" w:pos="4320"/>
        </w:tabs>
        <w:ind w:left="4320" w:hanging="180"/>
      </w:pPr>
    </w:lvl>
    <w:lvl w:ilvl="6" w:tplc="79BA5498" w:tentative="1">
      <w:start w:val="1"/>
      <w:numFmt w:val="decimal"/>
      <w:lvlText w:val="%7."/>
      <w:lvlJc w:val="left"/>
      <w:pPr>
        <w:tabs>
          <w:tab w:val="num" w:pos="5040"/>
        </w:tabs>
        <w:ind w:left="5040" w:hanging="360"/>
      </w:pPr>
    </w:lvl>
    <w:lvl w:ilvl="7" w:tplc="AD88DA08" w:tentative="1">
      <w:start w:val="1"/>
      <w:numFmt w:val="lowerLetter"/>
      <w:lvlText w:val="%8."/>
      <w:lvlJc w:val="left"/>
      <w:pPr>
        <w:tabs>
          <w:tab w:val="num" w:pos="5760"/>
        </w:tabs>
        <w:ind w:left="5760" w:hanging="360"/>
      </w:pPr>
    </w:lvl>
    <w:lvl w:ilvl="8" w:tplc="EDF8F426" w:tentative="1">
      <w:start w:val="1"/>
      <w:numFmt w:val="lowerRoman"/>
      <w:lvlText w:val="%9."/>
      <w:lvlJc w:val="right"/>
      <w:pPr>
        <w:tabs>
          <w:tab w:val="num" w:pos="6480"/>
        </w:tabs>
        <w:ind w:left="6480" w:hanging="180"/>
      </w:pPr>
    </w:lvl>
  </w:abstractNum>
  <w:num w:numId="1" w16cid:durableId="2146969133">
    <w:abstractNumId w:val="4"/>
  </w:num>
  <w:num w:numId="2" w16cid:durableId="511383165">
    <w:abstractNumId w:val="2"/>
  </w:num>
  <w:num w:numId="3" w16cid:durableId="1824151929">
    <w:abstractNumId w:val="3"/>
  </w:num>
  <w:num w:numId="4" w16cid:durableId="1102605714">
    <w:abstractNumId w:val="0"/>
  </w:num>
  <w:num w:numId="5" w16cid:durableId="2136556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284"/>
  <w:drawingGridVerticalSpacing w:val="284"/>
  <w:displayHorizontalDrawingGridEvery w:val="2"/>
  <w:displayVerticalDrawingGridEvery w:val="2"/>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38"/>
    <w:rsid w:val="000063FF"/>
    <w:rsid w:val="000206AE"/>
    <w:rsid w:val="00023A88"/>
    <w:rsid w:val="00044BC6"/>
    <w:rsid w:val="000636E1"/>
    <w:rsid w:val="0008352D"/>
    <w:rsid w:val="000A07CE"/>
    <w:rsid w:val="000A2C92"/>
    <w:rsid w:val="000A4B50"/>
    <w:rsid w:val="000A7238"/>
    <w:rsid w:val="000B0B21"/>
    <w:rsid w:val="000B2111"/>
    <w:rsid w:val="000C1C67"/>
    <w:rsid w:val="000D08A9"/>
    <w:rsid w:val="000E2F2B"/>
    <w:rsid w:val="000E7875"/>
    <w:rsid w:val="000F3D38"/>
    <w:rsid w:val="00110CBD"/>
    <w:rsid w:val="001159DD"/>
    <w:rsid w:val="00123D7D"/>
    <w:rsid w:val="001357B2"/>
    <w:rsid w:val="00151388"/>
    <w:rsid w:val="00151872"/>
    <w:rsid w:val="00160E5F"/>
    <w:rsid w:val="001A3BA5"/>
    <w:rsid w:val="001F3B21"/>
    <w:rsid w:val="001F7BC0"/>
    <w:rsid w:val="00202A77"/>
    <w:rsid w:val="00207DC8"/>
    <w:rsid w:val="00232E47"/>
    <w:rsid w:val="0024583F"/>
    <w:rsid w:val="00261D80"/>
    <w:rsid w:val="00261D99"/>
    <w:rsid w:val="00262960"/>
    <w:rsid w:val="00271CE5"/>
    <w:rsid w:val="00282020"/>
    <w:rsid w:val="00282A2F"/>
    <w:rsid w:val="00285890"/>
    <w:rsid w:val="002934F1"/>
    <w:rsid w:val="00296D93"/>
    <w:rsid w:val="00297F27"/>
    <w:rsid w:val="002A4B44"/>
    <w:rsid w:val="002C7EEB"/>
    <w:rsid w:val="002F1662"/>
    <w:rsid w:val="00303AE3"/>
    <w:rsid w:val="00304726"/>
    <w:rsid w:val="00315D82"/>
    <w:rsid w:val="00321839"/>
    <w:rsid w:val="00334003"/>
    <w:rsid w:val="00352109"/>
    <w:rsid w:val="003636BF"/>
    <w:rsid w:val="00370AA7"/>
    <w:rsid w:val="00371034"/>
    <w:rsid w:val="003720C8"/>
    <w:rsid w:val="0037479F"/>
    <w:rsid w:val="00377950"/>
    <w:rsid w:val="003828AD"/>
    <w:rsid w:val="003845B4"/>
    <w:rsid w:val="00387B1A"/>
    <w:rsid w:val="0039148F"/>
    <w:rsid w:val="003B5CF4"/>
    <w:rsid w:val="003C28AA"/>
    <w:rsid w:val="003C3B1D"/>
    <w:rsid w:val="003D0306"/>
    <w:rsid w:val="003E1C74"/>
    <w:rsid w:val="003E4B7A"/>
    <w:rsid w:val="003E7E9E"/>
    <w:rsid w:val="003F4966"/>
    <w:rsid w:val="00464335"/>
    <w:rsid w:val="00484A06"/>
    <w:rsid w:val="004A2490"/>
    <w:rsid w:val="004A4233"/>
    <w:rsid w:val="004A6A59"/>
    <w:rsid w:val="004B160E"/>
    <w:rsid w:val="004E3584"/>
    <w:rsid w:val="004F561D"/>
    <w:rsid w:val="0050296F"/>
    <w:rsid w:val="005149DF"/>
    <w:rsid w:val="005177DF"/>
    <w:rsid w:val="005254D1"/>
    <w:rsid w:val="00525C18"/>
    <w:rsid w:val="00526246"/>
    <w:rsid w:val="00532C59"/>
    <w:rsid w:val="0055206D"/>
    <w:rsid w:val="00567106"/>
    <w:rsid w:val="005709F2"/>
    <w:rsid w:val="005916E5"/>
    <w:rsid w:val="005B0438"/>
    <w:rsid w:val="005E1D3C"/>
    <w:rsid w:val="006050EA"/>
    <w:rsid w:val="006268BE"/>
    <w:rsid w:val="00632253"/>
    <w:rsid w:val="00642714"/>
    <w:rsid w:val="00643C4E"/>
    <w:rsid w:val="006455CE"/>
    <w:rsid w:val="00654F40"/>
    <w:rsid w:val="00673048"/>
    <w:rsid w:val="00694B33"/>
    <w:rsid w:val="006C4AE3"/>
    <w:rsid w:val="006D42D9"/>
    <w:rsid w:val="006F142E"/>
    <w:rsid w:val="006F255A"/>
    <w:rsid w:val="00711856"/>
    <w:rsid w:val="00726463"/>
    <w:rsid w:val="00732EF5"/>
    <w:rsid w:val="00733017"/>
    <w:rsid w:val="00743E0B"/>
    <w:rsid w:val="00751D38"/>
    <w:rsid w:val="00775FED"/>
    <w:rsid w:val="00780335"/>
    <w:rsid w:val="00783310"/>
    <w:rsid w:val="00794B95"/>
    <w:rsid w:val="00794E63"/>
    <w:rsid w:val="007A4A6D"/>
    <w:rsid w:val="007B1763"/>
    <w:rsid w:val="007D05C8"/>
    <w:rsid w:val="007D1BCF"/>
    <w:rsid w:val="007D75CF"/>
    <w:rsid w:val="007E6DC5"/>
    <w:rsid w:val="008078F7"/>
    <w:rsid w:val="0083680D"/>
    <w:rsid w:val="0088043C"/>
    <w:rsid w:val="008906C9"/>
    <w:rsid w:val="008A5918"/>
    <w:rsid w:val="008B2E72"/>
    <w:rsid w:val="008C00F2"/>
    <w:rsid w:val="008C5738"/>
    <w:rsid w:val="008D04F0"/>
    <w:rsid w:val="008E1660"/>
    <w:rsid w:val="008E2D84"/>
    <w:rsid w:val="008F3500"/>
    <w:rsid w:val="008F6068"/>
    <w:rsid w:val="009022B3"/>
    <w:rsid w:val="00912786"/>
    <w:rsid w:val="00924E3C"/>
    <w:rsid w:val="00925A8B"/>
    <w:rsid w:val="009612BB"/>
    <w:rsid w:val="009B0295"/>
    <w:rsid w:val="009C5340"/>
    <w:rsid w:val="009E42F2"/>
    <w:rsid w:val="00A05DC7"/>
    <w:rsid w:val="00A125C5"/>
    <w:rsid w:val="00A12D5C"/>
    <w:rsid w:val="00A216AF"/>
    <w:rsid w:val="00A3267F"/>
    <w:rsid w:val="00A36906"/>
    <w:rsid w:val="00A45EAF"/>
    <w:rsid w:val="00A5039D"/>
    <w:rsid w:val="00A65EE7"/>
    <w:rsid w:val="00A70133"/>
    <w:rsid w:val="00A72510"/>
    <w:rsid w:val="00AA47FE"/>
    <w:rsid w:val="00AC05DE"/>
    <w:rsid w:val="00AC56FF"/>
    <w:rsid w:val="00AC5C16"/>
    <w:rsid w:val="00AD5A5B"/>
    <w:rsid w:val="00AE1792"/>
    <w:rsid w:val="00AE2D7F"/>
    <w:rsid w:val="00B011EA"/>
    <w:rsid w:val="00B038B1"/>
    <w:rsid w:val="00B17141"/>
    <w:rsid w:val="00B26447"/>
    <w:rsid w:val="00B31575"/>
    <w:rsid w:val="00B43B44"/>
    <w:rsid w:val="00B62CE5"/>
    <w:rsid w:val="00B63BD4"/>
    <w:rsid w:val="00B653A6"/>
    <w:rsid w:val="00B677B6"/>
    <w:rsid w:val="00B8180B"/>
    <w:rsid w:val="00B8547D"/>
    <w:rsid w:val="00BB5E18"/>
    <w:rsid w:val="00BC2517"/>
    <w:rsid w:val="00BC61EF"/>
    <w:rsid w:val="00BE423F"/>
    <w:rsid w:val="00BF75C5"/>
    <w:rsid w:val="00C12EBB"/>
    <w:rsid w:val="00C1397D"/>
    <w:rsid w:val="00C250D5"/>
    <w:rsid w:val="00C47F8D"/>
    <w:rsid w:val="00C5171C"/>
    <w:rsid w:val="00C52DAE"/>
    <w:rsid w:val="00C57EED"/>
    <w:rsid w:val="00C81391"/>
    <w:rsid w:val="00C84EBF"/>
    <w:rsid w:val="00C86F2A"/>
    <w:rsid w:val="00C92898"/>
    <w:rsid w:val="00C97222"/>
    <w:rsid w:val="00CA28CB"/>
    <w:rsid w:val="00CE0BAE"/>
    <w:rsid w:val="00CE7514"/>
    <w:rsid w:val="00D122B4"/>
    <w:rsid w:val="00D248DE"/>
    <w:rsid w:val="00D25427"/>
    <w:rsid w:val="00D31B74"/>
    <w:rsid w:val="00D3564D"/>
    <w:rsid w:val="00D37703"/>
    <w:rsid w:val="00D8542D"/>
    <w:rsid w:val="00D93D6E"/>
    <w:rsid w:val="00DB11E1"/>
    <w:rsid w:val="00DB4E6F"/>
    <w:rsid w:val="00DC62F6"/>
    <w:rsid w:val="00DC6A71"/>
    <w:rsid w:val="00DD6CC3"/>
    <w:rsid w:val="00DE5B46"/>
    <w:rsid w:val="00E0357D"/>
    <w:rsid w:val="00E20A8F"/>
    <w:rsid w:val="00E24EC2"/>
    <w:rsid w:val="00E447E8"/>
    <w:rsid w:val="00E51C0F"/>
    <w:rsid w:val="00E81F7E"/>
    <w:rsid w:val="00E8201C"/>
    <w:rsid w:val="00E94ECF"/>
    <w:rsid w:val="00EA0E3C"/>
    <w:rsid w:val="00ED00D1"/>
    <w:rsid w:val="00ED27F8"/>
    <w:rsid w:val="00ED7E82"/>
    <w:rsid w:val="00EF3280"/>
    <w:rsid w:val="00EF63CC"/>
    <w:rsid w:val="00F0025B"/>
    <w:rsid w:val="00F02E53"/>
    <w:rsid w:val="00F1126C"/>
    <w:rsid w:val="00F240BB"/>
    <w:rsid w:val="00F30C1B"/>
    <w:rsid w:val="00F42CE8"/>
    <w:rsid w:val="00F46724"/>
    <w:rsid w:val="00F47C1E"/>
    <w:rsid w:val="00F47F58"/>
    <w:rsid w:val="00F57FED"/>
    <w:rsid w:val="00F94746"/>
    <w:rsid w:val="00FD746A"/>
    <w:rsid w:val="00FE6E11"/>
    <w:rsid w:val="00FF68BC"/>
    <w:rsid w:val="00FF782C"/>
  </w:rsids>
  <m:mathPr>
    <m:mathFont m:val="Cambria Math"/>
    <m:brkBin m:val="before"/>
    <m:brkBinSub m:val="--"/>
    <m:smallFrac m:val="0"/>
    <m:dispDef/>
    <m:lMargin m:val="0"/>
    <m:rMargin m:val="0"/>
    <m:defJc m:val="centerGroup"/>
    <m:wrapIndent m:val="1440"/>
    <m:intLim m:val="subSup"/>
    <m:naryLim m:val="undOvr"/>
  </m:mathPr>
  <w:themeFontLang w:val="sl-SI"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941A38D"/>
  <w15:docId w15:val="{5EE8D243-0E36-4C3E-B588-B3615CCC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DC6A71"/>
    <w:pPr>
      <w:spacing w:line="260" w:lineRule="atLeast"/>
    </w:pPr>
    <w:rPr>
      <w:rFonts w:ascii="Arial" w:hAnsi="Arial"/>
      <w:szCs w:val="24"/>
      <w:lang w:val="en-US" w:eastAsia="en-US"/>
    </w:rPr>
  </w:style>
  <w:style w:type="paragraph" w:styleId="Naslov1">
    <w:name w:val="heading 1"/>
    <w:aliases w:val="NASLOV"/>
    <w:basedOn w:val="Navaden"/>
    <w:next w:val="Navaden"/>
    <w:autoRedefine/>
    <w:qFormat/>
    <w:rsid w:val="003F0585"/>
    <w:pPr>
      <w:keepNext/>
      <w:spacing w:before="240" w:after="60"/>
      <w:outlineLvl w:val="0"/>
    </w:pPr>
    <w:rPr>
      <w:b/>
      <w:kern w:val="32"/>
      <w:sz w:val="28"/>
      <w:szCs w:val="32"/>
      <w:lang w:val="sl-SI"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rsid w:val="00AD2B87"/>
    <w:pPr>
      <w:tabs>
        <w:tab w:val="center" w:pos="4320"/>
        <w:tab w:val="right" w:pos="8640"/>
      </w:tabs>
    </w:pPr>
  </w:style>
  <w:style w:type="paragraph" w:styleId="Noga">
    <w:name w:val="footer"/>
    <w:basedOn w:val="Navaden"/>
    <w:semiHidden/>
    <w:rsid w:val="00AD2B87"/>
    <w:pPr>
      <w:tabs>
        <w:tab w:val="center" w:pos="4320"/>
        <w:tab w:val="right" w:pos="8640"/>
      </w:tabs>
    </w:pPr>
  </w:style>
  <w:style w:type="paragraph" w:styleId="Zgradbadokumenta">
    <w:name w:val="Document Map"/>
    <w:basedOn w:val="Navaden"/>
    <w:link w:val="ZgradbadokumentaZnak"/>
    <w:rsid w:val="00B31575"/>
    <w:rPr>
      <w:rFonts w:ascii="Tahoma" w:hAnsi="Tahoma" w:cs="Tahoma"/>
      <w:sz w:val="16"/>
      <w:szCs w:val="16"/>
    </w:rPr>
  </w:style>
  <w:style w:type="character" w:customStyle="1" w:styleId="ZgradbadokumentaZnak">
    <w:name w:val="Zgradba dokumenta Znak"/>
    <w:basedOn w:val="Privzetapisavaodstavka"/>
    <w:link w:val="Zgradbadokumenta"/>
    <w:rsid w:val="00B31575"/>
    <w:rPr>
      <w:rFonts w:ascii="Tahoma" w:hAnsi="Tahoma" w:cs="Tahoma"/>
      <w:sz w:val="16"/>
      <w:szCs w:val="16"/>
      <w:lang w:val="en-US" w:eastAsia="en-US"/>
    </w:rPr>
  </w:style>
  <w:style w:type="table" w:customStyle="1" w:styleId="Tabela-mrea">
    <w:name w:val="Tabela - mreža"/>
    <w:basedOn w:val="Navadnatabela"/>
    <w:rsid w:val="007330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atumtevilka">
    <w:name w:val="datum številka"/>
    <w:basedOn w:val="Navaden"/>
    <w:qFormat/>
    <w:rsid w:val="00DC6A71"/>
    <w:pPr>
      <w:tabs>
        <w:tab w:val="left" w:pos="1701"/>
      </w:tabs>
    </w:pPr>
    <w:rPr>
      <w:szCs w:val="20"/>
      <w:lang w:val="sl-SI" w:eastAsia="sl-SI"/>
    </w:rPr>
  </w:style>
  <w:style w:type="paragraph" w:customStyle="1" w:styleId="ZADEVA">
    <w:name w:val="ZADEVA"/>
    <w:basedOn w:val="Navaden"/>
    <w:qFormat/>
    <w:rsid w:val="00DC6A71"/>
    <w:pPr>
      <w:tabs>
        <w:tab w:val="left" w:pos="1701"/>
      </w:tabs>
      <w:ind w:left="1701" w:hanging="1701"/>
    </w:pPr>
    <w:rPr>
      <w:b/>
      <w:lang w:val="it-IT"/>
    </w:rPr>
  </w:style>
  <w:style w:type="character" w:styleId="Hiperpovezava">
    <w:name w:val="Hyperlink"/>
    <w:basedOn w:val="Privzetapisavaodstavka"/>
    <w:rsid w:val="00783310"/>
    <w:rPr>
      <w:color w:val="0000FF"/>
      <w:u w:val="single"/>
    </w:rPr>
  </w:style>
  <w:style w:type="paragraph" w:customStyle="1" w:styleId="podpisi">
    <w:name w:val="podpisi"/>
    <w:basedOn w:val="Navaden"/>
    <w:qFormat/>
    <w:rsid w:val="003E1C74"/>
    <w:pPr>
      <w:tabs>
        <w:tab w:val="left" w:pos="3402"/>
      </w:tabs>
    </w:pPr>
    <w:rPr>
      <w:lang w:val="it-IT"/>
    </w:rPr>
  </w:style>
  <w:style w:type="paragraph" w:styleId="Besedilooblaka">
    <w:name w:val="Balloon Text"/>
    <w:basedOn w:val="Navaden"/>
    <w:link w:val="BesedilooblakaZnak"/>
    <w:rsid w:val="009E42F2"/>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rsid w:val="009E42F2"/>
    <w:rPr>
      <w:rFonts w:ascii="Tahoma" w:hAnsi="Tahoma" w:cs="Tahoma"/>
      <w:sz w:val="16"/>
      <w:szCs w:val="16"/>
      <w:lang w:val="en-US" w:eastAsia="en-US"/>
    </w:rPr>
  </w:style>
  <w:style w:type="paragraph" w:styleId="Golobesedilo">
    <w:name w:val="Plain Text"/>
    <w:basedOn w:val="Navaden"/>
    <w:link w:val="GolobesediloZnak"/>
    <w:rsid w:val="0055206D"/>
    <w:pPr>
      <w:spacing w:after="120" w:line="240" w:lineRule="auto"/>
      <w:ind w:right="-284"/>
      <w:jc w:val="both"/>
    </w:pPr>
    <w:rPr>
      <w:rFonts w:ascii="Courier New" w:hAnsi="Courier New" w:cs="Arial"/>
      <w:szCs w:val="22"/>
      <w:lang w:val="sl-SI" w:eastAsia="sl-SI"/>
    </w:rPr>
  </w:style>
  <w:style w:type="character" w:customStyle="1" w:styleId="GolobesediloZnak">
    <w:name w:val="Golo besedilo Znak"/>
    <w:basedOn w:val="Privzetapisavaodstavka"/>
    <w:link w:val="Golobesedilo"/>
    <w:rsid w:val="0055206D"/>
    <w:rPr>
      <w:rFonts w:ascii="Courier New" w:hAnsi="Courier New" w:cs="Arial"/>
      <w:szCs w:val="22"/>
    </w:rPr>
  </w:style>
  <w:style w:type="character" w:styleId="Krepko">
    <w:name w:val="Strong"/>
    <w:basedOn w:val="Privzetapisavaodstavka"/>
    <w:uiPriority w:val="22"/>
    <w:qFormat/>
    <w:rsid w:val="0055206D"/>
    <w:rPr>
      <w:b/>
      <w:bCs/>
    </w:rPr>
  </w:style>
  <w:style w:type="character" w:styleId="Nerazreenaomemba">
    <w:name w:val="Unresolved Mention"/>
    <w:basedOn w:val="Privzetapisavaodstavka"/>
    <w:uiPriority w:val="99"/>
    <w:semiHidden/>
    <w:unhideWhenUsed/>
    <w:rsid w:val="00044BC6"/>
    <w:rPr>
      <w:color w:val="605E5C"/>
      <w:shd w:val="clear" w:color="auto" w:fill="E1DFDD"/>
    </w:rPr>
  </w:style>
  <w:style w:type="paragraph" w:styleId="Revizija">
    <w:name w:val="Revision"/>
    <w:hidden/>
    <w:uiPriority w:val="99"/>
    <w:semiHidden/>
    <w:rsid w:val="00F47C1E"/>
    <w:rPr>
      <w:rFonts w:ascii="Arial" w:hAnsi="Arial"/>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kumenti\!Odd.%20za%20financiranje\FURS\Informacijska%20tehnologija\Dokumentni%20sistem\Predloge%20dokumentov\GFU%20DT1.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05129-4493-4762-B20F-94013FFA2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GFU DT1</Template>
  <TotalTime>2</TotalTime>
  <Pages>2</Pages>
  <Words>764</Words>
  <Characters>4361</Characters>
  <Application>Microsoft Office Word</Application>
  <DocSecurity>0</DocSecurity>
  <Lines>36</Lines>
  <Paragraphs>10</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Številka: </vt:lpstr>
    </vt:vector>
  </TitlesOfParts>
  <Company>Davčna Uprava RS</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FURS</cp:lastModifiedBy>
  <cp:revision>5</cp:revision>
  <cp:lastPrinted>2026-02-20T13:56:00Z</cp:lastPrinted>
  <dcterms:created xsi:type="dcterms:W3CDTF">2026-02-20T14:07:00Z</dcterms:created>
  <dcterms:modified xsi:type="dcterms:W3CDTF">2026-02-20T14:11:00Z</dcterms:modified>
</cp:coreProperties>
</file>