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862C" w14:textId="77777777" w:rsidR="000E7875" w:rsidRPr="000D78D0" w:rsidRDefault="000E7875" w:rsidP="000D78D0">
      <w:pPr>
        <w:pStyle w:val="datumtevilka"/>
        <w:spacing w:line="260" w:lineRule="exact"/>
        <w:jc w:val="both"/>
        <w:rPr>
          <w:b/>
        </w:rPr>
      </w:pPr>
    </w:p>
    <w:p w14:paraId="7377BFEC" w14:textId="77777777" w:rsidR="007655F8" w:rsidRDefault="007655F8" w:rsidP="007655F8">
      <w:pPr>
        <w:pStyle w:val="ZADEVA"/>
        <w:jc w:val="both"/>
        <w:rPr>
          <w:lang w:val="sl-SI"/>
        </w:rPr>
      </w:pPr>
    </w:p>
    <w:p w14:paraId="3C5EDFF0" w14:textId="77777777" w:rsidR="007655F8" w:rsidRDefault="007655F8" w:rsidP="007655F8">
      <w:pPr>
        <w:pStyle w:val="ZADEVA"/>
        <w:jc w:val="both"/>
        <w:rPr>
          <w:lang w:val="sl-SI"/>
        </w:rPr>
      </w:pPr>
    </w:p>
    <w:p w14:paraId="6EEC6022" w14:textId="540AC61B" w:rsidR="007655F8" w:rsidRPr="00854452" w:rsidRDefault="007655F8" w:rsidP="007655F8">
      <w:pPr>
        <w:pStyle w:val="ZADEVA"/>
        <w:jc w:val="both"/>
        <w:rPr>
          <w:lang w:val="sl-SI"/>
        </w:rPr>
      </w:pPr>
      <w:r w:rsidRPr="00AA5B2D">
        <w:rPr>
          <w:lang w:val="sl-SI"/>
        </w:rPr>
        <w:t>Uveljavljanje olajšav za vlaganja v sredstva, ki se za opravljanje dejavnosti uporabljajo v tujini</w:t>
      </w:r>
    </w:p>
    <w:p w14:paraId="7D30E25F" w14:textId="77777777" w:rsidR="007655F8" w:rsidRDefault="007655F8" w:rsidP="007655F8">
      <w:pPr>
        <w:pStyle w:val="ZADEVA"/>
        <w:spacing w:line="260" w:lineRule="exact"/>
        <w:ind w:left="0" w:firstLine="0"/>
        <w:jc w:val="both"/>
        <w:rPr>
          <w:lang w:val="sl-SI"/>
        </w:rPr>
      </w:pPr>
    </w:p>
    <w:p w14:paraId="35C776DF" w14:textId="77777777" w:rsidR="007655F8" w:rsidRDefault="007655F8" w:rsidP="007655F8">
      <w:pPr>
        <w:pStyle w:val="ZADEVA"/>
        <w:spacing w:line="260" w:lineRule="exact"/>
        <w:ind w:left="0" w:firstLine="0"/>
        <w:jc w:val="both"/>
        <w:rPr>
          <w:lang w:val="sl-SI"/>
        </w:rPr>
      </w:pPr>
    </w:p>
    <w:p w14:paraId="5769579D" w14:textId="7E58F54D" w:rsidR="007655F8" w:rsidRDefault="007655F8" w:rsidP="007655F8">
      <w:pPr>
        <w:pStyle w:val="ZADEVA"/>
        <w:spacing w:line="260" w:lineRule="exact"/>
        <w:ind w:left="0" w:firstLine="0"/>
        <w:jc w:val="both"/>
        <w:rPr>
          <w:lang w:val="sl-SI"/>
        </w:rPr>
      </w:pPr>
      <w:r>
        <w:rPr>
          <w:lang w:val="sl-SI"/>
        </w:rPr>
        <w:t xml:space="preserve">Pojasnilo FURS št. </w:t>
      </w:r>
      <w:r w:rsidRPr="007655F8">
        <w:rPr>
          <w:lang w:val="sl-SI"/>
        </w:rPr>
        <w:t>0920-876/2026-3</w:t>
      </w:r>
      <w:r>
        <w:rPr>
          <w:lang w:val="sl-SI"/>
        </w:rPr>
        <w:t xml:space="preserve"> z dne </w:t>
      </w:r>
      <w:r w:rsidRPr="007655F8">
        <w:rPr>
          <w:lang w:val="sl-SI"/>
        </w:rPr>
        <w:t>09. 02. 2026</w:t>
      </w:r>
    </w:p>
    <w:p w14:paraId="7376F3AA" w14:textId="0F841BB3" w:rsidR="007655F8" w:rsidRDefault="007655F8" w:rsidP="000D78D0">
      <w:pPr>
        <w:spacing w:line="260" w:lineRule="exact"/>
        <w:jc w:val="both"/>
        <w:rPr>
          <w:lang w:val="sl-SI"/>
        </w:rPr>
      </w:pPr>
    </w:p>
    <w:p w14:paraId="342D1A56" w14:textId="77777777" w:rsidR="00C55184" w:rsidRDefault="00C55184" w:rsidP="000D78D0">
      <w:pPr>
        <w:spacing w:line="260" w:lineRule="exact"/>
        <w:jc w:val="both"/>
        <w:rPr>
          <w:lang w:val="sl-SI"/>
        </w:rPr>
      </w:pPr>
    </w:p>
    <w:p w14:paraId="2D6014B0" w14:textId="42B9F849" w:rsidR="007D75CF" w:rsidRDefault="007655F8" w:rsidP="000D78D0">
      <w:pPr>
        <w:spacing w:line="260" w:lineRule="exact"/>
        <w:jc w:val="both"/>
        <w:rPr>
          <w:lang w:val="sl-SI"/>
        </w:rPr>
      </w:pPr>
      <w:r>
        <w:rPr>
          <w:lang w:val="sl-SI"/>
        </w:rPr>
        <w:t>Prejeli smo dopis</w:t>
      </w:r>
      <w:r w:rsidR="00992CC1" w:rsidRPr="000D78D0">
        <w:rPr>
          <w:lang w:val="sl-SI"/>
        </w:rPr>
        <w:t xml:space="preserve"> davčnega zavezanca, ki je davčni rezident</w:t>
      </w:r>
      <w:r w:rsidR="00992CC1">
        <w:rPr>
          <w:lang w:val="sl-SI"/>
        </w:rPr>
        <w:t xml:space="preserve"> </w:t>
      </w:r>
      <w:r w:rsidR="00992CC1" w:rsidRPr="000D78D0">
        <w:rPr>
          <w:lang w:val="sl-SI"/>
        </w:rPr>
        <w:t>Slovenije in opravlja dejavnost preko poslovne enote v tujini. Zavezanec želi za opremo, ki jo</w:t>
      </w:r>
      <w:r w:rsidR="00992CC1">
        <w:rPr>
          <w:lang w:val="sl-SI"/>
        </w:rPr>
        <w:t xml:space="preserve"> </w:t>
      </w:r>
      <w:r w:rsidR="00992CC1" w:rsidRPr="000D78D0">
        <w:rPr>
          <w:lang w:val="sl-SI"/>
        </w:rPr>
        <w:t>uporablja na poslovni enoti v tujini, v davčnem obračunu</w:t>
      </w:r>
      <w:r>
        <w:rPr>
          <w:lang w:val="sl-SI"/>
        </w:rPr>
        <w:t xml:space="preserve"> </w:t>
      </w:r>
      <w:r w:rsidR="00992CC1" w:rsidRPr="000D78D0">
        <w:rPr>
          <w:lang w:val="sl-SI"/>
        </w:rPr>
        <w:t>v Sloveniji uveljavl</w:t>
      </w:r>
      <w:r w:rsidR="00657C15">
        <w:rPr>
          <w:lang w:val="sl-SI"/>
        </w:rPr>
        <w:t>jati olajšavo za investiranje</w:t>
      </w:r>
      <w:r w:rsidR="00992CC1" w:rsidRPr="000D78D0">
        <w:rPr>
          <w:lang w:val="sl-SI"/>
        </w:rPr>
        <w:t xml:space="preserve"> in</w:t>
      </w:r>
      <w:r w:rsidR="00992CC1">
        <w:rPr>
          <w:lang w:val="sl-SI"/>
        </w:rPr>
        <w:t xml:space="preserve"> </w:t>
      </w:r>
      <w:r w:rsidR="00992CC1" w:rsidRPr="000D78D0">
        <w:rPr>
          <w:lang w:val="sl-SI"/>
        </w:rPr>
        <w:t xml:space="preserve">olajšavo za vlaganje v digitalni in zeleni prehod. </w:t>
      </w:r>
      <w:r>
        <w:rPr>
          <w:lang w:val="sl-SI"/>
        </w:rPr>
        <w:t>Vprašanje je,</w:t>
      </w:r>
      <w:r w:rsidR="00992CC1" w:rsidRPr="000D78D0">
        <w:rPr>
          <w:lang w:val="sl-SI"/>
        </w:rPr>
        <w:t xml:space="preserve"> ali lahko</w:t>
      </w:r>
      <w:r w:rsidR="00992CC1">
        <w:rPr>
          <w:lang w:val="sl-SI"/>
        </w:rPr>
        <w:t xml:space="preserve"> </w:t>
      </w:r>
      <w:r w:rsidR="00992CC1" w:rsidRPr="000D78D0">
        <w:rPr>
          <w:lang w:val="sl-SI"/>
        </w:rPr>
        <w:t>zavezanec za vlaganja v tujini uveljavlja omenjeni olajšavi v davčnem obračunu v Sloveniji.</w:t>
      </w:r>
      <w:r w:rsidR="00992CC1">
        <w:rPr>
          <w:lang w:val="sl-SI"/>
        </w:rPr>
        <w:t xml:space="preserve"> </w:t>
      </w:r>
    </w:p>
    <w:p w14:paraId="5A066EDD" w14:textId="77777777" w:rsidR="009C62EB" w:rsidRDefault="009C62EB" w:rsidP="000D78D0">
      <w:pPr>
        <w:spacing w:line="260" w:lineRule="exact"/>
        <w:jc w:val="both"/>
        <w:rPr>
          <w:lang w:val="sl-SI"/>
        </w:rPr>
      </w:pPr>
    </w:p>
    <w:p w14:paraId="43D806B3" w14:textId="4E6C44E3" w:rsidR="00FB7DE5" w:rsidRDefault="007655F8" w:rsidP="000D78D0">
      <w:pPr>
        <w:spacing w:line="260" w:lineRule="exact"/>
        <w:jc w:val="both"/>
        <w:rPr>
          <w:lang w:val="sl-SI"/>
        </w:rPr>
      </w:pPr>
      <w:r>
        <w:rPr>
          <w:lang w:val="sl-SI"/>
        </w:rPr>
        <w:t>Odgovarjamo naslednje.</w:t>
      </w:r>
    </w:p>
    <w:p w14:paraId="5185E8E1" w14:textId="77777777" w:rsidR="009C62EB" w:rsidRDefault="009C62EB" w:rsidP="000D78D0">
      <w:pPr>
        <w:spacing w:line="260" w:lineRule="exact"/>
        <w:jc w:val="both"/>
        <w:rPr>
          <w:lang w:val="sl-SI"/>
        </w:rPr>
      </w:pPr>
    </w:p>
    <w:p w14:paraId="1943D024" w14:textId="77777777" w:rsidR="00FF5897" w:rsidRPr="00FF5897" w:rsidRDefault="00992CC1" w:rsidP="000D78D0">
      <w:pPr>
        <w:spacing w:line="260" w:lineRule="exact"/>
        <w:jc w:val="both"/>
        <w:rPr>
          <w:i/>
          <w:iCs/>
          <w:lang w:val="sl-SI"/>
        </w:rPr>
      </w:pPr>
      <w:r w:rsidRPr="00FF5897">
        <w:rPr>
          <w:i/>
          <w:iCs/>
          <w:lang w:val="sl-SI"/>
        </w:rPr>
        <w:t xml:space="preserve">Obstoječe določbe </w:t>
      </w:r>
      <w:hyperlink r:id="rId8" w:history="1">
        <w:r w:rsidR="00F714AD" w:rsidRPr="00F714AD">
          <w:rPr>
            <w:rStyle w:val="Hiperpovezava"/>
            <w:i/>
            <w:iCs/>
            <w:lang w:val="sl-SI"/>
          </w:rPr>
          <w:t>Zakona o davku od dohodkov pravnih oseb – ZDDPO-2</w:t>
        </w:r>
      </w:hyperlink>
      <w:r w:rsidR="00F714AD">
        <w:rPr>
          <w:i/>
          <w:iCs/>
          <w:lang w:val="sl-SI"/>
        </w:rPr>
        <w:t xml:space="preserve"> in </w:t>
      </w:r>
      <w:hyperlink r:id="rId9" w:history="1">
        <w:r w:rsidR="00F714AD" w:rsidRPr="00F714AD">
          <w:rPr>
            <w:rStyle w:val="Hiperpovezava"/>
            <w:i/>
            <w:iCs/>
            <w:lang w:val="sl-SI"/>
          </w:rPr>
          <w:t>Zakona o dohodnini – ZDoh-2</w:t>
        </w:r>
      </w:hyperlink>
      <w:r w:rsidR="00F714AD">
        <w:rPr>
          <w:i/>
          <w:iCs/>
          <w:lang w:val="sl-SI"/>
        </w:rPr>
        <w:t xml:space="preserve"> </w:t>
      </w:r>
      <w:r w:rsidRPr="00FF5897">
        <w:rPr>
          <w:i/>
          <w:iCs/>
          <w:lang w:val="sl-SI"/>
        </w:rPr>
        <w:t xml:space="preserve">glede uveljavljanja olajšave za investiranje, olajšave za zeleni prehod in olajšave za vlaganja v raziskave in razvoj, ne vsebujejo omejitve za vlaganje </w:t>
      </w:r>
      <w:r w:rsidR="00F714AD">
        <w:rPr>
          <w:i/>
          <w:iCs/>
          <w:lang w:val="sl-SI"/>
        </w:rPr>
        <w:t xml:space="preserve">v sredstva </w:t>
      </w:r>
      <w:r w:rsidRPr="00FF5897">
        <w:rPr>
          <w:i/>
          <w:iCs/>
          <w:lang w:val="sl-SI"/>
        </w:rPr>
        <w:t>izključno na območju Slovenije, zato se olajšave lahko priznajo tudi v primeru, ko podjetje vlaga v sredstva, ki jih uporablja za opravljanje svoje dejavnosti v tujini.</w:t>
      </w:r>
    </w:p>
    <w:p w14:paraId="5994A4BB" w14:textId="77777777" w:rsidR="00AA5B2D" w:rsidRDefault="00AA5B2D" w:rsidP="000D78D0">
      <w:pPr>
        <w:spacing w:line="260" w:lineRule="exact"/>
        <w:jc w:val="both"/>
        <w:rPr>
          <w:lang w:val="sl-SI"/>
        </w:rPr>
      </w:pPr>
    </w:p>
    <w:p w14:paraId="368087DB" w14:textId="77777777" w:rsidR="00C56C11" w:rsidRDefault="00992CC1" w:rsidP="000D78D0">
      <w:pPr>
        <w:spacing w:line="260" w:lineRule="exact"/>
        <w:jc w:val="both"/>
        <w:rPr>
          <w:b/>
          <w:bCs/>
          <w:lang w:val="sl-SI"/>
        </w:rPr>
      </w:pPr>
      <w:r>
        <w:rPr>
          <w:lang w:val="sl-SI"/>
        </w:rPr>
        <w:t>Uvodoma z vidika zgodovinske ureditve olajšave za investiranje pojasnjujemo, da je Zakon o davku od dohodkov pravnih oseb – ZDDPO iz leta 2003</w:t>
      </w:r>
      <w:r w:rsidR="00E255AD">
        <w:rPr>
          <w:lang w:val="sl-SI"/>
        </w:rPr>
        <w:t xml:space="preserve">, </w:t>
      </w:r>
      <w:r>
        <w:rPr>
          <w:lang w:val="sl-SI"/>
        </w:rPr>
        <w:t xml:space="preserve">v 39. členu določal, da </w:t>
      </w:r>
      <w:r w:rsidRPr="00C56C11">
        <w:rPr>
          <w:i/>
          <w:iCs/>
          <w:lang w:val="sl-SI"/>
        </w:rPr>
        <w:t xml:space="preserve">»davčnemu zavezancu se prizna davčna olajšava v višini 20% investiranega zneska v opredmetena osnovna sredstva (razen v osebna motorna vozila) in neopredmetena dolgoročna sredstva, vendar največ v višini davčne osnove, če gre za investicije v opredmetena osnovna sredstva in neopredmetena dolgoročna sredstva </w:t>
      </w:r>
      <w:r w:rsidRPr="00C56C11">
        <w:rPr>
          <w:b/>
          <w:bCs/>
          <w:i/>
          <w:iCs/>
          <w:lang w:val="sl-SI"/>
        </w:rPr>
        <w:t>v Republiki Sloveniji</w:t>
      </w:r>
      <w:r w:rsidRPr="00C56C11">
        <w:rPr>
          <w:i/>
          <w:iCs/>
          <w:lang w:val="sl-SI"/>
        </w:rPr>
        <w:t>.«</w:t>
      </w:r>
    </w:p>
    <w:p w14:paraId="7BE8A1F0" w14:textId="77777777" w:rsidR="00C56C11" w:rsidRDefault="00C56C11" w:rsidP="000D78D0">
      <w:pPr>
        <w:spacing w:line="260" w:lineRule="exact"/>
        <w:jc w:val="both"/>
        <w:rPr>
          <w:b/>
          <w:bCs/>
          <w:lang w:val="sl-SI"/>
        </w:rPr>
      </w:pPr>
    </w:p>
    <w:p w14:paraId="26997C09" w14:textId="77777777" w:rsidR="00C56C11" w:rsidRPr="007706E9" w:rsidRDefault="00992CC1" w:rsidP="000D78D0">
      <w:pPr>
        <w:spacing w:line="260" w:lineRule="exact"/>
        <w:jc w:val="both"/>
        <w:rPr>
          <w:lang w:val="sl-SI"/>
        </w:rPr>
      </w:pPr>
      <w:r>
        <w:rPr>
          <w:lang w:val="sl-SI"/>
        </w:rPr>
        <w:t xml:space="preserve">Podobno določbo je vseboval tudi Zakon o davku od dohodkov pravnih oseb – ZDDPO-1, ki je v 49. členu določal, da </w:t>
      </w:r>
      <w:r w:rsidRPr="00C56C11">
        <w:rPr>
          <w:i/>
          <w:iCs/>
          <w:lang w:val="sl-SI"/>
        </w:rPr>
        <w:t xml:space="preserve">»zavezanec lahko uveljavlja zmanjšanje davčne osnove v višini 10% investiranega zneska v opremo, razen v osebna motorna vozila ter razen v pohištvo in pisarniško opremo brez računalniške opreme, in neopredmetena dolgoročna sredstva, vendar največ v višini davčne osnove, če gre za investicije v opremo in neopredmetena dolgoročna sredstva </w:t>
      </w:r>
      <w:r w:rsidRPr="00C56C11">
        <w:rPr>
          <w:b/>
          <w:bCs/>
          <w:i/>
          <w:iCs/>
          <w:lang w:val="sl-SI"/>
        </w:rPr>
        <w:t>v Sloveniji</w:t>
      </w:r>
      <w:r w:rsidRPr="00C56C11">
        <w:rPr>
          <w:i/>
          <w:iCs/>
          <w:lang w:val="sl-SI"/>
        </w:rPr>
        <w:t>«</w:t>
      </w:r>
      <w:r w:rsidR="007706E9">
        <w:rPr>
          <w:i/>
          <w:iCs/>
          <w:lang w:val="sl-SI"/>
        </w:rPr>
        <w:t>.</w:t>
      </w:r>
      <w:r w:rsidR="007706E9">
        <w:rPr>
          <w:lang w:val="sl-SI"/>
        </w:rPr>
        <w:t xml:space="preserve"> Iz četrtega odstavka 49. člena ZDDPO-1 je omejitev na investicije v Sloveniji še dodatno razvidna, </w:t>
      </w:r>
      <w:r w:rsidR="00F714AD">
        <w:rPr>
          <w:lang w:val="sl-SI"/>
        </w:rPr>
        <w:t>saj</w:t>
      </w:r>
      <w:r w:rsidR="007706E9">
        <w:rPr>
          <w:lang w:val="sl-SI"/>
        </w:rPr>
        <w:t xml:space="preserve"> je bilo določeno, da </w:t>
      </w:r>
      <w:r w:rsidR="007706E9" w:rsidRPr="007706E9">
        <w:rPr>
          <w:i/>
          <w:iCs/>
          <w:lang w:val="sl-SI"/>
        </w:rPr>
        <w:t xml:space="preserve">»če zavezanec proda oziroma odtuji ali </w:t>
      </w:r>
      <w:r w:rsidR="007706E9" w:rsidRPr="007706E9">
        <w:rPr>
          <w:b/>
          <w:bCs/>
          <w:i/>
          <w:iCs/>
          <w:lang w:val="sl-SI"/>
        </w:rPr>
        <w:t>prenese izven Slovenije opredmeteno osnovno sredstvo oziroma neopredmeteno dolgoročno sredstvo, za katero je izkoristil davčno olajšavo</w:t>
      </w:r>
      <w:r w:rsidR="007706E9" w:rsidRPr="007706E9">
        <w:rPr>
          <w:i/>
          <w:iCs/>
          <w:lang w:val="sl-SI"/>
        </w:rPr>
        <w:t xml:space="preserve"> po prvem in drugem odstavku tega člena, prej kot v treh letih po letu, za katerega je izkoristil davčno olajšavo po prvem in drugem odstavku tega člena, mora za znesek izkoriščene davčne olajšave povečati davčno osnovo, in sicer v letu prodaje oziroma odtujitve ali prenosa sredstva«</w:t>
      </w:r>
      <w:r w:rsidR="007706E9">
        <w:rPr>
          <w:i/>
          <w:iCs/>
          <w:lang w:val="sl-SI"/>
        </w:rPr>
        <w:t>.</w:t>
      </w:r>
      <w:r w:rsidR="007706E9" w:rsidRPr="007706E9">
        <w:rPr>
          <w:lang w:val="sl-SI"/>
        </w:rPr>
        <w:t> </w:t>
      </w:r>
    </w:p>
    <w:p w14:paraId="693824E2" w14:textId="77777777" w:rsidR="00C56C11" w:rsidRDefault="00C56C11" w:rsidP="000D78D0">
      <w:pPr>
        <w:spacing w:line="260" w:lineRule="exact"/>
        <w:jc w:val="both"/>
        <w:rPr>
          <w:lang w:val="sl-SI"/>
        </w:rPr>
      </w:pPr>
    </w:p>
    <w:p w14:paraId="29EBD41C" w14:textId="77777777" w:rsidR="00C56C11" w:rsidRPr="00AA5B2D" w:rsidRDefault="00992CC1" w:rsidP="000D78D0">
      <w:pPr>
        <w:spacing w:line="260" w:lineRule="exact"/>
        <w:jc w:val="both"/>
        <w:rPr>
          <w:b/>
          <w:bCs/>
          <w:lang w:val="sl-SI"/>
        </w:rPr>
      </w:pPr>
      <w:r w:rsidRPr="00AA5B2D">
        <w:rPr>
          <w:b/>
          <w:bCs/>
          <w:lang w:val="sl-SI"/>
        </w:rPr>
        <w:t>Tako ZDDPO kot ZDDPO-1 sta torej olajšavo za investiranje omejevala na investicije, ki so bile izvedene izključno na območju Slovenije, kar pomeni, da olajšava za investicije v tujini</w:t>
      </w:r>
      <w:r w:rsidR="007706E9" w:rsidRPr="00AA5B2D">
        <w:rPr>
          <w:b/>
          <w:bCs/>
          <w:lang w:val="sl-SI"/>
        </w:rPr>
        <w:t xml:space="preserve"> (tudi na poslovnih enotah v tujini)</w:t>
      </w:r>
      <w:r w:rsidRPr="00AA5B2D">
        <w:rPr>
          <w:b/>
          <w:bCs/>
          <w:lang w:val="sl-SI"/>
        </w:rPr>
        <w:t xml:space="preserve">, ni bila priznana. </w:t>
      </w:r>
    </w:p>
    <w:p w14:paraId="57350020" w14:textId="77777777" w:rsidR="00C56C11" w:rsidRDefault="00C56C11" w:rsidP="000D78D0">
      <w:pPr>
        <w:spacing w:line="260" w:lineRule="exact"/>
        <w:jc w:val="both"/>
        <w:rPr>
          <w:lang w:val="sl-SI"/>
        </w:rPr>
      </w:pPr>
    </w:p>
    <w:p w14:paraId="2752B02E" w14:textId="77777777" w:rsidR="007706E9" w:rsidRDefault="00992CC1" w:rsidP="007706E9">
      <w:pPr>
        <w:spacing w:line="260" w:lineRule="exact"/>
        <w:jc w:val="both"/>
        <w:rPr>
          <w:lang w:val="sl-SI"/>
        </w:rPr>
      </w:pPr>
      <w:r>
        <w:rPr>
          <w:lang w:val="sl-SI"/>
        </w:rPr>
        <w:lastRenderedPageBreak/>
        <w:t xml:space="preserve">V zvezi z navedeno tematiko se je v preteklosti opredelilo tudi že Ustavno sodišče RS, ki je med drugim glede olajšave za investiranje v odločbi </w:t>
      </w:r>
      <w:r w:rsidRPr="007706E9">
        <w:rPr>
          <w:lang w:val="sl-SI"/>
        </w:rPr>
        <w:t>U-I-59/03</w:t>
      </w:r>
      <w:r>
        <w:rPr>
          <w:lang w:val="sl-SI"/>
        </w:rPr>
        <w:t>-</w:t>
      </w:r>
      <w:r w:rsidRPr="007706E9">
        <w:rPr>
          <w:lang w:val="sl-SI"/>
        </w:rPr>
        <w:t>12</w:t>
      </w:r>
      <w:r>
        <w:rPr>
          <w:lang w:val="sl-SI"/>
        </w:rPr>
        <w:t xml:space="preserve"> z dne </w:t>
      </w:r>
      <w:r w:rsidRPr="007706E9">
        <w:rPr>
          <w:lang w:val="sl-SI"/>
        </w:rPr>
        <w:t>13. 5. 2004</w:t>
      </w:r>
      <w:r>
        <w:rPr>
          <w:lang w:val="sl-SI"/>
        </w:rPr>
        <w:t xml:space="preserve">, zapisalo, da so </w:t>
      </w:r>
      <w:r w:rsidRPr="000D7E42">
        <w:rPr>
          <w:i/>
          <w:iCs/>
          <w:lang w:val="sl-SI"/>
        </w:rPr>
        <w:t>»davčne olajšave kot instrument ekonomske politike in narodnogospodarskega upravljanja nedvomno predstavljajo usmeritev gospodarskim subjektom pri odločanju za investiranje. Zato so davčne olajšave, s katerimi se za naprej spodbujajo predvsem investicije na območju Slovenije, nedvomno primerno sredstvo za dosego navedenih zakonskih ciljev. Glede na to je zakonodajalec za uveljavitev prvega in drugega odstavka 5. člena ZDDPO-C imel stvarne razloge, utemeljene v prevladujočem in legitimnem javnem interesu, in ker ima zakonodajalec na tem področju široko polje proste presoje, izpodbijani določbi nista v neskladju z načelom varstva zaupanja v pravo (2. člen Ustave)</w:t>
      </w:r>
      <w:r>
        <w:rPr>
          <w:lang w:val="sl-SI"/>
        </w:rPr>
        <w:t xml:space="preserve">«. </w:t>
      </w:r>
    </w:p>
    <w:p w14:paraId="2A3DA569" w14:textId="77777777" w:rsidR="007706E9" w:rsidRDefault="007706E9" w:rsidP="007706E9">
      <w:pPr>
        <w:spacing w:line="260" w:lineRule="exact"/>
        <w:jc w:val="both"/>
        <w:rPr>
          <w:lang w:val="sl-SI"/>
        </w:rPr>
      </w:pPr>
    </w:p>
    <w:p w14:paraId="19FF78AD" w14:textId="77777777" w:rsidR="007706E9" w:rsidRDefault="00992CC1" w:rsidP="007706E9">
      <w:pPr>
        <w:spacing w:line="260" w:lineRule="exact"/>
        <w:jc w:val="both"/>
        <w:rPr>
          <w:lang w:val="sl-SI"/>
        </w:rPr>
      </w:pPr>
      <w:r>
        <w:rPr>
          <w:lang w:val="sl-SI"/>
        </w:rPr>
        <w:t xml:space="preserve">Iz omenjene sodbe tako izhaja, da odločitev </w:t>
      </w:r>
      <w:r w:rsidR="005818AC">
        <w:rPr>
          <w:lang w:val="sl-SI"/>
        </w:rPr>
        <w:t>zakonodajalca</w:t>
      </w:r>
      <w:r>
        <w:rPr>
          <w:lang w:val="sl-SI"/>
        </w:rPr>
        <w:t xml:space="preserve">, da davčno olajšavo omeji </w:t>
      </w:r>
      <w:r w:rsidR="005818AC">
        <w:rPr>
          <w:lang w:val="sl-SI"/>
        </w:rPr>
        <w:t>na uveljavljanje izključno na ozemlj</w:t>
      </w:r>
      <w:r w:rsidR="00B9685F">
        <w:rPr>
          <w:lang w:val="sl-SI"/>
        </w:rPr>
        <w:t>e</w:t>
      </w:r>
      <w:r w:rsidR="005818AC">
        <w:rPr>
          <w:lang w:val="sl-SI"/>
        </w:rPr>
        <w:t xml:space="preserve"> Slovenije</w:t>
      </w:r>
      <w:r w:rsidR="00B9685F">
        <w:rPr>
          <w:lang w:val="sl-SI"/>
        </w:rPr>
        <w:t>,</w:t>
      </w:r>
      <w:r w:rsidR="005818AC">
        <w:rPr>
          <w:lang w:val="sl-SI"/>
        </w:rPr>
        <w:t xml:space="preserve"> ne predstavlja </w:t>
      </w:r>
      <w:r>
        <w:rPr>
          <w:lang w:val="sl-SI"/>
        </w:rPr>
        <w:t>neskladnosti z Ustavo</w:t>
      </w:r>
      <w:r w:rsidR="00F714AD">
        <w:rPr>
          <w:lang w:val="sl-SI"/>
        </w:rPr>
        <w:t xml:space="preserve"> RS</w:t>
      </w:r>
      <w:r w:rsidR="005818AC">
        <w:rPr>
          <w:lang w:val="sl-SI"/>
        </w:rPr>
        <w:t xml:space="preserve">, kar pomeni, </w:t>
      </w:r>
      <w:r>
        <w:rPr>
          <w:lang w:val="sl-SI"/>
        </w:rPr>
        <w:t xml:space="preserve">zakonodajalec </w:t>
      </w:r>
      <w:r w:rsidRPr="008474AC">
        <w:rPr>
          <w:b/>
          <w:bCs/>
          <w:lang w:val="sl-SI"/>
        </w:rPr>
        <w:t>ima pravico davčno olajšavo omejiti izključno za investicije na ozemlju Slovenije</w:t>
      </w:r>
      <w:r w:rsidR="00940995">
        <w:rPr>
          <w:b/>
          <w:bCs/>
          <w:lang w:val="sl-SI"/>
        </w:rPr>
        <w:t xml:space="preserve">. </w:t>
      </w:r>
      <w:r w:rsidR="00940995">
        <w:rPr>
          <w:lang w:val="sl-SI"/>
        </w:rPr>
        <w:t>Z izrecno navedbo, da se olajšava prizna za vlaganja v sredstva v Sloveniji, je zakonodajalec v 39. členu</w:t>
      </w:r>
      <w:r w:rsidR="00CC3DBA">
        <w:rPr>
          <w:lang w:val="sl-SI"/>
        </w:rPr>
        <w:t xml:space="preserve"> ZDDPO in</w:t>
      </w:r>
      <w:r w:rsidR="00940995">
        <w:rPr>
          <w:lang w:val="sl-SI"/>
        </w:rPr>
        <w:t xml:space="preserve"> 49. členu</w:t>
      </w:r>
      <w:r w:rsidR="00CC3DBA">
        <w:rPr>
          <w:lang w:val="sl-SI"/>
        </w:rPr>
        <w:t xml:space="preserve"> ZDDPO-1</w:t>
      </w:r>
      <w:r w:rsidR="00940995">
        <w:rPr>
          <w:lang w:val="sl-SI"/>
        </w:rPr>
        <w:t>,</w:t>
      </w:r>
      <w:r w:rsidR="00CC3DBA">
        <w:rPr>
          <w:lang w:val="sl-SI"/>
        </w:rPr>
        <w:t xml:space="preserve"> </w:t>
      </w:r>
      <w:r w:rsidR="00940995">
        <w:rPr>
          <w:lang w:val="sl-SI"/>
        </w:rPr>
        <w:t xml:space="preserve">to </w:t>
      </w:r>
      <w:r w:rsidR="00CC3DBA">
        <w:rPr>
          <w:lang w:val="sl-SI"/>
        </w:rPr>
        <w:t>tudi storil</w:t>
      </w:r>
      <w:r w:rsidRPr="008474AC">
        <w:rPr>
          <w:b/>
          <w:bCs/>
          <w:lang w:val="sl-SI"/>
        </w:rPr>
        <w:t>.</w:t>
      </w:r>
      <w:r>
        <w:rPr>
          <w:lang w:val="sl-SI"/>
        </w:rPr>
        <w:t xml:space="preserve"> </w:t>
      </w:r>
    </w:p>
    <w:p w14:paraId="78C53BEB" w14:textId="77777777" w:rsidR="00AA5B2D" w:rsidRDefault="00AA5B2D" w:rsidP="007706E9">
      <w:pPr>
        <w:spacing w:line="260" w:lineRule="exact"/>
        <w:jc w:val="both"/>
        <w:rPr>
          <w:lang w:val="sl-SI"/>
        </w:rPr>
      </w:pPr>
    </w:p>
    <w:p w14:paraId="4198939E" w14:textId="713DED57" w:rsidR="00AA5B2D" w:rsidRDefault="00961C66" w:rsidP="007706E9">
      <w:pPr>
        <w:spacing w:line="260" w:lineRule="exact"/>
        <w:jc w:val="both"/>
        <w:rPr>
          <w:lang w:val="sl-SI"/>
        </w:rPr>
      </w:pPr>
      <w:r w:rsidRPr="00891ABD">
        <w:rPr>
          <w:lang w:val="sl-SI"/>
        </w:rPr>
        <w:t>V nasprotju s preteklo zakonsko ureditvijo</w:t>
      </w:r>
      <w:r w:rsidR="00992CC1">
        <w:rPr>
          <w:lang w:val="sl-SI"/>
        </w:rPr>
        <w:t>, pa veljavni ZDDPO-2, ki je bil v slovenski pravni red sprejet v letu 2007</w:t>
      </w:r>
      <w:r w:rsidR="00935882">
        <w:rPr>
          <w:lang w:val="sl-SI"/>
        </w:rPr>
        <w:t xml:space="preserve"> (olajšava za investiranje je bila sicer v ZDDPO-2 dodana z novelo ZDDPO-2B in se je lahko začela uveljavljati za leto 2008)</w:t>
      </w:r>
      <w:r w:rsidR="008474AC">
        <w:rPr>
          <w:lang w:val="sl-SI"/>
        </w:rPr>
        <w:t>, omejitve za uveljavljanje olajšave na investicije izključno na ozemlju Slovenije, ne vsebuje</w:t>
      </w:r>
      <w:r w:rsidR="00F714AD">
        <w:rPr>
          <w:lang w:val="sl-SI"/>
        </w:rPr>
        <w:t xml:space="preserve"> (omejitve enako ne vsebujejo tudi določbe ZDoh-2)</w:t>
      </w:r>
      <w:r w:rsidR="008474AC">
        <w:rPr>
          <w:lang w:val="sl-SI"/>
        </w:rPr>
        <w:t xml:space="preserve">. 55.a člen ZDDPO-2 </w:t>
      </w:r>
      <w:r w:rsidR="00F714AD">
        <w:rPr>
          <w:lang w:val="sl-SI"/>
        </w:rPr>
        <w:t xml:space="preserve">(in 66.a člen ZDoh-2) </w:t>
      </w:r>
      <w:r w:rsidR="008474AC">
        <w:rPr>
          <w:lang w:val="sl-SI"/>
        </w:rPr>
        <w:t>tako določa,</w:t>
      </w:r>
      <w:r w:rsidR="00E255AD">
        <w:rPr>
          <w:lang w:val="sl-SI"/>
        </w:rPr>
        <w:t xml:space="preserve"> da</w:t>
      </w:r>
      <w:r w:rsidR="008474AC" w:rsidRPr="008474AC">
        <w:rPr>
          <w:lang w:val="sl-SI"/>
        </w:rPr>
        <w:t xml:space="preserve"> </w:t>
      </w:r>
      <w:r w:rsidR="008474AC" w:rsidRPr="008474AC">
        <w:rPr>
          <w:i/>
          <w:iCs/>
          <w:lang w:val="sl-SI"/>
        </w:rPr>
        <w:t>»zavezanec lahko uveljavlja znižanje davčne osnove v višini 40% investiranega zneska v opremo in v neopredmetena sredstva, vendar največ v višini davčne osnove</w:t>
      </w:r>
      <w:r w:rsidR="008474AC" w:rsidRPr="008474AC">
        <w:rPr>
          <w:lang w:val="sl-SI"/>
        </w:rPr>
        <w:t>.</w:t>
      </w:r>
      <w:r w:rsidR="008474AC">
        <w:rPr>
          <w:lang w:val="sl-SI"/>
        </w:rPr>
        <w:t>«</w:t>
      </w:r>
    </w:p>
    <w:p w14:paraId="1563E7F2" w14:textId="77777777" w:rsidR="008474AC" w:rsidRDefault="008474AC" w:rsidP="007706E9">
      <w:pPr>
        <w:spacing w:line="260" w:lineRule="exact"/>
        <w:jc w:val="both"/>
        <w:rPr>
          <w:lang w:val="sl-SI"/>
        </w:rPr>
      </w:pPr>
    </w:p>
    <w:p w14:paraId="34C5F6B2" w14:textId="77777777" w:rsidR="00C56C11" w:rsidRDefault="00992CC1" w:rsidP="000D78D0">
      <w:pPr>
        <w:spacing w:line="260" w:lineRule="exact"/>
        <w:jc w:val="both"/>
        <w:rPr>
          <w:lang w:val="sl-SI"/>
        </w:rPr>
      </w:pPr>
      <w:r>
        <w:rPr>
          <w:lang w:val="sl-SI"/>
        </w:rPr>
        <w:t>Ker zakonodajalec pri sprejemu ZDDPO-2, uveljavljanja olajšave</w:t>
      </w:r>
      <w:r w:rsidR="00B04BBA">
        <w:rPr>
          <w:lang w:val="sl-SI"/>
        </w:rPr>
        <w:t xml:space="preserve"> za investiranje</w:t>
      </w:r>
      <w:r>
        <w:rPr>
          <w:lang w:val="sl-SI"/>
        </w:rPr>
        <w:t xml:space="preserve"> ni omejil na vlaganja na območju Slovenije, se olajšava lahko uveljavlja tudi za vlaganja v sredstva, ki jih zavezanci uporabljajo za opravljanje svoje dejavnosti v tujini.</w:t>
      </w:r>
      <w:r w:rsidR="00B04BBA">
        <w:rPr>
          <w:lang w:val="sl-SI"/>
        </w:rPr>
        <w:t xml:space="preserve"> Zakonodajalec omejitve za uveljavljanje olajšave za vlaganja v sredstva izključno na območju RS ni predvidel tudi pri olajšavi za vlaganje v digitalni in zeleni prehod, kot tudi ne pri olajšavi za vlaganja v raziskave v razvoj, zato tudi </w:t>
      </w:r>
      <w:r w:rsidR="00182E6A">
        <w:rPr>
          <w:lang w:val="sl-SI"/>
        </w:rPr>
        <w:t>navedeni olajšavi nista omejeni</w:t>
      </w:r>
      <w:r w:rsidR="00B04BBA">
        <w:rPr>
          <w:lang w:val="sl-SI"/>
        </w:rPr>
        <w:t xml:space="preserve"> izključno na območje Slovenije.</w:t>
      </w:r>
    </w:p>
    <w:p w14:paraId="2995E4F4" w14:textId="77777777" w:rsidR="008474AC" w:rsidRDefault="008474AC" w:rsidP="000D78D0">
      <w:pPr>
        <w:spacing w:line="260" w:lineRule="exact"/>
        <w:jc w:val="both"/>
        <w:rPr>
          <w:lang w:val="sl-SI"/>
        </w:rPr>
      </w:pPr>
    </w:p>
    <w:p w14:paraId="73CB6A07" w14:textId="77777777" w:rsidR="00BC260C" w:rsidRDefault="00BC260C" w:rsidP="000D78D0">
      <w:pPr>
        <w:spacing w:line="260" w:lineRule="exact"/>
        <w:jc w:val="both"/>
        <w:rPr>
          <w:lang w:val="sl-SI"/>
        </w:rPr>
      </w:pPr>
    </w:p>
    <w:p w14:paraId="767D39C2" w14:textId="48AEC514" w:rsidR="008474AC" w:rsidRPr="00961C66" w:rsidRDefault="00992CC1" w:rsidP="000D78D0">
      <w:pPr>
        <w:spacing w:line="260" w:lineRule="exact"/>
        <w:jc w:val="both"/>
        <w:rPr>
          <w:b/>
          <w:bCs/>
          <w:lang w:val="sl-SI"/>
        </w:rPr>
      </w:pPr>
      <w:r w:rsidRPr="00961C66">
        <w:rPr>
          <w:b/>
          <w:bCs/>
          <w:lang w:val="sl-SI"/>
        </w:rPr>
        <w:t xml:space="preserve">Z navedenim stališčem se nadomešča stališče št. 0920-876/2026-2, z dne 21. 1. 2026. </w:t>
      </w:r>
    </w:p>
    <w:p w14:paraId="3D1DAE81" w14:textId="77777777" w:rsidR="008474AC" w:rsidRDefault="008474AC" w:rsidP="000D78D0">
      <w:pPr>
        <w:spacing w:line="260" w:lineRule="exact"/>
        <w:jc w:val="both"/>
        <w:rPr>
          <w:lang w:val="sl-SI"/>
        </w:rPr>
      </w:pPr>
    </w:p>
    <w:p w14:paraId="36BC5B69" w14:textId="77777777" w:rsidR="00C56C11" w:rsidRDefault="00C56C11" w:rsidP="000D78D0">
      <w:pPr>
        <w:spacing w:line="260" w:lineRule="exact"/>
        <w:jc w:val="both"/>
        <w:rPr>
          <w:lang w:val="sl-SI"/>
        </w:rPr>
      </w:pPr>
    </w:p>
    <w:sectPr w:rsidR="00C56C11" w:rsidSect="00F0025B">
      <w:headerReference w:type="even" r:id="rId10"/>
      <w:headerReference w:type="default" r:id="rId11"/>
      <w:footerReference w:type="even" r:id="rId12"/>
      <w:footerReference w:type="default" r:id="rId13"/>
      <w:headerReference w:type="first" r:id="rId14"/>
      <w:footerReference w:type="first" r:id="rId15"/>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DB24" w14:textId="77777777" w:rsidR="00DD2AFE" w:rsidRDefault="00DD2AFE">
      <w:pPr>
        <w:spacing w:line="240" w:lineRule="auto"/>
      </w:pPr>
      <w:r>
        <w:separator/>
      </w:r>
    </w:p>
  </w:endnote>
  <w:endnote w:type="continuationSeparator" w:id="0">
    <w:p w14:paraId="100F60E2" w14:textId="77777777" w:rsidR="00DD2AFE" w:rsidRDefault="00DD2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Republika">
    <w:panose1 w:val="02000506040000020004"/>
    <w:charset w:val="EE"/>
    <w:family w:val="auto"/>
    <w:pitch w:val="variable"/>
    <w:sig w:usb0="A00000FF" w:usb1="4000205B"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0FF3"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1C70" w14:textId="77777777" w:rsidR="000B0B21" w:rsidRDefault="00992CC1"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sidR="00657C15">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657C15">
      <w:rPr>
        <w:rFonts w:cs="Arial"/>
        <w:noProof/>
        <w:sz w:val="16"/>
      </w:rPr>
      <w:t>3</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A134" w14:textId="77777777" w:rsidR="000B0B21" w:rsidRDefault="00992CC1"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657C15">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657C15">
      <w:rPr>
        <w:rFonts w:cs="Arial"/>
        <w:noProof/>
        <w:sz w:val="16"/>
      </w:rPr>
      <w:t>3</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1E465" w14:textId="77777777" w:rsidR="00DD2AFE" w:rsidRDefault="00DD2AFE">
      <w:pPr>
        <w:spacing w:line="240" w:lineRule="auto"/>
      </w:pPr>
      <w:r>
        <w:separator/>
      </w:r>
    </w:p>
  </w:footnote>
  <w:footnote w:type="continuationSeparator" w:id="0">
    <w:p w14:paraId="0A7C4DE3" w14:textId="77777777" w:rsidR="00DD2AFE" w:rsidRDefault="00DD2A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5045"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C59B"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367466" w14:paraId="39FE1884" w14:textId="77777777">
      <w:trPr>
        <w:cantSplit/>
        <w:trHeight w:hRule="exact" w:val="847"/>
      </w:trPr>
      <w:tc>
        <w:tcPr>
          <w:tcW w:w="567" w:type="dxa"/>
        </w:tcPr>
        <w:p w14:paraId="1FB5E6E9" w14:textId="77777777" w:rsidR="000B0B21" w:rsidRDefault="00992CC1"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20684E5D" w14:textId="77777777" w:rsidR="000B0B21" w:rsidRPr="006D42D9" w:rsidRDefault="000B0B21" w:rsidP="006D42D9">
          <w:pPr>
            <w:rPr>
              <w:rFonts w:ascii="Republika" w:hAnsi="Republika"/>
              <w:sz w:val="60"/>
              <w:szCs w:val="60"/>
              <w:lang w:val="sl-SI"/>
            </w:rPr>
          </w:pPr>
        </w:p>
        <w:p w14:paraId="5C9317D5" w14:textId="77777777" w:rsidR="000B0B21" w:rsidRPr="006D42D9" w:rsidRDefault="000B0B21" w:rsidP="006D42D9">
          <w:pPr>
            <w:rPr>
              <w:rFonts w:ascii="Republika" w:hAnsi="Republika"/>
              <w:sz w:val="60"/>
              <w:szCs w:val="60"/>
              <w:lang w:val="sl-SI"/>
            </w:rPr>
          </w:pPr>
        </w:p>
        <w:p w14:paraId="12061C40" w14:textId="77777777" w:rsidR="000B0B21" w:rsidRPr="006D42D9" w:rsidRDefault="000B0B21" w:rsidP="006D42D9">
          <w:pPr>
            <w:rPr>
              <w:rFonts w:ascii="Republika" w:hAnsi="Republika"/>
              <w:sz w:val="60"/>
              <w:szCs w:val="60"/>
              <w:lang w:val="sl-SI"/>
            </w:rPr>
          </w:pPr>
        </w:p>
        <w:p w14:paraId="0F767CE0" w14:textId="77777777" w:rsidR="000B0B21" w:rsidRPr="006D42D9" w:rsidRDefault="000B0B21" w:rsidP="006D42D9">
          <w:pPr>
            <w:rPr>
              <w:rFonts w:ascii="Republika" w:hAnsi="Republika"/>
              <w:sz w:val="60"/>
              <w:szCs w:val="60"/>
              <w:lang w:val="sl-SI"/>
            </w:rPr>
          </w:pPr>
        </w:p>
        <w:p w14:paraId="4FA144A3" w14:textId="77777777" w:rsidR="000B0B21" w:rsidRPr="006D42D9" w:rsidRDefault="000B0B21" w:rsidP="006D42D9">
          <w:pPr>
            <w:rPr>
              <w:rFonts w:ascii="Republika" w:hAnsi="Republika"/>
              <w:sz w:val="60"/>
              <w:szCs w:val="60"/>
              <w:lang w:val="sl-SI"/>
            </w:rPr>
          </w:pPr>
        </w:p>
        <w:p w14:paraId="78D301F2" w14:textId="77777777" w:rsidR="000B0B21" w:rsidRPr="006D42D9" w:rsidRDefault="000B0B21" w:rsidP="006D42D9">
          <w:pPr>
            <w:rPr>
              <w:rFonts w:ascii="Republika" w:hAnsi="Republika"/>
              <w:sz w:val="60"/>
              <w:szCs w:val="60"/>
              <w:lang w:val="sl-SI"/>
            </w:rPr>
          </w:pPr>
        </w:p>
        <w:p w14:paraId="51FE8DDC" w14:textId="77777777" w:rsidR="000B0B21" w:rsidRPr="006D42D9" w:rsidRDefault="000B0B21" w:rsidP="006D42D9">
          <w:pPr>
            <w:rPr>
              <w:rFonts w:ascii="Republika" w:hAnsi="Republika"/>
              <w:sz w:val="60"/>
              <w:szCs w:val="60"/>
              <w:lang w:val="sl-SI"/>
            </w:rPr>
          </w:pPr>
        </w:p>
        <w:p w14:paraId="2D950EF5" w14:textId="77777777" w:rsidR="000B0B21" w:rsidRPr="006D42D9" w:rsidRDefault="000B0B21" w:rsidP="006D42D9">
          <w:pPr>
            <w:rPr>
              <w:rFonts w:ascii="Republika" w:hAnsi="Republika"/>
              <w:sz w:val="60"/>
              <w:szCs w:val="60"/>
              <w:lang w:val="sl-SI"/>
            </w:rPr>
          </w:pPr>
        </w:p>
        <w:p w14:paraId="4A6BA545" w14:textId="77777777" w:rsidR="000B0B21" w:rsidRPr="006D42D9" w:rsidRDefault="000B0B21" w:rsidP="006D42D9">
          <w:pPr>
            <w:rPr>
              <w:rFonts w:ascii="Republika" w:hAnsi="Republika"/>
              <w:sz w:val="60"/>
              <w:szCs w:val="60"/>
              <w:lang w:val="sl-SI"/>
            </w:rPr>
          </w:pPr>
        </w:p>
        <w:p w14:paraId="1EB020DC" w14:textId="77777777" w:rsidR="000B0B21" w:rsidRPr="006D42D9" w:rsidRDefault="000B0B21" w:rsidP="006D42D9">
          <w:pPr>
            <w:rPr>
              <w:rFonts w:ascii="Republika" w:hAnsi="Republika"/>
              <w:sz w:val="60"/>
              <w:szCs w:val="60"/>
              <w:lang w:val="sl-SI"/>
            </w:rPr>
          </w:pPr>
        </w:p>
        <w:p w14:paraId="65E954C3" w14:textId="77777777" w:rsidR="000B0B21" w:rsidRPr="006D42D9" w:rsidRDefault="000B0B21" w:rsidP="006D42D9">
          <w:pPr>
            <w:rPr>
              <w:rFonts w:ascii="Republika" w:hAnsi="Republika"/>
              <w:sz w:val="60"/>
              <w:szCs w:val="60"/>
              <w:lang w:val="sl-SI"/>
            </w:rPr>
          </w:pPr>
        </w:p>
        <w:p w14:paraId="4365A990" w14:textId="77777777" w:rsidR="000B0B21" w:rsidRPr="006D42D9" w:rsidRDefault="000B0B21" w:rsidP="006D42D9">
          <w:pPr>
            <w:rPr>
              <w:rFonts w:ascii="Republika" w:hAnsi="Republika"/>
              <w:sz w:val="60"/>
              <w:szCs w:val="60"/>
              <w:lang w:val="sl-SI"/>
            </w:rPr>
          </w:pPr>
        </w:p>
        <w:p w14:paraId="2E26C24B" w14:textId="77777777" w:rsidR="000B0B21" w:rsidRPr="006D42D9" w:rsidRDefault="000B0B21" w:rsidP="006D42D9">
          <w:pPr>
            <w:rPr>
              <w:rFonts w:ascii="Republika" w:hAnsi="Republika"/>
              <w:sz w:val="60"/>
              <w:szCs w:val="60"/>
              <w:lang w:val="sl-SI"/>
            </w:rPr>
          </w:pPr>
        </w:p>
        <w:p w14:paraId="1FF88DF1" w14:textId="77777777" w:rsidR="000B0B21" w:rsidRPr="006D42D9" w:rsidRDefault="000B0B21" w:rsidP="006D42D9">
          <w:pPr>
            <w:rPr>
              <w:rFonts w:ascii="Republika" w:hAnsi="Republika"/>
              <w:sz w:val="60"/>
              <w:szCs w:val="60"/>
              <w:lang w:val="sl-SI"/>
            </w:rPr>
          </w:pPr>
        </w:p>
        <w:p w14:paraId="1D6A1019" w14:textId="77777777" w:rsidR="000B0B21" w:rsidRPr="006D42D9" w:rsidRDefault="000B0B21" w:rsidP="006D42D9">
          <w:pPr>
            <w:rPr>
              <w:rFonts w:ascii="Republika" w:hAnsi="Republika"/>
              <w:sz w:val="60"/>
              <w:szCs w:val="60"/>
              <w:lang w:val="sl-SI"/>
            </w:rPr>
          </w:pPr>
        </w:p>
        <w:p w14:paraId="08F855BE" w14:textId="77777777" w:rsidR="000B0B21" w:rsidRPr="006D42D9" w:rsidRDefault="000B0B21" w:rsidP="006D42D9">
          <w:pPr>
            <w:rPr>
              <w:rFonts w:ascii="Republika" w:hAnsi="Republika"/>
              <w:sz w:val="60"/>
              <w:szCs w:val="60"/>
              <w:lang w:val="sl-SI"/>
            </w:rPr>
          </w:pPr>
        </w:p>
      </w:tc>
    </w:tr>
  </w:tbl>
  <w:p w14:paraId="63FF4629" w14:textId="77777777" w:rsidR="000B0B21" w:rsidRPr="008F3500" w:rsidRDefault="00992CC1" w:rsidP="00924E3C">
    <w:pPr>
      <w:autoSpaceDE w:val="0"/>
      <w:autoSpaceDN w:val="0"/>
      <w:adjustRightInd w:val="0"/>
      <w:spacing w:line="240" w:lineRule="auto"/>
      <w:rPr>
        <w:rFonts w:ascii="Republika" w:hAnsi="Republika"/>
        <w:lang w:val="sl-SI"/>
      </w:rPr>
    </w:pPr>
    <w:r>
      <w:rPr>
        <w:noProof/>
        <w:szCs w:val="20"/>
        <w:lang w:val="sl-SI" w:eastAsia="sl-SI"/>
      </w:rPr>
      <mc:AlternateContent>
        <mc:Choice Requires="wps">
          <w:drawing>
            <wp:anchor distT="0" distB="0" distL="114300" distR="114300" simplePos="0" relativeHeight="251659264" behindDoc="1" locked="0" layoutInCell="0" allowOverlap="1" wp14:anchorId="52E811E6" wp14:editId="2C037D0C">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62683"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Pr="008F3500">
      <w:rPr>
        <w:rFonts w:ascii="Republika" w:hAnsi="Republika"/>
        <w:lang w:val="sl-SI"/>
      </w:rPr>
      <w:t>REPUBLIKA SLOVENIJA</w:t>
    </w:r>
  </w:p>
  <w:p w14:paraId="5333744D" w14:textId="77777777" w:rsidR="000B0B21" w:rsidRPr="00FD746A" w:rsidRDefault="00992CC1"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78018CE7" w14:textId="77777777" w:rsidR="00ED7E82" w:rsidRDefault="00992CC1"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6E877F70" w14:textId="77777777" w:rsidR="005254D1" w:rsidRPr="00A12D5C" w:rsidRDefault="00992CC1"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5F30DFE6" w14:textId="77777777" w:rsidR="005254D1" w:rsidRPr="008F3500" w:rsidRDefault="00992CC1"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Šmartinska cesta 55, p.p.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710A7044" w14:textId="77777777" w:rsidR="005254D1" w:rsidRPr="008F3500" w:rsidRDefault="00992CC1"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3881C841" w14:textId="77777777" w:rsidR="005254D1" w:rsidRPr="008F3500" w:rsidRDefault="00992CC1"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65EC40A6"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5CD1"/>
    <w:multiLevelType w:val="hybridMultilevel"/>
    <w:tmpl w:val="2D24329E"/>
    <w:lvl w:ilvl="0" w:tplc="703E6992">
      <w:start w:val="1"/>
      <w:numFmt w:val="decimal"/>
      <w:lvlText w:val="%1."/>
      <w:lvlJc w:val="left"/>
      <w:pPr>
        <w:tabs>
          <w:tab w:val="num" w:pos="1080"/>
        </w:tabs>
        <w:ind w:left="1080" w:hanging="360"/>
      </w:pPr>
      <w:rPr>
        <w:rFonts w:hint="default"/>
      </w:rPr>
    </w:lvl>
    <w:lvl w:ilvl="1" w:tplc="7D522B62" w:tentative="1">
      <w:start w:val="1"/>
      <w:numFmt w:val="lowerLetter"/>
      <w:lvlText w:val="%2."/>
      <w:lvlJc w:val="left"/>
      <w:pPr>
        <w:ind w:left="1800" w:hanging="360"/>
      </w:pPr>
    </w:lvl>
    <w:lvl w:ilvl="2" w:tplc="98E2BC68" w:tentative="1">
      <w:start w:val="1"/>
      <w:numFmt w:val="lowerRoman"/>
      <w:lvlText w:val="%3."/>
      <w:lvlJc w:val="right"/>
      <w:pPr>
        <w:ind w:left="2520" w:hanging="180"/>
      </w:pPr>
    </w:lvl>
    <w:lvl w:ilvl="3" w:tplc="9BAA442E" w:tentative="1">
      <w:start w:val="1"/>
      <w:numFmt w:val="decimal"/>
      <w:lvlText w:val="%4."/>
      <w:lvlJc w:val="left"/>
      <w:pPr>
        <w:ind w:left="3240" w:hanging="360"/>
      </w:pPr>
    </w:lvl>
    <w:lvl w:ilvl="4" w:tplc="FC062234" w:tentative="1">
      <w:start w:val="1"/>
      <w:numFmt w:val="lowerLetter"/>
      <w:lvlText w:val="%5."/>
      <w:lvlJc w:val="left"/>
      <w:pPr>
        <w:ind w:left="3960" w:hanging="360"/>
      </w:pPr>
    </w:lvl>
    <w:lvl w:ilvl="5" w:tplc="A0D200FA" w:tentative="1">
      <w:start w:val="1"/>
      <w:numFmt w:val="lowerRoman"/>
      <w:lvlText w:val="%6."/>
      <w:lvlJc w:val="right"/>
      <w:pPr>
        <w:ind w:left="4680" w:hanging="180"/>
      </w:pPr>
    </w:lvl>
    <w:lvl w:ilvl="6" w:tplc="D57A52F0" w:tentative="1">
      <w:start w:val="1"/>
      <w:numFmt w:val="decimal"/>
      <w:lvlText w:val="%7."/>
      <w:lvlJc w:val="left"/>
      <w:pPr>
        <w:ind w:left="5400" w:hanging="360"/>
      </w:pPr>
    </w:lvl>
    <w:lvl w:ilvl="7" w:tplc="4D68ED6E" w:tentative="1">
      <w:start w:val="1"/>
      <w:numFmt w:val="lowerLetter"/>
      <w:lvlText w:val="%8."/>
      <w:lvlJc w:val="left"/>
      <w:pPr>
        <w:ind w:left="6120" w:hanging="360"/>
      </w:pPr>
    </w:lvl>
    <w:lvl w:ilvl="8" w:tplc="38B60C44" w:tentative="1">
      <w:start w:val="1"/>
      <w:numFmt w:val="lowerRoman"/>
      <w:lvlText w:val="%9."/>
      <w:lvlJc w:val="right"/>
      <w:pPr>
        <w:ind w:left="6840" w:hanging="180"/>
      </w:pPr>
    </w:lvl>
  </w:abstractNum>
  <w:abstractNum w:abstractNumId="1" w15:restartNumberingAfterBreak="0">
    <w:nsid w:val="15185C12"/>
    <w:multiLevelType w:val="hybridMultilevel"/>
    <w:tmpl w:val="BF06C40C"/>
    <w:lvl w:ilvl="0" w:tplc="1ED4F93E">
      <w:start w:val="1"/>
      <w:numFmt w:val="decimal"/>
      <w:lvlText w:val="%1."/>
      <w:lvlJc w:val="left"/>
      <w:pPr>
        <w:tabs>
          <w:tab w:val="num" w:pos="360"/>
        </w:tabs>
        <w:ind w:left="360" w:hanging="360"/>
      </w:pPr>
      <w:rPr>
        <w:rFonts w:hint="default"/>
      </w:rPr>
    </w:lvl>
    <w:lvl w:ilvl="1" w:tplc="46582E18" w:tentative="1">
      <w:start w:val="1"/>
      <w:numFmt w:val="lowerLetter"/>
      <w:lvlText w:val="%2."/>
      <w:lvlJc w:val="left"/>
      <w:pPr>
        <w:ind w:left="1080" w:hanging="360"/>
      </w:pPr>
    </w:lvl>
    <w:lvl w:ilvl="2" w:tplc="A992D3C0" w:tentative="1">
      <w:start w:val="1"/>
      <w:numFmt w:val="lowerRoman"/>
      <w:lvlText w:val="%3."/>
      <w:lvlJc w:val="right"/>
      <w:pPr>
        <w:ind w:left="1800" w:hanging="180"/>
      </w:pPr>
    </w:lvl>
    <w:lvl w:ilvl="3" w:tplc="FDC27EC8" w:tentative="1">
      <w:start w:val="1"/>
      <w:numFmt w:val="decimal"/>
      <w:lvlText w:val="%4."/>
      <w:lvlJc w:val="left"/>
      <w:pPr>
        <w:ind w:left="2520" w:hanging="360"/>
      </w:pPr>
    </w:lvl>
    <w:lvl w:ilvl="4" w:tplc="20747906" w:tentative="1">
      <w:start w:val="1"/>
      <w:numFmt w:val="lowerLetter"/>
      <w:lvlText w:val="%5."/>
      <w:lvlJc w:val="left"/>
      <w:pPr>
        <w:ind w:left="3240" w:hanging="360"/>
      </w:pPr>
    </w:lvl>
    <w:lvl w:ilvl="5" w:tplc="4432BFAA" w:tentative="1">
      <w:start w:val="1"/>
      <w:numFmt w:val="lowerRoman"/>
      <w:lvlText w:val="%6."/>
      <w:lvlJc w:val="right"/>
      <w:pPr>
        <w:ind w:left="3960" w:hanging="180"/>
      </w:pPr>
    </w:lvl>
    <w:lvl w:ilvl="6" w:tplc="661EE216" w:tentative="1">
      <w:start w:val="1"/>
      <w:numFmt w:val="decimal"/>
      <w:lvlText w:val="%7."/>
      <w:lvlJc w:val="left"/>
      <w:pPr>
        <w:ind w:left="4680" w:hanging="360"/>
      </w:pPr>
    </w:lvl>
    <w:lvl w:ilvl="7" w:tplc="0DBE8A54" w:tentative="1">
      <w:start w:val="1"/>
      <w:numFmt w:val="lowerLetter"/>
      <w:lvlText w:val="%8."/>
      <w:lvlJc w:val="left"/>
      <w:pPr>
        <w:ind w:left="5400" w:hanging="360"/>
      </w:pPr>
    </w:lvl>
    <w:lvl w:ilvl="8" w:tplc="3E62C4C2" w:tentative="1">
      <w:start w:val="1"/>
      <w:numFmt w:val="lowerRoman"/>
      <w:lvlText w:val="%9."/>
      <w:lvlJc w:val="right"/>
      <w:pPr>
        <w:ind w:left="6120" w:hanging="180"/>
      </w:pPr>
    </w:lvl>
  </w:abstractNum>
  <w:abstractNum w:abstractNumId="2" w15:restartNumberingAfterBreak="0">
    <w:nsid w:val="2D072372"/>
    <w:multiLevelType w:val="hybridMultilevel"/>
    <w:tmpl w:val="94FE8146"/>
    <w:lvl w:ilvl="0" w:tplc="99A82760">
      <w:start w:val="1"/>
      <w:numFmt w:val="decimal"/>
      <w:lvlText w:val="%1."/>
      <w:lvlJc w:val="left"/>
      <w:pPr>
        <w:tabs>
          <w:tab w:val="num" w:pos="720"/>
        </w:tabs>
        <w:ind w:left="720" w:hanging="360"/>
      </w:pPr>
      <w:rPr>
        <w:rFonts w:hint="default"/>
      </w:rPr>
    </w:lvl>
    <w:lvl w:ilvl="1" w:tplc="CFEC26C2" w:tentative="1">
      <w:start w:val="1"/>
      <w:numFmt w:val="lowerLetter"/>
      <w:lvlText w:val="%2."/>
      <w:lvlJc w:val="left"/>
      <w:pPr>
        <w:tabs>
          <w:tab w:val="num" w:pos="1440"/>
        </w:tabs>
        <w:ind w:left="1440" w:hanging="360"/>
      </w:pPr>
    </w:lvl>
    <w:lvl w:ilvl="2" w:tplc="65D636F0" w:tentative="1">
      <w:start w:val="1"/>
      <w:numFmt w:val="lowerRoman"/>
      <w:lvlText w:val="%3."/>
      <w:lvlJc w:val="right"/>
      <w:pPr>
        <w:tabs>
          <w:tab w:val="num" w:pos="2160"/>
        </w:tabs>
        <w:ind w:left="2160" w:hanging="180"/>
      </w:pPr>
    </w:lvl>
    <w:lvl w:ilvl="3" w:tplc="E78EC9D2" w:tentative="1">
      <w:start w:val="1"/>
      <w:numFmt w:val="decimal"/>
      <w:lvlText w:val="%4."/>
      <w:lvlJc w:val="left"/>
      <w:pPr>
        <w:tabs>
          <w:tab w:val="num" w:pos="2880"/>
        </w:tabs>
        <w:ind w:left="2880" w:hanging="360"/>
      </w:pPr>
    </w:lvl>
    <w:lvl w:ilvl="4" w:tplc="F8902FB0" w:tentative="1">
      <w:start w:val="1"/>
      <w:numFmt w:val="lowerLetter"/>
      <w:lvlText w:val="%5."/>
      <w:lvlJc w:val="left"/>
      <w:pPr>
        <w:tabs>
          <w:tab w:val="num" w:pos="3600"/>
        </w:tabs>
        <w:ind w:left="3600" w:hanging="360"/>
      </w:pPr>
    </w:lvl>
    <w:lvl w:ilvl="5" w:tplc="DBD28C14" w:tentative="1">
      <w:start w:val="1"/>
      <w:numFmt w:val="lowerRoman"/>
      <w:lvlText w:val="%6."/>
      <w:lvlJc w:val="right"/>
      <w:pPr>
        <w:tabs>
          <w:tab w:val="num" w:pos="4320"/>
        </w:tabs>
        <w:ind w:left="4320" w:hanging="180"/>
      </w:pPr>
    </w:lvl>
    <w:lvl w:ilvl="6" w:tplc="7AB4D940" w:tentative="1">
      <w:start w:val="1"/>
      <w:numFmt w:val="decimal"/>
      <w:lvlText w:val="%7."/>
      <w:lvlJc w:val="left"/>
      <w:pPr>
        <w:tabs>
          <w:tab w:val="num" w:pos="5040"/>
        </w:tabs>
        <w:ind w:left="5040" w:hanging="360"/>
      </w:pPr>
    </w:lvl>
    <w:lvl w:ilvl="7" w:tplc="F26CB574" w:tentative="1">
      <w:start w:val="1"/>
      <w:numFmt w:val="lowerLetter"/>
      <w:lvlText w:val="%8."/>
      <w:lvlJc w:val="left"/>
      <w:pPr>
        <w:tabs>
          <w:tab w:val="num" w:pos="5760"/>
        </w:tabs>
        <w:ind w:left="5760" w:hanging="360"/>
      </w:pPr>
    </w:lvl>
    <w:lvl w:ilvl="8" w:tplc="C0087ACA" w:tentative="1">
      <w:start w:val="1"/>
      <w:numFmt w:val="lowerRoman"/>
      <w:lvlText w:val="%9."/>
      <w:lvlJc w:val="right"/>
      <w:pPr>
        <w:tabs>
          <w:tab w:val="num" w:pos="6480"/>
        </w:tabs>
        <w:ind w:left="6480" w:hanging="180"/>
      </w:pPr>
    </w:lvl>
  </w:abstractNum>
  <w:abstractNum w:abstractNumId="3"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57728DA"/>
    <w:multiLevelType w:val="hybridMultilevel"/>
    <w:tmpl w:val="A69E8906"/>
    <w:lvl w:ilvl="0" w:tplc="939AFEFA">
      <w:start w:val="6000"/>
      <w:numFmt w:val="bullet"/>
      <w:lvlText w:val="-"/>
      <w:lvlJc w:val="left"/>
      <w:pPr>
        <w:ind w:left="720" w:hanging="360"/>
      </w:pPr>
      <w:rPr>
        <w:rFonts w:ascii="Arial" w:eastAsia="Times New Roman" w:hAnsi="Arial" w:cs="Arial" w:hint="default"/>
      </w:rPr>
    </w:lvl>
    <w:lvl w:ilvl="1" w:tplc="62060C6C" w:tentative="1">
      <w:start w:val="1"/>
      <w:numFmt w:val="bullet"/>
      <w:lvlText w:val="o"/>
      <w:lvlJc w:val="left"/>
      <w:pPr>
        <w:ind w:left="1440" w:hanging="360"/>
      </w:pPr>
      <w:rPr>
        <w:rFonts w:ascii="Courier New" w:hAnsi="Courier New" w:cs="Courier New" w:hint="default"/>
      </w:rPr>
    </w:lvl>
    <w:lvl w:ilvl="2" w:tplc="0802A06C" w:tentative="1">
      <w:start w:val="1"/>
      <w:numFmt w:val="bullet"/>
      <w:lvlText w:val=""/>
      <w:lvlJc w:val="left"/>
      <w:pPr>
        <w:ind w:left="2160" w:hanging="360"/>
      </w:pPr>
      <w:rPr>
        <w:rFonts w:ascii="Wingdings" w:hAnsi="Wingdings" w:hint="default"/>
      </w:rPr>
    </w:lvl>
    <w:lvl w:ilvl="3" w:tplc="DFBE254A" w:tentative="1">
      <w:start w:val="1"/>
      <w:numFmt w:val="bullet"/>
      <w:lvlText w:val=""/>
      <w:lvlJc w:val="left"/>
      <w:pPr>
        <w:ind w:left="2880" w:hanging="360"/>
      </w:pPr>
      <w:rPr>
        <w:rFonts w:ascii="Symbol" w:hAnsi="Symbol" w:hint="default"/>
      </w:rPr>
    </w:lvl>
    <w:lvl w:ilvl="4" w:tplc="F2182F42" w:tentative="1">
      <w:start w:val="1"/>
      <w:numFmt w:val="bullet"/>
      <w:lvlText w:val="o"/>
      <w:lvlJc w:val="left"/>
      <w:pPr>
        <w:ind w:left="3600" w:hanging="360"/>
      </w:pPr>
      <w:rPr>
        <w:rFonts w:ascii="Courier New" w:hAnsi="Courier New" w:cs="Courier New" w:hint="default"/>
      </w:rPr>
    </w:lvl>
    <w:lvl w:ilvl="5" w:tplc="7E609DEC" w:tentative="1">
      <w:start w:val="1"/>
      <w:numFmt w:val="bullet"/>
      <w:lvlText w:val=""/>
      <w:lvlJc w:val="left"/>
      <w:pPr>
        <w:ind w:left="4320" w:hanging="360"/>
      </w:pPr>
      <w:rPr>
        <w:rFonts w:ascii="Wingdings" w:hAnsi="Wingdings" w:hint="default"/>
      </w:rPr>
    </w:lvl>
    <w:lvl w:ilvl="6" w:tplc="0F1CF40A" w:tentative="1">
      <w:start w:val="1"/>
      <w:numFmt w:val="bullet"/>
      <w:lvlText w:val=""/>
      <w:lvlJc w:val="left"/>
      <w:pPr>
        <w:ind w:left="5040" w:hanging="360"/>
      </w:pPr>
      <w:rPr>
        <w:rFonts w:ascii="Symbol" w:hAnsi="Symbol" w:hint="default"/>
      </w:rPr>
    </w:lvl>
    <w:lvl w:ilvl="7" w:tplc="DA023704" w:tentative="1">
      <w:start w:val="1"/>
      <w:numFmt w:val="bullet"/>
      <w:lvlText w:val="o"/>
      <w:lvlJc w:val="left"/>
      <w:pPr>
        <w:ind w:left="5760" w:hanging="360"/>
      </w:pPr>
      <w:rPr>
        <w:rFonts w:ascii="Courier New" w:hAnsi="Courier New" w:cs="Courier New" w:hint="default"/>
      </w:rPr>
    </w:lvl>
    <w:lvl w:ilvl="8" w:tplc="1C706706" w:tentative="1">
      <w:start w:val="1"/>
      <w:numFmt w:val="bullet"/>
      <w:lvlText w:val=""/>
      <w:lvlJc w:val="left"/>
      <w:pPr>
        <w:ind w:left="6480" w:hanging="360"/>
      </w:pPr>
      <w:rPr>
        <w:rFonts w:ascii="Wingdings" w:hAnsi="Wingdings" w:hint="default"/>
      </w:rPr>
    </w:lvl>
  </w:abstractNum>
  <w:abstractNum w:abstractNumId="5" w15:restartNumberingAfterBreak="0">
    <w:nsid w:val="63AA4C44"/>
    <w:multiLevelType w:val="hybridMultilevel"/>
    <w:tmpl w:val="092E92F6"/>
    <w:lvl w:ilvl="0" w:tplc="F6A2499A">
      <w:start w:val="1"/>
      <w:numFmt w:val="decimal"/>
      <w:lvlText w:val="%1."/>
      <w:lvlJc w:val="left"/>
      <w:pPr>
        <w:tabs>
          <w:tab w:val="num" w:pos="720"/>
        </w:tabs>
        <w:ind w:left="720" w:hanging="360"/>
      </w:pPr>
    </w:lvl>
    <w:lvl w:ilvl="1" w:tplc="2940E70C" w:tentative="1">
      <w:start w:val="1"/>
      <w:numFmt w:val="lowerLetter"/>
      <w:lvlText w:val="%2."/>
      <w:lvlJc w:val="left"/>
      <w:pPr>
        <w:tabs>
          <w:tab w:val="num" w:pos="1440"/>
        </w:tabs>
        <w:ind w:left="1440" w:hanging="360"/>
      </w:pPr>
    </w:lvl>
    <w:lvl w:ilvl="2" w:tplc="67164658" w:tentative="1">
      <w:start w:val="1"/>
      <w:numFmt w:val="lowerRoman"/>
      <w:lvlText w:val="%3."/>
      <w:lvlJc w:val="right"/>
      <w:pPr>
        <w:tabs>
          <w:tab w:val="num" w:pos="2160"/>
        </w:tabs>
        <w:ind w:left="2160" w:hanging="180"/>
      </w:pPr>
    </w:lvl>
    <w:lvl w:ilvl="3" w:tplc="FF0C222A" w:tentative="1">
      <w:start w:val="1"/>
      <w:numFmt w:val="decimal"/>
      <w:lvlText w:val="%4."/>
      <w:lvlJc w:val="left"/>
      <w:pPr>
        <w:tabs>
          <w:tab w:val="num" w:pos="2880"/>
        </w:tabs>
        <w:ind w:left="2880" w:hanging="360"/>
      </w:pPr>
    </w:lvl>
    <w:lvl w:ilvl="4" w:tplc="005C47E8" w:tentative="1">
      <w:start w:val="1"/>
      <w:numFmt w:val="lowerLetter"/>
      <w:lvlText w:val="%5."/>
      <w:lvlJc w:val="left"/>
      <w:pPr>
        <w:tabs>
          <w:tab w:val="num" w:pos="3600"/>
        </w:tabs>
        <w:ind w:left="3600" w:hanging="360"/>
      </w:pPr>
    </w:lvl>
    <w:lvl w:ilvl="5" w:tplc="F8D49822" w:tentative="1">
      <w:start w:val="1"/>
      <w:numFmt w:val="lowerRoman"/>
      <w:lvlText w:val="%6."/>
      <w:lvlJc w:val="right"/>
      <w:pPr>
        <w:tabs>
          <w:tab w:val="num" w:pos="4320"/>
        </w:tabs>
        <w:ind w:left="4320" w:hanging="180"/>
      </w:pPr>
    </w:lvl>
    <w:lvl w:ilvl="6" w:tplc="BFCEBD16" w:tentative="1">
      <w:start w:val="1"/>
      <w:numFmt w:val="decimal"/>
      <w:lvlText w:val="%7."/>
      <w:lvlJc w:val="left"/>
      <w:pPr>
        <w:tabs>
          <w:tab w:val="num" w:pos="5040"/>
        </w:tabs>
        <w:ind w:left="5040" w:hanging="360"/>
      </w:pPr>
    </w:lvl>
    <w:lvl w:ilvl="7" w:tplc="79C631D0" w:tentative="1">
      <w:start w:val="1"/>
      <w:numFmt w:val="lowerLetter"/>
      <w:lvlText w:val="%8."/>
      <w:lvlJc w:val="left"/>
      <w:pPr>
        <w:tabs>
          <w:tab w:val="num" w:pos="5760"/>
        </w:tabs>
        <w:ind w:left="5760" w:hanging="360"/>
      </w:pPr>
    </w:lvl>
    <w:lvl w:ilvl="8" w:tplc="475AC04C" w:tentative="1">
      <w:start w:val="1"/>
      <w:numFmt w:val="lowerRoman"/>
      <w:lvlText w:val="%9."/>
      <w:lvlJc w:val="right"/>
      <w:pPr>
        <w:tabs>
          <w:tab w:val="num" w:pos="6480"/>
        </w:tabs>
        <w:ind w:left="6480" w:hanging="180"/>
      </w:pPr>
    </w:lvl>
  </w:abstractNum>
  <w:num w:numId="1" w16cid:durableId="354039833">
    <w:abstractNumId w:val="5"/>
  </w:num>
  <w:num w:numId="2" w16cid:durableId="743911825">
    <w:abstractNumId w:val="2"/>
  </w:num>
  <w:num w:numId="3" w16cid:durableId="705495491">
    <w:abstractNumId w:val="3"/>
  </w:num>
  <w:num w:numId="4" w16cid:durableId="1619949327">
    <w:abstractNumId w:val="0"/>
  </w:num>
  <w:num w:numId="5" w16cid:durableId="973411809">
    <w:abstractNumId w:val="1"/>
  </w:num>
  <w:num w:numId="6" w16cid:durableId="242491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206AE"/>
    <w:rsid w:val="00023A88"/>
    <w:rsid w:val="000636E1"/>
    <w:rsid w:val="00081122"/>
    <w:rsid w:val="00082604"/>
    <w:rsid w:val="0008352D"/>
    <w:rsid w:val="00086B31"/>
    <w:rsid w:val="000A07CE"/>
    <w:rsid w:val="000A2C92"/>
    <w:rsid w:val="000A7238"/>
    <w:rsid w:val="000B0B21"/>
    <w:rsid w:val="000D08A9"/>
    <w:rsid w:val="000D78D0"/>
    <w:rsid w:val="000D7E42"/>
    <w:rsid w:val="000E2F2B"/>
    <w:rsid w:val="000E7875"/>
    <w:rsid w:val="000F3D38"/>
    <w:rsid w:val="00110CBD"/>
    <w:rsid w:val="00123D7D"/>
    <w:rsid w:val="001357B2"/>
    <w:rsid w:val="00151388"/>
    <w:rsid w:val="00151872"/>
    <w:rsid w:val="00160E5F"/>
    <w:rsid w:val="00177207"/>
    <w:rsid w:val="00182E6A"/>
    <w:rsid w:val="001A3BA5"/>
    <w:rsid w:val="001F3B21"/>
    <w:rsid w:val="001F7BC0"/>
    <w:rsid w:val="00202A77"/>
    <w:rsid w:val="00207DC8"/>
    <w:rsid w:val="00232E47"/>
    <w:rsid w:val="0024583F"/>
    <w:rsid w:val="00260135"/>
    <w:rsid w:val="00261D80"/>
    <w:rsid w:val="00261D99"/>
    <w:rsid w:val="00262960"/>
    <w:rsid w:val="00271CE5"/>
    <w:rsid w:val="00282020"/>
    <w:rsid w:val="00282A2F"/>
    <w:rsid w:val="00285890"/>
    <w:rsid w:val="002934F1"/>
    <w:rsid w:val="00296D93"/>
    <w:rsid w:val="00297F27"/>
    <w:rsid w:val="002A4B44"/>
    <w:rsid w:val="002C7EEB"/>
    <w:rsid w:val="002F1662"/>
    <w:rsid w:val="00304726"/>
    <w:rsid w:val="00315D82"/>
    <w:rsid w:val="00352109"/>
    <w:rsid w:val="003636BF"/>
    <w:rsid w:val="00367466"/>
    <w:rsid w:val="00370AA7"/>
    <w:rsid w:val="00371034"/>
    <w:rsid w:val="0037479F"/>
    <w:rsid w:val="00377950"/>
    <w:rsid w:val="003828AD"/>
    <w:rsid w:val="003845B4"/>
    <w:rsid w:val="00387B1A"/>
    <w:rsid w:val="0039148F"/>
    <w:rsid w:val="003B5CF4"/>
    <w:rsid w:val="003B690F"/>
    <w:rsid w:val="003C28AA"/>
    <w:rsid w:val="003C3B1D"/>
    <w:rsid w:val="003D0306"/>
    <w:rsid w:val="003D44E6"/>
    <w:rsid w:val="003E1C74"/>
    <w:rsid w:val="003E7E9E"/>
    <w:rsid w:val="003F4966"/>
    <w:rsid w:val="00464335"/>
    <w:rsid w:val="00484A06"/>
    <w:rsid w:val="004A2490"/>
    <w:rsid w:val="004A4233"/>
    <w:rsid w:val="004A6A59"/>
    <w:rsid w:val="004B160E"/>
    <w:rsid w:val="004C448C"/>
    <w:rsid w:val="004E3584"/>
    <w:rsid w:val="004F561D"/>
    <w:rsid w:val="0050296F"/>
    <w:rsid w:val="005149DF"/>
    <w:rsid w:val="005177DF"/>
    <w:rsid w:val="005254D1"/>
    <w:rsid w:val="00525C18"/>
    <w:rsid w:val="00526246"/>
    <w:rsid w:val="00532C59"/>
    <w:rsid w:val="0055206D"/>
    <w:rsid w:val="00567106"/>
    <w:rsid w:val="005709F2"/>
    <w:rsid w:val="0057483D"/>
    <w:rsid w:val="005818AC"/>
    <w:rsid w:val="005916E5"/>
    <w:rsid w:val="005B0438"/>
    <w:rsid w:val="005E1D3C"/>
    <w:rsid w:val="006268BE"/>
    <w:rsid w:val="00632253"/>
    <w:rsid w:val="00642714"/>
    <w:rsid w:val="00643C4E"/>
    <w:rsid w:val="006455CE"/>
    <w:rsid w:val="00657C15"/>
    <w:rsid w:val="00667844"/>
    <w:rsid w:val="00694B33"/>
    <w:rsid w:val="006C4AE3"/>
    <w:rsid w:val="006D42D9"/>
    <w:rsid w:val="006F142E"/>
    <w:rsid w:val="00726463"/>
    <w:rsid w:val="00733017"/>
    <w:rsid w:val="0073566A"/>
    <w:rsid w:val="00751D38"/>
    <w:rsid w:val="00756E87"/>
    <w:rsid w:val="007655F8"/>
    <w:rsid w:val="007706E9"/>
    <w:rsid w:val="00775FED"/>
    <w:rsid w:val="00780335"/>
    <w:rsid w:val="00783310"/>
    <w:rsid w:val="00794B95"/>
    <w:rsid w:val="00794E63"/>
    <w:rsid w:val="007A4A6D"/>
    <w:rsid w:val="007C6CED"/>
    <w:rsid w:val="007D05C8"/>
    <w:rsid w:val="007D1BCF"/>
    <w:rsid w:val="007D75CF"/>
    <w:rsid w:val="007E6DC5"/>
    <w:rsid w:val="008078F7"/>
    <w:rsid w:val="00842ABF"/>
    <w:rsid w:val="008474AC"/>
    <w:rsid w:val="0088043C"/>
    <w:rsid w:val="008906C9"/>
    <w:rsid w:val="00891ABD"/>
    <w:rsid w:val="008A5918"/>
    <w:rsid w:val="008B2E72"/>
    <w:rsid w:val="008C00F2"/>
    <w:rsid w:val="008C5738"/>
    <w:rsid w:val="008D04F0"/>
    <w:rsid w:val="008E1660"/>
    <w:rsid w:val="008E2D84"/>
    <w:rsid w:val="008F3500"/>
    <w:rsid w:val="009022B3"/>
    <w:rsid w:val="00924E3C"/>
    <w:rsid w:val="00925A8B"/>
    <w:rsid w:val="00935882"/>
    <w:rsid w:val="00940995"/>
    <w:rsid w:val="009612BB"/>
    <w:rsid w:val="00961C66"/>
    <w:rsid w:val="00992CC1"/>
    <w:rsid w:val="009B0295"/>
    <w:rsid w:val="009C5340"/>
    <w:rsid w:val="009C62EB"/>
    <w:rsid w:val="009E42F2"/>
    <w:rsid w:val="00A05DC7"/>
    <w:rsid w:val="00A125C5"/>
    <w:rsid w:val="00A12D5C"/>
    <w:rsid w:val="00A216AF"/>
    <w:rsid w:val="00A3267F"/>
    <w:rsid w:val="00A36906"/>
    <w:rsid w:val="00A45EAF"/>
    <w:rsid w:val="00A5039D"/>
    <w:rsid w:val="00A65EE7"/>
    <w:rsid w:val="00A70133"/>
    <w:rsid w:val="00A72510"/>
    <w:rsid w:val="00A81F82"/>
    <w:rsid w:val="00AA47FE"/>
    <w:rsid w:val="00AA5B2D"/>
    <w:rsid w:val="00AC05DE"/>
    <w:rsid w:val="00AC56FF"/>
    <w:rsid w:val="00AC5C16"/>
    <w:rsid w:val="00AD5A5B"/>
    <w:rsid w:val="00AE1792"/>
    <w:rsid w:val="00AE2D7F"/>
    <w:rsid w:val="00AE3C93"/>
    <w:rsid w:val="00B011EA"/>
    <w:rsid w:val="00B02737"/>
    <w:rsid w:val="00B038B1"/>
    <w:rsid w:val="00B04BBA"/>
    <w:rsid w:val="00B17141"/>
    <w:rsid w:val="00B31575"/>
    <w:rsid w:val="00B62CE5"/>
    <w:rsid w:val="00B63BD4"/>
    <w:rsid w:val="00B653A6"/>
    <w:rsid w:val="00B677B6"/>
    <w:rsid w:val="00B8547D"/>
    <w:rsid w:val="00B9685F"/>
    <w:rsid w:val="00BC2517"/>
    <w:rsid w:val="00BC260C"/>
    <w:rsid w:val="00BC61EF"/>
    <w:rsid w:val="00BE423F"/>
    <w:rsid w:val="00BF75C5"/>
    <w:rsid w:val="00C05C9D"/>
    <w:rsid w:val="00C1397D"/>
    <w:rsid w:val="00C158EB"/>
    <w:rsid w:val="00C250D5"/>
    <w:rsid w:val="00C47F8D"/>
    <w:rsid w:val="00C5171C"/>
    <w:rsid w:val="00C52DAE"/>
    <w:rsid w:val="00C55184"/>
    <w:rsid w:val="00C56C11"/>
    <w:rsid w:val="00C57EED"/>
    <w:rsid w:val="00C81391"/>
    <w:rsid w:val="00C92898"/>
    <w:rsid w:val="00C97222"/>
    <w:rsid w:val="00CA28CB"/>
    <w:rsid w:val="00CC3DBA"/>
    <w:rsid w:val="00CE7514"/>
    <w:rsid w:val="00D248DE"/>
    <w:rsid w:val="00D25427"/>
    <w:rsid w:val="00D31B74"/>
    <w:rsid w:val="00D3564D"/>
    <w:rsid w:val="00D8542D"/>
    <w:rsid w:val="00D92862"/>
    <w:rsid w:val="00DB11E1"/>
    <w:rsid w:val="00DB4E6F"/>
    <w:rsid w:val="00DC62F6"/>
    <w:rsid w:val="00DC6A71"/>
    <w:rsid w:val="00DD2AFE"/>
    <w:rsid w:val="00DD6CC3"/>
    <w:rsid w:val="00DE5B46"/>
    <w:rsid w:val="00E0357D"/>
    <w:rsid w:val="00E20A8F"/>
    <w:rsid w:val="00E24EC2"/>
    <w:rsid w:val="00E255AD"/>
    <w:rsid w:val="00E447E8"/>
    <w:rsid w:val="00E50AD6"/>
    <w:rsid w:val="00E51C0F"/>
    <w:rsid w:val="00E8201C"/>
    <w:rsid w:val="00E94ECF"/>
    <w:rsid w:val="00EA0E3C"/>
    <w:rsid w:val="00ED00D1"/>
    <w:rsid w:val="00ED27F8"/>
    <w:rsid w:val="00ED7E82"/>
    <w:rsid w:val="00EF3280"/>
    <w:rsid w:val="00EF63CC"/>
    <w:rsid w:val="00F0025B"/>
    <w:rsid w:val="00F02E53"/>
    <w:rsid w:val="00F1126C"/>
    <w:rsid w:val="00F23152"/>
    <w:rsid w:val="00F240BB"/>
    <w:rsid w:val="00F42CE8"/>
    <w:rsid w:val="00F46724"/>
    <w:rsid w:val="00F47F58"/>
    <w:rsid w:val="00F57FED"/>
    <w:rsid w:val="00F714AD"/>
    <w:rsid w:val="00F94746"/>
    <w:rsid w:val="00FB7DE5"/>
    <w:rsid w:val="00FD746A"/>
    <w:rsid w:val="00FE6E11"/>
    <w:rsid w:val="00FF302E"/>
    <w:rsid w:val="00FF5897"/>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E4AE924"/>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character" w:customStyle="1" w:styleId="Nerazreenaomemba1">
    <w:name w:val="Nerazrešena omemba1"/>
    <w:basedOn w:val="Privzetapisavaodstavka"/>
    <w:uiPriority w:val="99"/>
    <w:semiHidden/>
    <w:unhideWhenUsed/>
    <w:rsid w:val="000D7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srs.si/pregledPredpisa?id=ZAKO468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isrs.si/pregledPredpisa?id=ZAKO4697"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DE6FD-FC0E-4CC3-9310-FA972B6F3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TotalTime>
  <Pages>2</Pages>
  <Words>823</Words>
  <Characters>4694</Characters>
  <Application>Microsoft Office Word</Application>
  <DocSecurity>0</DocSecurity>
  <Lines>39</Lines>
  <Paragraphs>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FURS</cp:lastModifiedBy>
  <cp:revision>3</cp:revision>
  <cp:lastPrinted>2010-07-05T10:38:00Z</cp:lastPrinted>
  <dcterms:created xsi:type="dcterms:W3CDTF">2026-02-10T10:17:00Z</dcterms:created>
  <dcterms:modified xsi:type="dcterms:W3CDTF">2026-02-10T10:18:00Z</dcterms:modified>
</cp:coreProperties>
</file>