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start="0"/>
        <w:jc w:val="start"/>
        <w:rPr/>
      </w:pPr>
      <w:r>
        <w:rPr/>
        <w:t>Fixture Heading</w:t>
      </w:r>
    </w:p>
    <w:p>
      <w:pPr>
        <w:pStyle w:val="Normal"/>
        <w:bidi w:val="0"/>
        <w:jc w:val="start"/>
        <w:rPr/>
      </w:pPr>
      <w:r>
        <w:rPr/>
        <w:t xml:space="preserve">Plain </w:t>
      </w:r>
      <w:r>
        <w:rPr>
          <w:b/>
        </w:rPr>
        <w:t>bold</w:t>
      </w:r>
      <w:r>
        <w:rPr/>
        <w:t xml:space="preserve"> </w:t>
      </w:r>
      <w:r>
        <w:rPr>
          <w:color w:val="C00000"/>
        </w:rPr>
        <w:t>red</w:t>
      </w:r>
      <w:r>
        <w:rPr/>
        <w:t xml:space="preserve"> </w:t>
      </w:r>
      <w:r>
        <w:rPr>
          <w:u w:val="single"/>
        </w:rPr>
        <w:t>under</w:t>
      </w:r>
      <w:r>
        <w:rPr/>
        <w:t xml:space="preserve"> </w:t>
      </w:r>
      <w:r>
        <w:rPr>
          <w:strike/>
        </w:rPr>
        <w:t>struck</w:t>
      </w:r>
      <w:r>
        <w:rPr/>
        <w:t xml:space="preserve"> E=mc</w:t>
      </w:r>
      <w:r>
        <w:rPr>
          <w:vertAlign w:val="superscript"/>
        </w:rPr>
        <w:t>2</w:t>
      </w:r>
      <w:r>
        <w:rPr/>
        <w:t xml:space="preserve"> </w:t>
      </w:r>
      <w:r>
        <w:rPr>
          <w:sz w:val="32"/>
        </w:rPr>
        <w:t>big</w:t>
      </w:r>
      <w:r>
        <w:rPr/>
        <w:t xml:space="preserve"> </w:t>
      </w:r>
      <w:hyperlink r:id="rId2">
        <w:r>
          <w:rPr>
            <w:rStyle w:val="Hyperlink"/>
          </w:rPr>
          <w:t>link text</w:t>
        </w:r>
      </w:hyperlink>
      <w:r>
        <w:rPr/>
        <w:t>.</w:t>
      </w:r>
    </w:p>
    <w:p>
      <w:pPr>
        <w:pStyle w:val="Normal"/>
        <w:bidi w:val="0"/>
        <w:jc w:val="center"/>
        <w:rPr/>
      </w:pPr>
      <w:r>
        <w:rPr/>
        <w:t>Centred line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bullet A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bullet A.1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bullet B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step one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step two</w:t>
      </w:r>
    </w:p>
    <w:p>
      <w:pPr>
        <w:pStyle w:val="Normal"/>
        <w:bidi w:val="0"/>
        <w:jc w:val="start"/>
        <w:rPr/>
      </w:pPr>
      <w:r>
        <w:rPr/>
        <w:t>An interrupting note.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step three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item five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item six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outline one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outline one one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outline one two</w:t>
      </w:r>
    </w:p>
    <w:p>
      <w:pPr>
        <w:pStyle w:val="Normal"/>
        <w:numPr>
          <w:ilvl w:val="2"/>
          <w:numId w:val="4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outline letter a</w:t>
      </w:r>
    </w:p>
    <w:p>
      <w:pPr>
        <w:pStyle w:val="Normal"/>
        <w:numPr>
          <w:ilvl w:val="2"/>
          <w:numId w:val="4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outline letter b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outline two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roman one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roman two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roman three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roman four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dash item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0" w:leader="none"/>
        </w:tabs>
        <w:bidi w:val="0"/>
        <w:ind w:hanging="0" w:start="0"/>
        <w:jc w:val="start"/>
        <w:rPr/>
      </w:pPr>
      <w:r>
        <w:rPr/>
        <w:t>square item</w:t>
      </w:r>
    </w:p>
    <w:tbl>
      <w:tblPr>
        <w:tblW w:w="8640" w:type="dxa"/>
        <w:jc w:val="start"/>
        <w:tblInd w:w="-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60"/>
        <w:gridCol w:w="6480"/>
      </w:tblGrid>
      <w:tr>
        <w:trPr>
          <w:tblHeader w:val="true"/>
        </w:trPr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EFF" w:val="clear"/>
          </w:tcPr>
          <w:p>
            <w:pPr>
              <w:pStyle w:val="Normal"/>
              <w:bidi w:val="0"/>
              <w:jc w:val="center"/>
              <w:rPr/>
            </w:pPr>
            <w:r>
              <w:rPr/>
              <w:t>Date</w:t>
            </w:r>
          </w:p>
        </w:tc>
        <w:tc>
          <w:tcPr>
            <w:tcW w:w="6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EFF" w:val="clear"/>
          </w:tcPr>
          <w:p>
            <w:pPr>
              <w:pStyle w:val="Normal"/>
              <w:bidi w:val="0"/>
              <w:jc w:val="center"/>
              <w:rPr/>
            </w:pPr>
            <w:r>
              <w:rPr/>
              <w:t>Amount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1.1.2026</w:t>
            </w:r>
          </w:p>
        </w:tc>
        <w:tc>
          <w:tcPr>
            <w:tcW w:w="6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end"/>
              <w:rPr/>
            </w:pPr>
            <w:r>
              <w:rPr/>
              <w:t>1,000.00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2.2.2026</w:t>
            </w:r>
          </w:p>
        </w:tc>
        <w:tc>
          <w:tcPr>
            <w:tcW w:w="6480" w:type="dxa"/>
            <w:tcBorders>
              <w:top w:val="single" w:sz="4" w:space="0" w:color="000000"/>
              <w:start w:val="single" w:sz="4" w:space="0" w:color="000000"/>
              <w:bottom w:val="single" w:sz="16" w:space="0" w:color="0000FF"/>
              <w:end w:val="single" w:sz="4" w:space="0" w:color="000000"/>
            </w:tcBorders>
          </w:tcPr>
          <w:p>
            <w:pPr>
              <w:pStyle w:val="Normal"/>
              <w:bidi w:val="0"/>
              <w:jc w:val="end"/>
              <w:rPr/>
            </w:pPr>
            <w:r>
              <w:rPr/>
              <w:t>250.50</w:t>
            </w:r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07"/>
        <w:gridCol w:w="4609"/>
      </w:tblGrid>
      <w:tr>
        <w:trPr/>
        <w:tc>
          <w:tcPr>
            <w:tcW w:w="4607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layout left</w:t>
            </w:r>
          </w:p>
        </w:tc>
        <w:tc>
          <w:tcPr>
            <w:tcW w:w="4609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layout right</w:t>
            </w:r>
          </w:p>
        </w:tc>
      </w:tr>
    </w:tbl>
    <w:p>
      <w:pPr>
        <w:pStyle w:val="Normal"/>
        <w:bidi w:val="0"/>
        <w:jc w:val="start"/>
        <w:rPr/>
      </w:pPr>
      <w:r>
        <w:rPr/>
        <w:t>Before the narrow table.</w:t>
      </w:r>
    </w:p>
    <w:tbl>
      <w:tblPr>
        <w:tblW w:w="4320" w:type="dxa"/>
        <w:jc w:val="center"/>
        <w:tblInd w:w="0" w:type="dxa"/>
        <w:tblLayout w:type="fixed"/>
        <w:tblCellMar>
          <w:top w:w="144" w:type="dxa"/>
          <w:start w:w="144" w:type="dxa"/>
          <w:bottom w:w="144" w:type="dxa"/>
          <w:end w:w="144" w:type="dxa"/>
        </w:tblCellMar>
      </w:tblPr>
      <w:tblGrid>
        <w:gridCol w:w="2160"/>
        <w:gridCol w:w="2160"/>
      </w:tblGrid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middle cell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/>
              <w:t>tall one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tall two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tall three</w:t>
            </w:r>
          </w:p>
        </w:tc>
      </w:tr>
    </w:tbl>
    <w:p>
      <w:pPr>
        <w:pStyle w:val="Normal"/>
        <w:bidi w:val="0"/>
        <w:jc w:val="start"/>
        <w:rPr/>
      </w:pPr>
      <w:r>
        <w:rPr/>
        <w:t xml:space="preserve">Picture: </w:t>
      </w:r>
      <w:r>
        <w:rPr/>
        <w:drawing>
          <wp:inline distT="0" distB="0" distL="0" distR="0">
            <wp:extent cx="457200" cy="228600"/>
            <wp:effectExtent l="0" t="0" r="0" b="0"/>
            <wp:docPr id="1" name="pic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inline.</w:t>
      </w:r>
    </w:p>
    <w:p>
      <w:pPr>
        <w:pStyle w:val="Normal"/>
        <w:bidi w:val="0"/>
        <w:spacing w:lineRule="auto" w:line="360" w:before="240" w:after="120"/>
        <w:ind w:firstLine="360" w:start="1440" w:end="720"/>
        <w:jc w:val="start"/>
        <w:rPr/>
      </w:pPr>
      <w:r>
        <w:rPr/>
        <w:t>Indented paragraph with spacing and one and a half line height.</w:t>
      </w:r>
    </w:p>
    <w:p>
      <w:pPr>
        <w:pStyle w:val="Normal"/>
        <w:bidi w:val="0"/>
        <w:ind w:hanging="720" w:start="720"/>
        <w:jc w:val="start"/>
        <w:rPr/>
      </w:pPr>
      <w:r>
        <w:rPr/>
        <w:t>Hanging:</w:t>
        <w:tab/>
        <w:t>indent</w:t>
      </w:r>
    </w:p>
    <w:p>
      <w:pPr>
        <w:pStyle w:val="Normal"/>
        <w:tabs>
          <w:tab w:val="clear" w:pos="720"/>
          <w:tab w:val="left" w:pos="1440" w:leader="none"/>
          <w:tab w:val="center" w:pos="4320" w:leader="none"/>
          <w:tab w:val="right" w:pos="7200" w:leader="none"/>
          <w:tab w:val="decimal" w:pos="8640" w:leader="none"/>
        </w:tabs>
        <w:bidi w:val="0"/>
        <w:jc w:val="start"/>
        <w:rPr/>
      </w:pPr>
      <w:r>
        <w:rPr/>
        <w:tab/>
        <w:t>left</w:t>
        <w:tab/>
        <w:t>centre</w:t>
        <w:tab/>
        <w:t>right</w:t>
        <w:tab/>
        <w:t>12.50</w:t>
      </w:r>
    </w:p>
    <w:p>
      <w:pPr>
        <w:pStyle w:val="Normal"/>
        <w:bidi w:val="0"/>
        <w:jc w:val="start"/>
        <w:rPr/>
      </w:pPr>
      <w:r>
        <w:rPr>
          <w:rFonts w:ascii="Wingdings" w:hAnsi="Wingdings"/>
        </w:rPr>
        <w:sym w:font="Wingdings" w:char="28"/>
        <w:sym w:font="Wingdings" w:char="2a"/>
      </w:r>
      <w:r>
        <w:rPr/>
        <w:t xml:space="preserve"> symbols</w:t>
      </w:r>
    </w:p>
    <w:p>
      <w:pPr>
        <w:pStyle w:val="Normal"/>
        <w:bidi w:val="0"/>
        <w:jc w:val="start"/>
        <w:rPr/>
      </w:pPr>
      <w:r>
        <w:rPr/>
        <w:t xml:space="preserve">A </w:t>
      </w:r>
      <w:r>
        <w:rPr>
          <w:shd w:fill="FFFF00" w:val="clear"/>
        </w:rPr>
        <w:t>marked</w:t>
      </w:r>
      <w:r>
        <w:rPr/>
        <w:t xml:space="preserve"> word.</w:t>
      </w:r>
    </w:p>
    <w:p>
      <w:pPr>
        <w:pStyle w:val="Normal"/>
        <w:bidi w:val="0"/>
        <w:spacing w:lineRule="exact" w:line="400"/>
        <w:jc w:val="start"/>
        <w:rPr/>
      </w:pPr>
      <w:r>
        <w:rPr/>
        <w:t>fixed height line</w:t>
      </w:r>
    </w:p>
    <w:p>
      <w:pPr>
        <w:pStyle w:val="Normal"/>
        <w:bidi w:val="0"/>
        <w:spacing w:lineRule="atLeast" w:line="360"/>
        <w:jc w:val="start"/>
        <w:rPr/>
      </w:pPr>
      <w:r>
        <w:rPr/>
        <w:t>at least height line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fill="EEEEEE" w:val="clear"/>
        <w:bidi w:val="0"/>
        <w:jc w:val="start"/>
        <w:rPr/>
      </w:pPr>
      <w:r>
        <w:rPr/>
        <w:t>boxed one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fill="EEEEEE" w:val="clear"/>
        <w:bidi w:val="0"/>
        <w:jc w:val="start"/>
        <w:rPr/>
      </w:pPr>
      <w:r>
        <w:rPr/>
        <w:t>boxed two</w:t>
      </w:r>
    </w:p>
    <w:p>
      <w:pPr>
        <w:pStyle w:val="Normal"/>
        <w:pBdr>
          <w:top w:val="single" w:sz="8" w:space="2" w:color="808080"/>
        </w:pBdr>
        <w:bidi w:val="0"/>
        <w:jc w:val="start"/>
        <w:rPr/>
      </w:pPr>
      <w:r>
        <w:rPr/>
        <w:t>ruled paragraph</w:t>
      </w:r>
      <w:r>
        <w:br w:type="page"/>
      </w:r>
    </w:p>
    <w:p>
      <w:pPr>
        <w:pStyle w:val="Normal"/>
        <w:bidi w:val="0"/>
        <w:jc w:val="start"/>
        <w:rPr/>
      </w:pPr>
      <w:r>
        <w:rPr/>
        <w:t>After the page break.</w:t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2240" w:h="15840"/>
      <w:pgMar w:left="1728" w:right="1296" w:gutter="0" w:header="720" w:top="1261" w:footer="576" w:bottom="1008"/>
      <w:pgNumType w:fmt="decimal"/>
      <w:formProt w:val="false"/>
      <w:titlePg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>Fixture footer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>First page footer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 xml:space="preserve">Fixture header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>First page header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◦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lowerLetter"/>
      <w:suff w:val="nothing"/>
      <w:lvlText w:val="%2)"/>
      <w:lvlJc w:val="start"/>
      <w:pPr>
        <w:tabs>
          <w:tab w:val="num" w:pos="0"/>
        </w:tabs>
        <w:ind w:start="0" w:hanging="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suff w:val="nothing"/>
      <w:lvlText w:val="%1.%2."/>
      <w:lvlJc w:val="start"/>
      <w:pPr>
        <w:tabs>
          <w:tab w:val="num" w:pos="0"/>
        </w:tabs>
        <w:ind w:start="0" w:hanging="0"/>
      </w:pPr>
    </w:lvl>
    <w:lvl w:ilvl="2">
      <w:start w:val="1"/>
      <w:numFmt w:val="lowerLetter"/>
      <w:suff w:val="nothing"/>
      <w:lvlText w:val="%3)"/>
      <w:lvlJc w:val="start"/>
      <w:pPr>
        <w:tabs>
          <w:tab w:val="num" w:pos="0"/>
        </w:tabs>
        <w:ind w:start="0" w:hanging="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upperRoman"/>
      <w:suff w:val="nothing"/>
      <w:lvlText w:val="(%1)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suff w:val="nothing"/>
      <w:lvlText w:val="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suff w:val="nothing"/>
      <w:lvlText w:val="§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5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qFormat/>
    <w:pPr>
      <w:numPr>
        <w:ilvl w:val="0"/>
        <w:numId w:val="1"/>
      </w:numPr>
      <w:outlineLvl w:val="0"/>
    </w:pPr>
    <w:rPr>
      <w:b/>
      <w:sz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Bullets">
    <w:name w:val="Bullets"/>
    <w:qFormat/>
  </w:style>
  <w:style w:type="numbering" w:styleId="Numbers">
    <w:name w:val="Numbers"/>
    <w:qFormat/>
  </w:style>
  <w:style w:type="numbering" w:styleId="MultiLevel">
    <w:name w:val="MultiLevel"/>
    <w:qFormat/>
  </w:style>
  <w:style w:type="numbering" w:styleId="Roman">
    <w:name w:val="Roman"/>
    <w:qFormat/>
  </w:style>
  <w:style w:type="numbering" w:styleId="Dash">
    <w:name w:val="Dash"/>
    <w:qFormat/>
  </w:style>
  <w:style w:type="numbering" w:styleId="WingBullet">
    <w:name w:val="WingBullet"/>
    <w:qFormat/>
  </w:style>
  <w:style w:type="numbering" w:styleId="FromFive">
    <w:name w:val="FromFive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doc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