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4E79"/>
          <w:sz w:val="24"/>
          <w:szCs w:val="24"/>
        </w:rPr>
        <w:t xml:space="preserve">UNIVERSIDAD PRIVADA DEL VALLE</w:t>
      </w:r>
    </w:p>
    <w:p>
      <w:pPr>
        <w:spacing w:after="600"/>
        <w:jc w:val="center"/>
      </w:pPr>
      <w:r>
        <w:rPr>
          <w:rFonts w:ascii="Arial" w:cs="Arial" w:eastAsia="Arial" w:hAnsi="Arial"/>
          <w:color w:val="595959"/>
          <w:sz w:val="20"/>
          <w:szCs w:val="20"/>
        </w:rPr>
        <w:t xml:space="preserve">Santa Cruz de la Sierra  ·  Ingeniería en Ciencia de Datos</w:t>
      </w:r>
    </w:p>
    <w:p>
      <w:pPr>
        <w:spacing w:after="160"/>
        <w:jc w:val="center"/>
      </w:pPr>
      <w:r>
        <w:rPr>
          <w:rFonts w:ascii="Arial" w:cs="Arial" w:eastAsia="Arial" w:hAnsi="Arial"/>
          <w:b/>
          <w:bCs/>
          <w:sz w:val="48"/>
          <w:szCs w:val="48"/>
        </w:rPr>
        <w:t xml:space="preserve">Validación del problema</w:t>
      </w:r>
    </w:p>
    <w:p>
      <w:pPr>
        <w:spacing w:after="600"/>
        <w:jc w:val="center"/>
      </w:pPr>
      <w:r>
        <w:rPr>
          <w:rFonts w:ascii="Arial" w:cs="Arial" w:eastAsia="Arial" w:hAnsi="Arial"/>
          <w:color w:val="595959"/>
          <w:sz w:val="24"/>
          <w:szCs w:val="24"/>
        </w:rPr>
        <w:t xml:space="preserve">Nuestra mejor entrevista y el contraste contra el Mapa de Propuesta de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Proyecto</w:t>
            </w:r>
          </w:p>
        </w:tc>
        <w:tc>
          <w:tcPr>
            <w:tcW w:type="dxa" w:w="70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Decisión de compra en importadoras de repuestos automotrices de Santa Cruz</w:t>
            </w:r>
          </w:p>
        </w:tc>
      </w:tr>
      <w:tr>
        <w:tc>
          <w:tcPr>
            <w:tcW w:type="dxa" w:w="2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Materia</w:t>
            </w:r>
          </w:p>
        </w:tc>
        <w:tc>
          <w:tcPr>
            <w:tcW w:type="dxa" w:w="70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Programa Emprendedor · Proyecto Integrador de sexto semestre</w:t>
            </w:r>
          </w:p>
        </w:tc>
      </w:tr>
      <w:tr>
        <w:tc>
          <w:tcPr>
            <w:tcW w:type="dxa" w:w="2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Entrega</w:t>
            </w:r>
          </w:p>
        </w:tc>
        <w:tc>
          <w:tcPr>
            <w:tcW w:type="dxa" w:w="70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Validación de problemas (grupal) — 22 de septiembre de 2026</w:t>
            </w:r>
          </w:p>
        </w:tc>
      </w:tr>
      <w:tr>
        <w:tc>
          <w:tcPr>
            <w:tcW w:type="dxa" w:w="2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Integrantes</w:t>
            </w:r>
          </w:p>
        </w:tc>
        <w:tc>
          <w:tcPr>
            <w:tcW w:type="dxa" w:w="70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76"/>
            </w:pPr>
            <w:r>
              <w:rPr>
                <w:rFonts w:ascii="Arial" w:cs="Arial" w:eastAsia="Arial" w:hAnsi="Arial"/>
                <w:sz w:val="20"/>
                <w:szCs w:val="20"/>
              </w:rPr>
              <w:t xml:space="preserve">Fiorella Michelle Sandoval Castro</w:t>
            </w:r>
          </w:p>
          <w:p>
            <w:pPr>
              <w:spacing w:after="40" w:line="276"/>
            </w:pPr>
            <w:r>
              <w:rPr>
                <w:rFonts w:ascii="Arial" w:cs="Arial" w:eastAsia="Arial" w:hAnsi="Arial"/>
                <w:sz w:val="20"/>
                <w:szCs w:val="20"/>
              </w:rPr>
              <w:t xml:space="preserve">Sabrina Adrián Zelaya</w:t>
            </w:r>
          </w:p>
          <w:p>
            <w:pPr>
              <w:spacing w:after="40" w:line="276"/>
            </w:pPr>
            <w:r>
              <w:rPr>
                <w:rFonts w:ascii="Arial" w:cs="Arial" w:eastAsia="Arial" w:hAnsi="Arial"/>
                <w:sz w:val="20"/>
                <w:szCs w:val="20"/>
              </w:rPr>
              <w:t xml:space="preserve">Carlos Andrés Méndez Cadario</w:t>
            </w:r>
          </w:p>
          <w:p>
            <w:pPr>
              <w:spacing w:after="0" w:line="276"/>
            </w:pPr>
            <w:r>
              <w:rPr>
                <w:rFonts w:ascii="Arial" w:cs="Arial" w:eastAsia="Arial" w:hAnsi="Arial"/>
                <w:sz w:val="20"/>
                <w:szCs w:val="20"/>
              </w:rPr>
              <w:t xml:space="preserve">Samuel Roberto Castillo Cornejo</w:t>
            </w:r>
          </w:p>
        </w:tc>
      </w:tr>
    </w:tbl>
    <w:p>
      <w:pPr>
        <w:spacing w:after="400" w:line="276"/>
      </w:pPr>
      <w:r>
        <w:rPr>
          <w:rFonts w:ascii="Arial" w:cs="Arial" w:eastAsia="Arial" w:hAnsi="Arial"/>
          <w:sz w:val="22"/>
          <w:szCs w:val="22"/>
        </w:rPr>
        <w:t xml:space="preserve"/>
      </w:r>
    </w:p>
    <w:p>
      <w:r>
        <w:br w:type="page"/>
      </w:r>
    </w:p>
    <w:p>
      <w:pPr>
        <w:pStyle w:val="Heading1"/>
      </w:pPr>
      <w:r>
        <w:t xml:space="preserve">1. Qué se está validando</w:t>
      </w:r>
    </w:p>
    <w:p>
      <w:pPr>
        <w:spacing w:after="120" w:line="276"/>
      </w:pPr>
      <w:r>
        <w:rPr>
          <w:rFonts w:ascii="Arial" w:cs="Arial" w:eastAsia="Arial" w:hAnsi="Arial"/>
          <w:sz w:val="22"/>
          <w:szCs w:val="22"/>
        </w:rPr>
        <w:t xml:space="preserve">El problema que el equipo investiga es la decisión de abastecimiento en empresas importadoras de repuestos automotrices de Santa Cruz: cuándo conviene hacer un pedido al exterior y por cuánto, cuando el costo final en bolivianos no se conoce hasta el día del pago.</w:t>
      </w:r>
    </w:p>
    <w:p>
      <w:pPr>
        <w:spacing w:after="120" w:line="276"/>
      </w:pPr>
      <w:r>
        <w:rPr>
          <w:rFonts w:ascii="Arial" w:cs="Arial" w:eastAsia="Arial" w:hAnsi="Arial"/>
          <w:sz w:val="22"/>
          <w:szCs w:val="22"/>
        </w:rPr>
        <w:t xml:space="preserve">En esta etapa no se validan soluciones. Las entrevistas tienen que contestar si el problema existe fuera de nuestra cabeza, cómo lo vive quien lo enfrenta, qué hace hoy para resolverlo y qué le cuesta. Por eso en ninguna conversación se mencionó el panel, la alerta ni ninguna herramienta: preguntar por una solución invita a la cortesía, y la cortesía no es evidencia.</w:t>
      </w:r>
    </w:p>
    <w:p>
      <w:pPr>
        <w:pStyle w:val="Heading2"/>
      </w:pPr>
      <w:r>
        <w:t xml:space="preserve">Las tres preguntas de la ronda, y qué contestaron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color w:val="1F4E79"/>
                <w:sz w:val="19"/>
                <w:szCs w:val="19"/>
              </w:rPr>
              <w:t xml:space="preserve">Pregunta</w:t>
            </w:r>
          </w:p>
        </w:tc>
        <w:tc>
          <w:tcPr>
            <w:tcW w:type="dxa" w:w="7238"/>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color w:val="1F4E79"/>
                <w:sz w:val="19"/>
                <w:szCs w:val="19"/>
              </w:rPr>
              <w:t xml:space="preserve">Lo que devolvieron las entrevistas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¿El problema existe?</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Sí. Las seis personas relataron un episodio concreto, con mes y con monto, en el que la decisión de cuándo comprar les costó dinero, inventario o ventas. Ninguna tuvo que ser inducida: apareció al pedirles que contaran la última compra.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¿Cuál es la causa real?</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No es la que habíamos escrito. El precio del repuesto es justamente lo que mejor conocen, porque lo cotizan todas las semanas. Lo que no pueden anticipar es cuánto va a costar el pedido en bolivianos el día que lo paguen, y sobre eso pesan además la rotación de cada pieza, el capital comprometido y el plazo de entrega.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¿Cuánto duele?</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Bs 12.040 de sobrecosto en un solo pedido, Bs 55.000 y Bs 30.000 inmovilizados en piezas que no rotan, Bs 6.500 por partir un envío en dos, seis ventas no atendidas en dos semanas. Todas son cifras que dieron ellos, no estimaciones nuestras.</w:t>
            </w:r>
          </w:p>
        </w:tc>
      </w:tr>
    </w:tbl>
    <w:p>
      <w:pPr>
        <w:spacing w:after="160" w:line="276"/>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pPr>
              <w:spacing w:after="80" w:line="276"/>
            </w:pPr>
            <w:r>
              <w:rPr>
                <w:rFonts w:ascii="Arial" w:cs="Arial" w:eastAsia="Arial" w:hAnsi="Arial"/>
                <w:b/>
                <w:bCs/>
                <w:color w:val="1F4E79"/>
                <w:sz w:val="21"/>
                <w:szCs w:val="21"/>
              </w:rPr>
              <w:t xml:space="preserve">Lo que ninguna entrevista sola habría mostrado</w:t>
            </w:r>
          </w:p>
          <w:p>
            <w:pPr>
              <w:spacing w:after="0" w:line="276"/>
            </w:pPr>
            <w:r>
              <w:rPr>
                <w:rFonts w:ascii="Arial" w:cs="Arial" w:eastAsia="Arial" w:hAnsi="Arial"/>
                <w:sz w:val="20"/>
                <w:szCs w:val="20"/>
              </w:rPr>
              <w:t xml:space="preserve">El problema no se vive igual en todas las empresas. Donde hay registros históricos, inventario al día y clasificación por rotación, la dificultad ya no es cuánto comprar sino a qué precio vender sin perder al cliente. Eso apareció sólo al comparar seis conversaciones y es lo que nos hizo dudar de que todas decidan por intuición.</w:t>
            </w:r>
          </w:p>
        </w:tc>
      </w:tr>
    </w:tbl>
    <w:p>
      <w:r>
        <w:br w:type="page"/>
      </w:r>
    </w:p>
    <w:p>
      <w:pPr>
        <w:pStyle w:val="Heading1"/>
      </w:pPr>
      <w:r>
        <w:t xml:space="preserve">2. Template «Tu mejor entrevista»</w:t>
      </w:r>
    </w:p>
    <w:p>
      <w:pPr>
        <w:spacing w:after="120" w:line="276"/>
      </w:pPr>
      <w:r>
        <w:rPr>
          <w:rFonts w:ascii="Arial" w:cs="Arial" w:eastAsia="Arial" w:hAnsi="Arial"/>
          <w:sz w:val="22"/>
          <w:szCs w:val="22"/>
        </w:rPr>
        <w:t xml:space="preserve">Se eligió la entrevista a Carlos Andrés Méndez, encargado de compras e importaciones de una importadora mediana de repuestos de Santa Cruz, por el criterio que pide la consigna y no por el contrario: es la que cuestionó nuestra propia suposición. Habíamos escrito que el problema era la falta de información sobre precios, y de esta conversación salió que el precio de la pieza es lo que el entrevistado mejor conoce, mientras que lo que no puede anticipar es el costo en bolivianos del día del pago.</w:t>
      </w:r>
    </w:p>
    <w:p>
      <w:pPr>
        <w:pStyle w:val="Heading2"/>
      </w:pPr>
      <w:r>
        <w:t xml:space="preserve">2.1 La situación que relató</w:t>
      </w:r>
    </w:p>
    <w:p>
      <w:pPr>
        <w:spacing w:after="120" w:line="276"/>
      </w:pPr>
      <w:r>
        <w:rPr>
          <w:rFonts w:ascii="Arial" w:cs="Arial" w:eastAsia="Arial" w:hAnsi="Arial"/>
          <w:sz w:val="22"/>
          <w:szCs w:val="22"/>
        </w:rPr>
        <w:t xml:space="preserve">A fines de agosto de 2026 la empresa necesitaba filtros, pastillas de freno, rodamientos, sensores y piezas de suspensión, por unos veintiocho mil dólares. El proveedor dio una cotización válida por siete días. El equipo esperó cuatro días para ver si el costo de conseguir los dólares mejoraba, el tipo de cambio siguió subiendo, y finalmente compraron porque algunos productos se estaban terminando. El cálculo inicial suponía alrededor de Bs 10,95 por dólar y el pago se cerró cerca de Bs 11,38.</w:t>
      </w:r>
    </w:p>
    <w:p>
      <w:pPr>
        <w:pStyle w:val="Heading2"/>
      </w:pPr>
      <w:r>
        <w:t xml:space="preserve">2.2 Las seis preguntas del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¿Qué intentaba conseguir?</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Abastecerse de los repuestos de alta demanda sin comprometer demasiado capital y sin comprar con un tipo de cambio desfavorable.</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¿Cuál fue su principal dificultad?</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No podía conocer el costo final del pedido. La cotización venía en dólares y los ingresos de la empresa son en bolivianos, así que el presupuesto se desactualizaba mientras lo analizaba. También cambiaron las condiciones de pago y el costo estimado del transporte, y el proveedor acortó la vigencia de la cotización.</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¿Cómo se sintió?</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Bajo presión, porque cualquiera de las dos salidas podía reprochársele después: comprar de más inmoviliza el dinero y comprar de menos pierde ventas. Lo dijo con esas palabras.</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¿Qué hizo para resolverlo?</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Revisó el inventario en Excel, las ventas de los últimos tres meses, cotizaciones viejas guardadas en correos y en WhatsApp, y consultó el tipo de cambio todos los días. Después lo conversó con el propietario, el administrador financiero y el jefe de ventas, y terminó combinando esos datos con su experiencia. No hay una fórmula.</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¿Qué impacto tuvo?</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pStyle w:val="ListParagraph"/>
              <w:numPr>
                <w:ilvl w:val="0"/>
                <w:numId w:val="2"/>
              </w:numPr>
              <w:spacing w:after="60" w:line="264"/>
            </w:pPr>
            <w:r>
              <w:rPr>
                <w:rFonts w:ascii="Arial" w:cs="Arial" w:eastAsia="Arial" w:hAnsi="Arial"/>
                <w:sz w:val="21"/>
                <w:szCs w:val="21"/>
              </w:rPr>
              <w:t xml:space="preserve">Bs 12.040 adicionales en esa compra por la variación del tipo de cambio entre el cálculo y el pago.</w:t>
            </w:r>
          </w:p>
          <w:p>
            <w:pPr>
              <w:pStyle w:val="ListParagraph"/>
              <w:numPr>
                <w:ilvl w:val="0"/>
                <w:numId w:val="2"/>
              </w:numPr>
              <w:spacing w:after="60" w:line="264"/>
            </w:pPr>
            <w:r>
              <w:rPr>
                <w:rFonts w:ascii="Arial" w:cs="Arial" w:eastAsia="Arial" w:hAnsi="Arial"/>
                <w:sz w:val="21"/>
                <w:szCs w:val="21"/>
              </w:rPr>
              <w:t xml:space="preserve">Entre seis y diez horas de trabajo para reunir y comparar la información de un solo pedido.</w:t>
            </w:r>
          </w:p>
          <w:p>
            <w:pPr>
              <w:pStyle w:val="ListParagraph"/>
              <w:numPr>
                <w:ilvl w:val="0"/>
                <w:numId w:val="2"/>
              </w:numPr>
              <w:spacing w:after="60" w:line="264"/>
            </w:pPr>
            <w:r>
              <w:rPr>
                <w:rFonts w:ascii="Arial" w:cs="Arial" w:eastAsia="Arial" w:hAnsi="Arial"/>
                <w:sz w:val="21"/>
                <w:szCs w:val="21"/>
              </w:rPr>
              <w:t xml:space="preserve">Alrededor de Bs 55.000 inmovilizados en repuestos de baja rotación comprados antes.</w:t>
            </w:r>
          </w:p>
          <w:p>
            <w:pPr>
              <w:pStyle w:val="ListParagraph"/>
              <w:numPr>
                <w:ilvl w:val="0"/>
                <w:numId w:val="2"/>
              </w:numPr>
              <w:spacing w:after="60" w:line="264"/>
            </w:pPr>
            <w:r>
              <w:rPr>
                <w:rFonts w:ascii="Arial" w:cs="Arial" w:eastAsia="Arial" w:hAnsi="Arial"/>
                <w:sz w:val="21"/>
                <w:szCs w:val="21"/>
              </w:rPr>
              <w:t xml:space="preserve">Al menos seis ventas no atendidas en dos semanas de agosto por faltantes de filtros, rodamientos y pastillas.</w:t>
            </w:r>
          </w:p>
          <w:p>
            <w:pPr>
              <w:pStyle w:val="ListParagraph"/>
              <w:numPr>
                <w:ilvl w:val="0"/>
                <w:numId w:val="2"/>
              </w:numPr>
              <w:spacing w:after="0" w:line="264"/>
            </w:pPr>
            <w:r>
              <w:rPr>
                <w:rFonts w:ascii="Arial" w:cs="Arial" w:eastAsia="Arial" w:hAnsi="Arial"/>
                <w:sz w:val="21"/>
                <w:szCs w:val="21"/>
              </w:rPr>
              <w:t xml:space="preserve">Reclamos de clientes habituales y presión interna sobre quien decide.</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Frase textual</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80" w:line="276"/>
            </w:pPr>
            <w:r>
              <w:rPr>
                <w:rFonts w:ascii="Arial" w:cs="Arial" w:eastAsia="Arial" w:hAnsi="Arial"/>
                <w:i/>
                <w:iCs/>
                <w:sz w:val="21"/>
                <w:szCs w:val="21"/>
              </w:rPr>
              <w:t xml:space="preserve">«Si compro mucho, dicen que inmovilicé el dinero; si compro poco, dicen que perdimos ventas.»</w:t>
            </w:r>
          </w:p>
          <w:p>
            <w:pPr>
              <w:spacing w:after="80" w:line="276"/>
            </w:pPr>
            <w:r>
              <w:rPr>
                <w:rFonts w:ascii="Arial" w:cs="Arial" w:eastAsia="Arial" w:hAnsi="Arial"/>
                <w:i/>
                <w:iCs/>
                <w:sz w:val="21"/>
                <w:szCs w:val="21"/>
              </w:rPr>
              <w:t xml:space="preserve">«Puedo calcular el pedido hoy, pero si el dólar cambia antes del pago, todo el presupuesto queda desactualizado.»</w:t>
            </w:r>
          </w:p>
          <w:p>
            <w:pPr>
              <w:spacing w:after="0" w:line="276"/>
            </w:pPr>
            <w:r>
              <w:rPr>
                <w:rFonts w:ascii="Arial" w:cs="Arial" w:eastAsia="Arial" w:hAnsi="Arial"/>
                <w:i/>
                <w:iCs/>
                <w:sz w:val="21"/>
                <w:szCs w:val="21"/>
              </w:rPr>
              <w:t xml:space="preserve">«No solamente importa el dólar, también importa cuánto tarda la mercadería en llegar.»</w:t>
            </w:r>
          </w:p>
        </w:tc>
      </w:tr>
    </w:tbl>
    <w:p>
      <w:pPr>
        <w:spacing w:after="200" w:line="276"/>
      </w:pPr>
      <w:r>
        <w:rPr>
          <w:rFonts w:ascii="Arial" w:cs="Arial" w:eastAsia="Arial" w:hAnsi="Arial"/>
          <w:sz w:val="22"/>
          <w:szCs w:val="22"/>
        </w:rPr>
        <w:t xml:space="preserve"/>
      </w:r>
    </w:p>
    <w:p>
      <w:pPr>
        <w:pStyle w:val="Heading2"/>
      </w:pPr>
      <w:r>
        <w:t xml:space="preserve">2.3 Qué dejó esta conversación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Supuesto que confirmó</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La información está fragmentada entre Excel, correo, WhatsApp y el sistema contable, y eso alarga la decisión.</w:t>
            </w:r>
          </w:p>
        </w:tc>
      </w:tr>
      <w:tr>
        <w:tc>
          <w:tcPr>
            <w:tcW w:type="dxa" w:w="24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Supuesto que cuestionó</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Que el problema sea la falta de información sobre precios. El precio de la pieza es justamente lo que mejor conoce: lo que no puede anticipar es el tipo de cambio del día del pago, y al lado de eso pesan la demanda, la rotación, el capital disponible y el plazo de entrega.</w:t>
            </w:r>
          </w:p>
        </w:tc>
      </w:tr>
      <w:tr>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Lo que no sabíamos</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Que la decisión no se toma sobre una variable sino sobre el equilibrio de tres riesgos simultáneos: pagar un tipo de cambio desfavorable, acumular productos de baja demanda y quedarse sin los de alta rotación. Conocer el dólar no resuelve la decisión, sólo una parte.</w:t>
            </w:r>
          </w:p>
        </w:tc>
      </w:tr>
      <w:t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Por qué es la más útil</w:t>
            </w:r>
          </w:p>
        </w:tc>
        <w:tc>
          <w:tcPr>
            <w:tcW w:type="dxa" w:w="7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Porque nos obligó a reescribir el enunciado del problema. El que teníamos apuntaba a la variable que menos varía, y esta conversación mostró dónde está la que sí.</w:t>
            </w:r>
          </w:p>
        </w:tc>
      </w:tr>
    </w:tbl>
    <w:p>
      <w:r>
        <w:br w:type="page"/>
      </w:r>
    </w:p>
    <w:p>
      <w:pPr>
        <w:pStyle w:val="Heading1"/>
      </w:pPr>
      <w:r>
        <w:t xml:space="preserve">3. Contraste contra el Mapa de Propuesta de Valor</w:t>
      </w:r>
    </w:p>
    <w:p>
      <w:pPr>
        <w:spacing w:after="120" w:line="276"/>
      </w:pPr>
      <w:r>
        <w:rPr>
          <w:rFonts w:ascii="Arial" w:cs="Arial" w:eastAsia="Arial" w:hAnsi="Arial"/>
          <w:sz w:val="22"/>
          <w:szCs w:val="22"/>
        </w:rPr>
        <w:t xml:space="preserve">Cada supuesto que el equipo escribió sobre el cliente, con el resultado del contraste. La marca de la tercera columna es la que se traslada al lienzo.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pPr>
              <w:spacing w:after="0" w:line="276"/>
            </w:pPr>
            <w:r>
              <w:rPr>
                <w:rFonts w:ascii="Arial" w:cs="Arial" w:eastAsia="Arial" w:hAnsi="Arial"/>
                <w:b/>
                <w:bCs/>
                <w:sz w:val="24"/>
                <w:szCs w:val="24"/>
              </w:rPr>
              <w:t xml:space="preserve">✓</w:t>
            </w:r>
          </w:p>
        </w:tc>
        <w:tc>
          <w:tcPr>
            <w:tcW w:type="dxa" w:w="84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Validado: hay evidencia en las entrevistas que lo sostiene.</w:t>
            </w:r>
          </w:p>
        </w:tc>
      </w:tr>
      <w:tr>
        <w:tc>
          <w:tcPr>
            <w:tcW w:type="dxa" w:w="12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top"/>
          </w:tcPr>
          <w:p>
            <w:pPr>
              <w:spacing w:after="0" w:line="276"/>
            </w:pPr>
            <w:r>
              <w:rPr>
                <w:rFonts w:ascii="Arial" w:cs="Arial" w:eastAsia="Arial" w:hAnsi="Arial"/>
                <w:b/>
                <w:bCs/>
                <w:sz w:val="24"/>
                <w:szCs w:val="24"/>
              </w:rPr>
              <w:t xml:space="preserve">✕</w:t>
            </w:r>
          </w:p>
        </w:tc>
        <w:tc>
          <w:tcPr>
            <w:tcW w:type="dxa" w:w="84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Refutado: lo que encontramos no era como lo habíamos pensado.</w:t>
            </w:r>
          </w:p>
        </w:tc>
      </w:tr>
      <w:tr>
        <w:tc>
          <w:tcPr>
            <w:tcW w:type="dxa" w:w="1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top"/>
          </w:tcPr>
          <w:p>
            <w:pPr>
              <w:spacing w:after="0" w:line="276"/>
            </w:pPr>
            <w:r>
              <w:rPr>
                <w:rFonts w:ascii="Arial" w:cs="Arial" w:eastAsia="Arial" w:hAnsi="Arial"/>
                <w:b/>
                <w:bCs/>
                <w:sz w:val="24"/>
                <w:szCs w:val="24"/>
              </w:rPr>
              <w:t xml:space="preserve">🤔</w:t>
            </w:r>
          </w:p>
        </w:tc>
        <w:tc>
          <w:tcPr>
            <w:tcW w:type="dxa" w:w="84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Todavía sin validar: hace falta más evidencia para decidirlo.</w:t>
            </w:r>
          </w:p>
        </w:tc>
      </w:tr>
    </w:tbl>
    <w:p>
      <w:pPr>
        <w:spacing w:after="200" w:line="276"/>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5238"/>
      </w:tblGrid>
      <w:tr>
        <w:trPr>
          <w:tblHeader/>
        </w:trPr>
        <w:tc>
          <w:tcPr>
            <w:tcW w:type="dxa" w:w="3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color w:val="1F4E79"/>
                <w:sz w:val="19"/>
                <w:szCs w:val="19"/>
              </w:rPr>
              <w:t xml:space="preserve">Supuesto que habíamos escrito</w:t>
            </w:r>
          </w:p>
        </w:tc>
        <w:tc>
          <w:tcPr>
            <w:tcW w:type="dxa" w:w="1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color w:val="1F4E79"/>
                <w:sz w:val="19"/>
                <w:szCs w:val="19"/>
              </w:rPr>
              <w:t xml:space="preserve">Marca</w:t>
            </w:r>
          </w:p>
        </w:tc>
        <w:tc>
          <w:tcPr>
            <w:tcW w:type="dxa" w:w="5238"/>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vAlign w:val="top"/>
          </w:tcPr>
          <w:p>
            <w:pPr>
              <w:spacing w:after="0" w:line="276"/>
            </w:pPr>
            <w:r>
              <w:rPr>
                <w:rFonts w:ascii="Arial" w:cs="Arial" w:eastAsia="Arial" w:hAnsi="Arial"/>
                <w:b/>
                <w:bCs/>
                <w:color w:val="1F4E79"/>
                <w:sz w:val="19"/>
                <w:szCs w:val="19"/>
              </w:rPr>
              <w:t xml:space="preserve">En qué nos basamos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Existe incertidumbre real al decidir cuándo comprar</w:t>
            </w:r>
          </w:p>
        </w:tc>
        <w:tc>
          <w:tcPr>
            <w:tcW w:type="dxa" w:w="1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Aparece en todos los relatos recogidos, y no como opinión sino como episodios con fecha: esperas de cuatro y cinco días frente a una cotización vigente, pedidos partidos en dos, compras adelantadas por miedo a una subida.</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El tipo de cambio influye en la decisión de compra</w:t>
            </w:r>
          </w:p>
        </w:tc>
        <w:tc>
          <w:tcPr>
            <w:tcW w:type="dxa" w:w="1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Modifica el costo, la cantidad que se pide y el margen. En el caso mejor documentado, Bs 12.040 de diferencia en un solo pedido entre el cálculo y el pago.</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La causa es la falta de información sobre los precios de los repuestos</w:t>
            </w:r>
          </w:p>
        </w:tc>
        <w:tc>
          <w:tcPr>
            <w:tcW w:type="dxa" w:w="1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El precio de la pieza es lo que el entrevistado mejor conoce, porque lo cotiza todas las semanas. Lo que no puede anticipar es el costo en bolivianos del día del pago. Lo dijo con esas palabras cuando se le preguntó qué información le faltaba.</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La información está fragmentada entre varias herramientas</w:t>
            </w:r>
          </w:p>
        </w:tc>
        <w:tc>
          <w:tcPr>
            <w:tcW w:type="dxa" w:w="1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Excel, correo, WhatsApp, sistema contable y sistema de inventario, con archivos de estructura distinta y compras sin todos los costos registrados. Reunirlo cuesta entre seis y diez horas por pedido.</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Todas las empresas deciden por intuición</w:t>
            </w:r>
          </w:p>
        </w:tc>
        <w:tc>
          <w:tcPr>
            <w:tcW w:type="dxa" w:w="1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No todas. Aparecieron casos con registros históricos, inventario actualizado y clasificación de productos por rotación, que preparan escenarios cambiarios antes de aprobar un pedido. El problema no es homogéneo: cambia de forma según el orden interno de cada empresa.</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Se acumulan repuestos de baja demanda</w:t>
            </w:r>
          </w:p>
        </w:tc>
        <w:tc>
          <w:tcPr>
            <w:tcW w:type="dxa" w:w="1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Bs 55.000 inmovilizados en un caso, alrededor de Bs 30.000 en otro, con productos parados entre seis y nueve meses. La compra adelantada por miedo a la subida es uno de los caminos que lleva ahí.</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Se pierden ventas por desabastecimiento</w:t>
            </w:r>
          </w:p>
        </w:tc>
        <w:tc>
          <w:tcPr>
            <w:tcW w:type="dxa" w:w="1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Seis ventas no atendidas en dos semanas en el caso mejor documentado, y faltantes posteriores en quien había recortado el tamaño del pedido para cuidar el efectivo.</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El tipo de cambio es el problema principal</w:t>
            </w:r>
          </w:p>
        </w:tc>
        <w:tc>
          <w:tcPr>
            <w:tcW w:type="dxa" w:w="1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Es el que más veces aparece, pero no quedó demostrado que sea el dominante. Hay relatos donde pesan más el plazo de entrega y los retrasos aduaneros, y otros donde el problema se desplaza al precio de venta. Es la pregunta que la próxima ronda tiene que cerrar.</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Conocer el dólar resolvería la decisión</w:t>
            </w:r>
          </w:p>
        </w:tc>
        <w:tc>
          <w:tcPr>
            <w:tcW w:type="dxa" w:w="1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La decisión depende también de la rotación de cada repuesto, el inventario disponible, el capital comprometido, la forma de pago y el tiempo de reposición. Un repuesto de alta rotación que tarda tres meses en llegar se compra con otra anticipación, sepamos o no a cuánto estará el dólar.</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Reducir el tamaño del pedido reduce el costo</w:t>
            </w:r>
          </w:p>
        </w:tc>
        <w:tc>
          <w:tcPr>
            <w:tcW w:type="dxa" w:w="1000"/>
            <w:tcBorders>
              <w:top w:val="single" w:color="BFBFBF" w:sz="1"/>
              <w:left w:val="single" w:color="BFBFBF" w:sz="1"/>
              <w:bottom w:val="single" w:color="BFBFBF" w:sz="1"/>
              <w:right w:val="single" w:color="BFBFBF" w:sz="1"/>
            </w:tcBorders>
            <w:shd w:fill="FCE4E4"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Partir un pedido baja la exposición cambiaria y duplica transporte y comisiones. En uno de los casos, unos Bs 6.500 adicionales. No es una salida gratuita.</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El problema está entre los tres principales de la empresa</w:t>
            </w:r>
          </w:p>
        </w:tc>
        <w:tc>
          <w:tcPr>
            <w:tcW w:type="dxa" w:w="1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Quien lo dijo lo ubicó entre los tres, junto a la disponibilidad de dólares y los retrasos logísticos. Con una sola respuesta no alcanza para afirmarlo del segmento.</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b/>
                <w:bCs/>
                <w:sz w:val="20"/>
                <w:szCs w:val="20"/>
              </w:rPr>
              <w:t xml:space="preserve">Pagarían por una herramienta que ayude a decidir</w:t>
            </w:r>
          </w:p>
        </w:tc>
        <w:tc>
          <w:tcPr>
            <w:tcW w:type="dxa" w:w="1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vAlign w:val="top"/>
          </w:tcPr>
          <w:p>
            <w:pPr>
              <w:spacing w:after="0" w:line="276"/>
            </w:pPr>
            <w:r>
              <w:rPr>
                <w:rFonts w:ascii="Arial" w:cs="Arial" w:eastAsia="Arial" w:hAnsi="Arial"/>
                <w:b/>
                <w:bCs/>
                <w:sz w:val="26"/>
                <w:szCs w:val="26"/>
              </w:rPr>
              <w:t xml:space="preserve">🤔</w:t>
            </w:r>
          </w:p>
        </w:tc>
        <w:tc>
          <w:tcPr>
            <w:tcW w:type="dxa" w:w="5238"/>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0" w:line="276"/>
            </w:pPr>
            <w:r>
              <w:rPr>
                <w:rFonts w:ascii="Arial" w:cs="Arial" w:eastAsia="Arial" w:hAnsi="Arial"/>
                <w:sz w:val="20"/>
                <w:szCs w:val="20"/>
              </w:rPr>
              <w:t xml:space="preserve">No se preguntó y no se debe preguntar en esta etapa. Lo único medido es que hoy pagan sistema contable, inventario y despachante, y ninguno les dice cuándo comprar.</w:t>
            </w:r>
          </w:p>
        </w:tc>
      </w:tr>
    </w:tbl>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t xml:space="preserve">Anexo. La ficha completada en el tablero del equipo</w:t>
      </w:r>
    </w:p>
    <w:p>
      <w:pPr>
        <w:spacing w:after="120" w:line="276"/>
      </w:pPr>
      <w:r>
        <w:rPr>
          <w:rFonts w:ascii="Arial" w:cs="Arial" w:eastAsia="Arial" w:hAnsi="Arial"/>
          <w:sz w:val="22"/>
          <w:szCs w:val="22"/>
        </w:rPr>
        <w:t xml:space="preserve">Captura del mapa de empatía tal como quedó cargado, con la autoría de cada casilla visible. Es la misma entrevista desarrollada en el punto 2.</w:t>
      </w:r>
    </w:p>
    <w:p>
      <w:pPr>
        <w:spacing w:after="0" w:before="120"/>
        <w:jc w:val="center"/>
      </w:pPr>
      <w:r>
        <w:drawing>
          <wp:inline distT="0" distB="0" distL="0" distR="0">
            <wp:extent cx="9144000" cy="4733925"/>
            <wp:effectExtent t="0" r="0" b="0" l="0"/>
            <wp:docPr id="1" name="Mapa de empatia" descr="Las nueve casillas del mapa de empatía y la gema, completadas en el tablero del equipo" title="Mapa de empatía comple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0" cy="4733925"/>
                    </a:xfrm>
                    <a:prstGeom prst="rect">
                      <a:avLst/>
                    </a:prstGeom>
                  </pic:spPr>
                </pic:pic>
              </a:graphicData>
            </a:graphic>
          </wp:inline>
        </w:drawing>
      </w:r>
    </w:p>
    <w:sectPr>
      <w:headerReference w:type="default" r:id="rId9"/>
      <w:footerReference w:type="default" r:id="rId10"/>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spacing w:after="0"/>
    </w:pPr>
    <w:r>
      <w:rPr>
        <w:rFonts w:ascii="Arial" w:cs="Arial" w:eastAsia="Arial" w:hAnsi="Arial"/>
        <w:color w:val="808080"/>
        <w:sz w:val="16"/>
        <w:szCs w:val="16"/>
      </w:rPr>
      <w:t xml:space="preserve">Validación del problema  ·  Programa Emprendedor</w:t>
    </w:r>
    <w:r>
      <w:rPr>
        <w:rFonts w:ascii="Arial" w:cs="Arial" w:eastAsia="Arial" w:hAnsi="Arial"/>
        <w:color w:val="808080"/>
        <w:sz w:val="16"/>
        <w:szCs w:val="16"/>
      </w:rPr>
      <w:t xml:space="preserve">	22 de septiembre de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4570"/>
      </w:tabs>
      <w:spacing w:after="0"/>
    </w:pPr>
    <w:r>
      <w:rPr>
        <w:rFonts w:ascii="Arial" w:cs="Arial" w:eastAsia="Arial" w:hAnsi="Arial"/>
        <w:color w:val="808080"/>
        <w:sz w:val="16"/>
        <w:szCs w:val="16"/>
      </w:rPr>
      <w:t xml:space="preserve">Validación del problema  ·  Programa Emprendedor</w:t>
    </w:r>
    <w:r>
      <w:rPr>
        <w:rFonts w:ascii="Arial" w:cs="Arial" w:eastAsia="Arial" w:hAnsi="Arial"/>
        <w:color w:val="808080"/>
        <w:sz w:val="16"/>
        <w:szCs w:val="16"/>
      </w:rPr>
      <w:t xml:space="preserve">	22 de septiembre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8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F8A"/>
      <w:sz w:val="24"/>
      <w:szCs w:val="24"/>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ba3fe3de999086c912625715f676c693a399e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2026-09-22T21:25:56.942Z</dcterms:created>
  <dcterms:modified xsi:type="dcterms:W3CDTF">2026-09-22T21:25:56.943Z</dcterms:modified>
</cp:coreProperties>
</file>

<file path=docProps/custom.xml><?xml version="1.0" encoding="utf-8"?>
<Properties xmlns="http://schemas.openxmlformats.org/officeDocument/2006/custom-properties" xmlns:vt="http://schemas.openxmlformats.org/officeDocument/2006/docPropsVTypes"/>
</file>