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444"/>
        <w:gridCol w:w="2392"/>
        <w:gridCol w:w="2655"/>
        <w:gridCol w:w="1132"/>
      </w:tblGrid>
      <w:tr>
        <w:trPr>
          <w:cantSplit/>
          <w:trHeight w:val="45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Failed, N = 96,070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Passed, N = 1,309,034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flg_male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50,430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556,548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age_at_admit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(70,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(70, 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AHRQ_score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(3, 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(2, 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race_white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83,227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1,143,225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high_ses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41,069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599,084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low_ses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55,001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709,950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emergent_admit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29,254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620,207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surgeon_yearly_load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(12,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(18, 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hospital_icu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93,489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1,274,996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90,034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1,189,644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hospital_beds_gt_350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53,943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606,111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≤350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42,127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702,923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val_hosp_rn2bed_ratio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1.83 (1.47, 2.21)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1.82 (1.46, 2.25)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val_hosp_mcday2inptday_ratio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(0.12, 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 (0.11,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val_hosp_rn2inptday_ratio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0.010 (0.010, 0.010)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0.010 (0.010, 0.010)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Statistical tests performed: chi-square test of independence; Wilcoxon rank-sum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2021-04-20T15:37:07Z</dcterms:modified>
  <cp:category/>
</cp:coreProperties>
</file>