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19"/>
        <w:gridCol w:w="2190"/>
        <w:gridCol w:w="2111"/>
        <w:gridCol w:w="2423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1,508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mean&lt;8, N = 261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mean&gt;=8, N = 1,247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635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 -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Emergency Admission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754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Age on admission, 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AHRQ Elixhauser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 Beds ≥ 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&gt;=350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Colectomy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409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1,025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Presence of Assisting Surgeon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hosp_mcday2inptday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hosp_rn2bed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 (0.73)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2.16 (0.93)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 (0.68)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chi-square test of independence; Wilcoxon rank-sum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2021-03-10T10:54:20Z</dcterms:modified>
  <cp:category/>
</cp:coreProperties>
</file>