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618"/>
        <w:gridCol w:w="2441"/>
        <w:gridCol w:w="1522"/>
        <w:gridCol w:w="1512"/>
        <w:gridCol w:w="1364"/>
        <w:gridCol w:w="1033"/>
        <w:gridCol w:w="1512"/>
        <w:gridCol w:w="1364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model including case volume as covariate = TRUE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Continuous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Binary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Patient outcomes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95% CI.x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OR.y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95% CI.y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p-value.y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[0.76, 1.19]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[0.66, 1.52]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[0.7, 1.02]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[0.58, 1.15]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[0.88, 1.23]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[0.8, 1.47]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[0.74, 1.31]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[0.7, 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Leadership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[0.75, 1.16]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[0.52, 1.32]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[0.68, 0.98]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[0.43, 0.93]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[0.9, 1.25]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[0.74, 1.47]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[0.71, 1.22]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[0.7, 2.36]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[0.74, 1.14]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[0.67, 1.57]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[0.76, 1.09]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[0.57, 1.16]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[0.92, 1.28]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[0.79, 1.47]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[0.73, 1.26]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[0.58, 1.65]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[0.79, 1.09]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[0.56, 1.26]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[0.74, 0.96]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[0.51, 1.01]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[0.86, 1.1]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[0.67, 1.22]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</w:tr>
      <w:tr>
        <w:trPr>
          <w:cantSplit/>
          <w:trHeight w:val="45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[0.84, 1.3]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[0.67, 1.91]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2021-03-11T10:13:52Z</dcterms:modified>
  <cp:category/>
</cp:coreProperties>
</file>