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33376489" w:rsidR="00F81F0C" w:rsidRDefault="00F81F0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5168" behindDoc="0" locked="0" layoutInCell="1" allowOverlap="1" wp14:anchorId="5D26E452" wp14:editId="4CB0B7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B2050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Ü. MERT ÇAĞLAR</w:t>
                                    </w:r>
                                  </w:sdtContent>
                                </w:sdt>
                              </w:p>
                              <w:p w14:paraId="4A05CE5F" w14:textId="73ECCF7A" w:rsidR="00B2050D" w:rsidRDefault="00B2050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B2050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Ü. MERT ÇAĞLAR</w:t>
                              </w:r>
                            </w:sdtContent>
                          </w:sdt>
                        </w:p>
                        <w:p w14:paraId="4A05CE5F" w14:textId="73ECCF7A" w:rsidR="00B2050D" w:rsidRDefault="00B2050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v:textbox>
                    <w10:wrap anchorx="margin" anchory="page"/>
                  </v:shape>
                </w:pict>
              </mc:Fallback>
            </mc:AlternateContent>
          </w:r>
          <w:r w:rsidR="00890204">
            <w:rPr>
              <w:noProof/>
            </w:rPr>
            <w:drawing>
              <wp:inline distT="0" distB="0" distL="0" distR="0" wp14:anchorId="62C9F4D7" wp14:editId="203BF416">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65169DF9" w:rsidR="00F81F0C" w:rsidRDefault="00F81F0C">
          <w:pPr>
            <w:rPr>
              <w:lang w:val="en-US"/>
            </w:rPr>
          </w:pPr>
          <w:r>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B2050D">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B2050D">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B2050D">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B2050D">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B2050D">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B2050D">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B2050D">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B2050D">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B2050D">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B2050D">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B2050D">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B2050D">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B2050D">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B2050D">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B2050D">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w:t>
      </w:r>
      <w:proofErr w:type="gramStart"/>
      <w:r>
        <w:rPr>
          <w:sz w:val="24"/>
          <w:lang w:val="en-US"/>
        </w:rPr>
        <w:t>aforementioned DC</w:t>
      </w:r>
      <w:proofErr w:type="gramEnd"/>
      <w:r>
        <w:rPr>
          <w:sz w:val="24"/>
          <w:lang w:val="en-US"/>
        </w:rPr>
        <w:t xml:space="preserve">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510670E7" w:rsidR="00024A49" w:rsidRPr="00D708E0" w:rsidRDefault="00024A49" w:rsidP="00024A49">
      <w:pPr>
        <w:rPr>
          <w:sz w:val="24"/>
          <w:lang w:val="en-US"/>
        </w:rPr>
      </w:pPr>
      <w:r w:rsidRPr="00D708E0">
        <w:rPr>
          <w:sz w:val="24"/>
          <w:lang w:val="en-US"/>
        </w:rPr>
        <w:t>Three phase thyristor rectifier requires a zero-crossing detection device and phase lag gate signals.</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lastRenderedPageBreak/>
        <w:t>1-Phase Thyristor Rectifier</w:t>
      </w:r>
    </w:p>
    <w:p w14:paraId="036737F5" w14:textId="746DAB3F" w:rsidR="00024A49" w:rsidRPr="00D708E0"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xml:space="preserve">, this will create extensive load to DC-DC converter side, also one phase thyristor bridge requires 4 thyristors while three phase requires just 2 more (6 total). </w:t>
      </w:r>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4E46A56E"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6" w:name="_Toc504585072"/>
      <w:r>
        <w:rPr>
          <w:sz w:val="28"/>
          <w:lang w:val="en-US"/>
        </w:rPr>
        <w:t>Solution Approach</w:t>
      </w:r>
      <w:bookmarkEnd w:id="6"/>
    </w:p>
    <w:p w14:paraId="04045B19" w14:textId="528F78EC"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bookmarkStart w:id="7" w:name="_GoBack"/>
      <w:bookmarkEnd w:id="7"/>
    </w:p>
    <w:p w14:paraId="1BFAFAC3" w14:textId="37549503" w:rsidR="00343BB2" w:rsidRDefault="00343BB2" w:rsidP="00343BB2">
      <w:pPr>
        <w:pStyle w:val="ListParagraph"/>
        <w:numPr>
          <w:ilvl w:val="0"/>
          <w:numId w:val="1"/>
        </w:numPr>
        <w:outlineLvl w:val="0"/>
        <w:rPr>
          <w:sz w:val="28"/>
          <w:lang w:val="en-US"/>
        </w:rPr>
      </w:pPr>
      <w:bookmarkStart w:id="8" w:name="_Toc504585073"/>
      <w:r>
        <w:rPr>
          <w:sz w:val="28"/>
          <w:lang w:val="en-US"/>
        </w:rPr>
        <w:t>SIMULATIONS</w:t>
      </w:r>
      <w:bookmarkEnd w:id="8"/>
    </w:p>
    <w:p w14:paraId="42E572CD" w14:textId="4293C728" w:rsidR="00343BB2" w:rsidRDefault="00343BB2" w:rsidP="00B070A0">
      <w:pPr>
        <w:pStyle w:val="ListParagraph"/>
        <w:numPr>
          <w:ilvl w:val="1"/>
          <w:numId w:val="1"/>
        </w:numPr>
        <w:outlineLvl w:val="1"/>
        <w:rPr>
          <w:sz w:val="28"/>
          <w:lang w:val="en-US"/>
        </w:rPr>
      </w:pPr>
      <w:bookmarkStart w:id="9" w:name="_Toc504585074"/>
      <w:r>
        <w:rPr>
          <w:sz w:val="28"/>
          <w:lang w:val="en-US"/>
        </w:rPr>
        <w:t>AC-DC Diode Bridge Converter</w:t>
      </w:r>
      <w:bookmarkEnd w:id="9"/>
    </w:p>
    <w:p w14:paraId="3A4C1642" w14:textId="08066618" w:rsidR="00343BB2" w:rsidRDefault="00343BB2" w:rsidP="00B070A0">
      <w:pPr>
        <w:pStyle w:val="ListParagraph"/>
        <w:numPr>
          <w:ilvl w:val="1"/>
          <w:numId w:val="1"/>
        </w:numPr>
        <w:outlineLvl w:val="1"/>
        <w:rPr>
          <w:sz w:val="28"/>
          <w:lang w:val="en-US"/>
        </w:rPr>
      </w:pPr>
      <w:bookmarkStart w:id="10" w:name="_Toc504585075"/>
      <w:r>
        <w:rPr>
          <w:sz w:val="28"/>
          <w:lang w:val="en-US"/>
        </w:rPr>
        <w:t>DC-DC Buck Converter</w:t>
      </w:r>
      <w:bookmarkEnd w:id="10"/>
    </w:p>
    <w:p w14:paraId="78875732" w14:textId="5F51ABCA" w:rsidR="00343BB2" w:rsidRDefault="00343BB2" w:rsidP="00B070A0">
      <w:pPr>
        <w:pStyle w:val="ListParagraph"/>
        <w:numPr>
          <w:ilvl w:val="1"/>
          <w:numId w:val="1"/>
        </w:numPr>
        <w:outlineLvl w:val="1"/>
        <w:rPr>
          <w:sz w:val="28"/>
          <w:lang w:val="en-US"/>
        </w:rPr>
      </w:pPr>
      <w:bookmarkStart w:id="11" w:name="_Toc504585076"/>
      <w:r>
        <w:rPr>
          <w:sz w:val="28"/>
          <w:lang w:val="en-US"/>
        </w:rPr>
        <w:t>Overall System Design</w:t>
      </w:r>
      <w:bookmarkEnd w:id="11"/>
    </w:p>
    <w:p w14:paraId="5B385FDD" w14:textId="33275A42" w:rsidR="00343BB2" w:rsidRDefault="00343BB2" w:rsidP="00B070A0">
      <w:pPr>
        <w:pStyle w:val="ListParagraph"/>
        <w:numPr>
          <w:ilvl w:val="1"/>
          <w:numId w:val="1"/>
        </w:numPr>
        <w:outlineLvl w:val="1"/>
        <w:rPr>
          <w:sz w:val="28"/>
          <w:lang w:val="en-US"/>
        </w:rPr>
      </w:pPr>
      <w:bookmarkStart w:id="12" w:name="_Toc504585077"/>
      <w:r>
        <w:rPr>
          <w:sz w:val="28"/>
          <w:lang w:val="en-US"/>
        </w:rPr>
        <w:t xml:space="preserve">Heat dissipation </w:t>
      </w:r>
      <w:r w:rsidR="00B070A0">
        <w:rPr>
          <w:sz w:val="28"/>
          <w:lang w:val="en-US"/>
        </w:rPr>
        <w:t>and Heatsinks</w:t>
      </w:r>
      <w:bookmarkEnd w:id="12"/>
    </w:p>
    <w:p w14:paraId="6A08654A" w14:textId="1C0143BA" w:rsidR="00343BB2" w:rsidRDefault="00343BB2" w:rsidP="00343BB2">
      <w:pPr>
        <w:pStyle w:val="ListParagraph"/>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BEF51" w14:textId="77777777" w:rsidR="006C14C1" w:rsidRDefault="006C14C1" w:rsidP="00F81F0C">
      <w:pPr>
        <w:spacing w:after="0" w:line="240" w:lineRule="auto"/>
      </w:pPr>
      <w:r>
        <w:separator/>
      </w:r>
    </w:p>
  </w:endnote>
  <w:endnote w:type="continuationSeparator" w:id="0">
    <w:p w14:paraId="339C6AD6" w14:textId="77777777" w:rsidR="006C14C1" w:rsidRDefault="006C14C1"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Content>
      <w:p w14:paraId="71A1B588" w14:textId="01A678A1" w:rsidR="00B2050D" w:rsidRDefault="00B2050D">
        <w:pPr>
          <w:pStyle w:val="Footer"/>
          <w:jc w:val="center"/>
        </w:pPr>
        <w:r>
          <w:fldChar w:fldCharType="begin"/>
        </w:r>
        <w:r>
          <w:instrText>PAGE   \* MERGEFORMAT</w:instrText>
        </w:r>
        <w:r>
          <w:fldChar w:fldCharType="separate"/>
        </w:r>
        <w:r w:rsidR="00816AE9">
          <w:rPr>
            <w:noProof/>
          </w:rPr>
          <w:t>3</w:t>
        </w:r>
        <w:r>
          <w:fldChar w:fldCharType="end"/>
        </w:r>
      </w:p>
    </w:sdtContent>
  </w:sdt>
  <w:p w14:paraId="3F4AB14B" w14:textId="720DD483" w:rsidR="00B2050D" w:rsidRDefault="00B2050D" w:rsidP="00A83254">
    <w:pPr>
      <w:pStyle w:val="Footer"/>
      <w:jc w:val="center"/>
    </w:pPr>
    <w:r>
      <w:t>EMAchines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3FD4B" w14:textId="77777777" w:rsidR="006C14C1" w:rsidRDefault="006C14C1" w:rsidP="00F81F0C">
      <w:pPr>
        <w:spacing w:after="0" w:line="240" w:lineRule="auto"/>
      </w:pPr>
      <w:r>
        <w:separator/>
      </w:r>
    </w:p>
  </w:footnote>
  <w:footnote w:type="continuationSeparator" w:id="0">
    <w:p w14:paraId="0FA9472A" w14:textId="77777777" w:rsidR="006C14C1" w:rsidRDefault="006C14C1"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B2050D" w:rsidRPr="00C52C88" w:rsidRDefault="00B2050D">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B2050D" w:rsidRPr="00C52C88" w:rsidRDefault="00B2050D">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10EE2"/>
    <w:rsid w:val="00020ADE"/>
    <w:rsid w:val="00024A49"/>
    <w:rsid w:val="000642A0"/>
    <w:rsid w:val="000A59A9"/>
    <w:rsid w:val="000C6C80"/>
    <w:rsid w:val="000D19DD"/>
    <w:rsid w:val="000E23E4"/>
    <w:rsid w:val="00101BDB"/>
    <w:rsid w:val="00152AC9"/>
    <w:rsid w:val="00161C10"/>
    <w:rsid w:val="00183926"/>
    <w:rsid w:val="001C576F"/>
    <w:rsid w:val="001D223B"/>
    <w:rsid w:val="0020498A"/>
    <w:rsid w:val="00213C94"/>
    <w:rsid w:val="002255F2"/>
    <w:rsid w:val="00226915"/>
    <w:rsid w:val="00263C6F"/>
    <w:rsid w:val="00281D1C"/>
    <w:rsid w:val="002B5522"/>
    <w:rsid w:val="002E5896"/>
    <w:rsid w:val="002E5F7C"/>
    <w:rsid w:val="00343BB2"/>
    <w:rsid w:val="00346997"/>
    <w:rsid w:val="003730CC"/>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C14C1"/>
    <w:rsid w:val="006C5A2B"/>
    <w:rsid w:val="006E3C3A"/>
    <w:rsid w:val="006F018C"/>
    <w:rsid w:val="00746B8A"/>
    <w:rsid w:val="00750FBE"/>
    <w:rsid w:val="00762159"/>
    <w:rsid w:val="007B0C69"/>
    <w:rsid w:val="007C24F0"/>
    <w:rsid w:val="007C31A4"/>
    <w:rsid w:val="007E229C"/>
    <w:rsid w:val="007E5A34"/>
    <w:rsid w:val="00805202"/>
    <w:rsid w:val="00816AE9"/>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D6B15"/>
    <w:rsid w:val="00AF3AEE"/>
    <w:rsid w:val="00AF7513"/>
    <w:rsid w:val="00B030CF"/>
    <w:rsid w:val="00B070A0"/>
    <w:rsid w:val="00B16E68"/>
    <w:rsid w:val="00B2050D"/>
    <w:rsid w:val="00B27917"/>
    <w:rsid w:val="00B325C0"/>
    <w:rsid w:val="00B35A50"/>
    <w:rsid w:val="00B45E7E"/>
    <w:rsid w:val="00B61B9C"/>
    <w:rsid w:val="00BA3F2B"/>
    <w:rsid w:val="00BB4F81"/>
    <w:rsid w:val="00BE25C6"/>
    <w:rsid w:val="00C04CDD"/>
    <w:rsid w:val="00C23FA4"/>
    <w:rsid w:val="00C32817"/>
    <w:rsid w:val="00C47496"/>
    <w:rsid w:val="00C500AF"/>
    <w:rsid w:val="00C52C88"/>
    <w:rsid w:val="00C54E2D"/>
    <w:rsid w:val="00C94855"/>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1FC9"/>
    <w:rsid w:val="00F24350"/>
    <w:rsid w:val="00F81F0C"/>
    <w:rsid w:val="00FA3CAB"/>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320CB8"/>
    <w:rsid w:val="00671C60"/>
    <w:rsid w:val="00717726"/>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D0F83-6089-4324-AB9F-29B019942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ELECTRICAL AND ELECTRONICS ENGINEERING</vt:lpstr>
    </vt:vector>
  </TitlesOfParts>
  <Company>Ü. MERT ÇAĞLAR</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19</cp:revision>
  <cp:lastPrinted>2018-01-21T21:12:00Z</cp:lastPrinted>
  <dcterms:created xsi:type="dcterms:W3CDTF">2018-01-24T16:15:00Z</dcterms:created>
  <dcterms:modified xsi:type="dcterms:W3CDTF">2018-01-25T08:19:00Z</dcterms:modified>
</cp:coreProperties>
</file>