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1"/>
        <w:spacing w:before="0" w:after="240" w:line="240" w:lineRule="auto"/>
        <w:jc w:val="center"/>
        <w:rPr>
          <w:rFonts w:hint="default" w:eastAsia="黑体"/>
          <w:lang w:val="en-US" w:eastAsia="zh-CN"/>
        </w:rPr>
        <w:keepNext/>
        <w:widowControl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Times New Roman" w:hAnsi="Times New Roman" w:eastAsia="黑体"/>
          <w:b/>
          <w:color w:val="000000"/>
          <w:sz w:val="36"/>
        </w:rPr>
        <w:t>SolidWorks 装配体 worksheet</w:t>
      </w:r>
    </w:p>
    <w:p>
      <w:pPr>
        <w:keepNext/>
        <w:widowControl/>
        <w:spacing w:before="0" w:after="16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从零件连接到机构运动与爆炸展示</w:t>
      </w:r>
    </w:p>
    <w:p>
      <w:pPr>
        <w:keepNext/>
        <w:widowControl/>
        <w:spacing w:before="160" w:after="80" w:line="360" w:lineRule="auto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什么是装配体</w:t>
      </w:r>
    </w:p>
    <w:p>
      <w:pPr>
        <w:widowControl/>
        <w:spacing w:before="0" w:after="80" w:line="360" w:lineRule="auto"/>
        <w:rPr>
          <w:rFonts w:ascii="Times New Roman" w:hAnsi="Times New Roman" w:eastAsia="宋体"/>
          <w:b w:val="0"/>
          <w:color w:val="000000"/>
          <w:sz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装配体把多个零件放在一起，通过“配合”规定相对位置和允许的运动。本节用曲柄滑块机构学习同心、重合、距离配合，再添加马达并制作爆炸图。</w:t>
      </w:r>
    </w:p>
    <w:p>
      <w:pPr>
        <w:keepNext/>
        <w:spacing w:before="4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3500308"/>
            <wp:docPr id="1" name="Picture 1" descr="图1  完整装配体与零件树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view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00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0" w:after="8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图1  完整装配体与零件树</w:t>
      </w:r>
    </w:p>
    <w:p>
      <w:pPr>
        <w:keepNext/>
        <w:widowControl/>
        <w:spacing w:before="160" w:after="80" w:line="360" w:lineRule="auto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谁固定  谁可以运动</w:t>
      </w:r>
    </w:p>
    <w:tbl>
      <w:tblPr>
        <w:tblStyle w:val="33"/>
        <w:tblW w:w="90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8"/>
        <w:gridCol w:w="2835"/>
        <w:gridCol w:w="4139"/>
      </w:tblGrid>
      <w:tr>
        <w:trPr>
          <w:cantSplit/>
          <w:tblHeader/>
        </w:trPr>
        <w:tc>
          <w:tcPr>
            <w:tcW w:type="dxa" w:w="209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D9D9D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零件</w:t>
            </w:r>
          </w:p>
        </w:tc>
        <w:tc>
          <w:tcPr>
            <w:tcW w:type="dxa" w:w="283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D9D9D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设置方法</w:t>
            </w:r>
          </w:p>
        </w:tc>
        <w:tc>
          <w:tcPr>
            <w:tcW w:type="dxa" w:w="413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D9D9D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完成装配后的运动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Base 底座</w:t>
            </w:r>
          </w:p>
        </w:tc>
        <w:tc>
          <w:tcPr>
            <w:tcW w:type="dxa" w:w="283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固定</w:t>
            </w:r>
          </w:p>
        </w:tc>
        <w:tc>
          <w:tcPr>
            <w:tcW w:type="dxa" w:w="413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保持不动，作为装配基准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Guide_rail 导轨 ×2</w:t>
            </w:r>
          </w:p>
        </w:tc>
        <w:tc>
          <w:tcPr>
            <w:tcW w:type="dxa" w:w="283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用配合完全定位</w:t>
            </w:r>
          </w:p>
        </w:tc>
        <w:tc>
          <w:tcPr>
            <w:tcW w:type="dxa" w:w="413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保持不动，不必再执行“固定”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Crank 曲柄</w:t>
            </w:r>
          </w:p>
        </w:tc>
        <w:tc>
          <w:tcPr>
            <w:tcW w:type="dxa" w:w="283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浮动，用配合约束</w:t>
            </w:r>
          </w:p>
        </w:tc>
        <w:tc>
          <w:tcPr>
            <w:tcW w:type="dxa" w:w="413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绕底座中心轴旋转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Slider 滑块</w:t>
            </w:r>
          </w:p>
        </w:tc>
        <w:tc>
          <w:tcPr>
            <w:tcW w:type="dxa" w:w="283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浮动，用配合约束</w:t>
            </w:r>
          </w:p>
        </w:tc>
        <w:tc>
          <w:tcPr>
            <w:tcW w:type="dxa" w:w="413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沿导轨作直线往复运动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Rod 连杆</w:t>
            </w:r>
          </w:p>
        </w:tc>
        <w:tc>
          <w:tcPr>
            <w:tcW w:type="dxa" w:w="283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浮动，用配合约束</w:t>
            </w:r>
          </w:p>
        </w:tc>
        <w:tc>
          <w:tcPr>
            <w:tcW w:type="dxa" w:w="413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两端随销运动，自身平移并摆动</w:t>
            </w:r>
          </w:p>
        </w:tc>
      </w:tr>
    </w:tbl>
    <w:p>
      <w:pPr>
        <w:widowControl/>
        <w:spacing w:before="0" w:after="80" w:line="360" w:lineRule="auto"/>
        <w:rPr>
          <w:rFonts w:ascii="Times New Roman" w:hAnsi="Times New Roman" w:eastAsia="宋体"/>
          <w:b w:val="0"/>
          <w:color w:val="000000"/>
          <w:sz w:val="24"/>
        </w:rPr>
      </w:pPr>
      <w:r>
        <w:rPr>
          <w:rFonts w:ascii="Times New Roman" w:hAnsi="Times New Roman" w:eastAsia="宋体"/>
          <w:b/>
          <w:color w:val="000000"/>
          <w:sz w:val="24"/>
        </w:rPr>
        <w:t>注意：</w:t>
      </w:r>
      <w:r>
        <w:rPr>
          <w:rFonts w:ascii="Times New Roman" w:hAnsi="Times New Roman" w:eastAsia="宋体"/>
          <w:b w:val="0"/>
          <w:color w:val="000000"/>
          <w:sz w:val="24"/>
        </w:rPr>
        <w:t>“浮动”表示位置由配合决定，不代表可以任意移动。“(-)”表示仍有自由度；运动件保留正确的自由度是本模型的需要。</w:t>
      </w:r>
    </w:p>
    <w:p>
      <w:pPr>
        <w:keepNext/>
        <w:pageBreakBefore/>
        <w:widowControl/>
        <w:spacing w:before="200" w:after="100" w:line="360" w:lineRule="auto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一  建立装配体并认识配合</w:t>
      </w:r>
    </w:p>
    <w:p>
      <w:pPr>
        <w:keepNext/>
        <w:widowControl/>
        <w:spacing w:before="160" w:after="80" w:line="360" w:lineRule="auto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插入零件与固定底座</w:t>
      </w:r>
    </w:p>
    <w:p>
      <w:pPr>
        <w:widowControl/>
        <w:spacing w:before="0" w:after="80" w:line="360" w:lineRule="auto"/>
        <w:rPr>
          <w:rFonts w:ascii="Times New Roman" w:hAnsi="Times New Roman" w:eastAsia="宋体"/>
          <w:b w:val="0"/>
          <w:color w:val="000000"/>
          <w:sz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1. 文件 → 新建 → 装配体。先插入 Base，直接点击绿色对勾，让底座原点与装配体原点对齐；检查树中显示“固定”。</w:t>
      </w:r>
    </w:p>
    <w:p>
      <w:pPr>
        <w:widowControl/>
        <w:spacing w:before="0" w:after="80" w:line="360" w:lineRule="auto"/>
        <w:rPr>
          <w:rFonts w:ascii="Times New Roman" w:hAnsi="Times New Roman" w:eastAsia="宋体"/>
          <w:b w:val="0"/>
          <w:color w:val="000000"/>
          <w:sz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2. 点击“插入零部件”，加入两根 Guide_rail、Crank、Slider 和 Rod。导轨文件只需建模一次，插入两次。</w:t>
      </w:r>
    </w:p>
    <w:p>
      <w:pPr>
        <w:widowControl/>
        <w:spacing w:before="0" w:after="80" w:line="360" w:lineRule="auto"/>
        <w:rPr>
          <w:rFonts w:ascii="Times New Roman" w:hAnsi="Times New Roman" w:eastAsia="宋体"/>
          <w:b w:val="0"/>
          <w:color w:val="000000"/>
          <w:sz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3. 运动件若显示“固定”，右键该零件 → 浮动。保存为 CrankSlider.SLDASM。</w:t>
      </w:r>
    </w:p>
    <w:p>
      <w:pPr>
        <w:keepNext/>
        <w:widowControl/>
        <w:spacing w:before="160" w:after="80" w:line="360" w:lineRule="auto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如何添加配合</w:t>
      </w:r>
    </w:p>
    <w:p>
      <w:pPr>
        <w:widowControl/>
        <w:spacing w:before="0" w:after="80" w:line="360" w:lineRule="auto"/>
        <w:rPr>
          <w:rFonts w:ascii="Times New Roman" w:hAnsi="Times New Roman" w:eastAsia="宋体"/>
          <w:b w:val="0"/>
          <w:color w:val="000000"/>
          <w:sz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点击“装配体 → 配合”，依次选择两个面，选择配合类型，检查预览方向，再点绿色对勾。圆柱面是轴或孔的侧壁，平面是顶面、底面或侧面。被遮挡时可旋转视图，或右键使用“选择其他”。</w:t>
      </w:r>
    </w:p>
    <w:tbl>
      <w:tblPr>
        <w:tblStyle w:val="33"/>
        <w:tblW w:w="90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3402"/>
        <w:gridCol w:w="4195"/>
      </w:tblGrid>
      <w:tr>
        <w:trPr>
          <w:cantSplit/>
          <w:tblHeader/>
        </w:trPr>
        <w:tc>
          <w:tcPr>
            <w:tcW w:type="dxa" w:w="147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D9D9D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关系</w:t>
            </w:r>
          </w:p>
        </w:tc>
        <w:tc>
          <w:tcPr>
            <w:tcW w:type="dxa" w:w="340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D9D9D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选择什么</w:t>
            </w:r>
          </w:p>
        </w:tc>
        <w:tc>
          <w:tcPr>
            <w:tcW w:type="dxa" w:w="419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D9D9D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作用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同心／同轴心</w:t>
            </w:r>
          </w:p>
        </w:tc>
        <w:tc>
          <w:tcPr>
            <w:tcW w:type="dxa" w:w="340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孔内圆柱面＋轴外圆柱面</w:t>
            </w:r>
          </w:p>
        </w:tc>
        <w:tc>
          <w:tcPr>
            <w:tcW w:type="dxa" w:w="419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对齐轴线；不锁定旋转时允许绕轴转动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重合</w:t>
            </w:r>
          </w:p>
        </w:tc>
        <w:tc>
          <w:tcPr>
            <w:tcW w:type="dxa" w:w="340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两个平面</w:t>
            </w:r>
          </w:p>
        </w:tc>
        <w:tc>
          <w:tcPr>
            <w:tcW w:type="dxa" w:w="419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让两个面位于同一平面，确定贴合位置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距离</w:t>
            </w:r>
          </w:p>
        </w:tc>
        <w:tc>
          <w:tcPr>
            <w:tcW w:type="dxa" w:w="340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两个平面</w:t>
            </w:r>
          </w:p>
        </w:tc>
        <w:tc>
          <w:tcPr>
            <w:tcW w:type="dxa" w:w="419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使两面平行并保持指定间距</w:t>
            </w:r>
          </w:p>
        </w:tc>
      </w:tr>
    </w:tbl>
    <w:p>
      <w:pPr>
        <w:widowControl/>
        <w:spacing w:before="0" w:after="80" w:line="360" w:lineRule="auto"/>
        <w:rPr>
          <w:rFonts w:ascii="Times New Roman" w:hAnsi="Times New Roman" w:eastAsia="宋体"/>
          <w:b w:val="0"/>
          <w:color w:val="000000"/>
          <w:sz w:val="24"/>
        </w:rPr>
      </w:pPr>
      <w:r>
        <w:rPr>
          <w:rFonts w:ascii="Times New Roman" w:hAnsi="Times New Roman" w:eastAsia="宋体"/>
          <w:b/>
          <w:color w:val="000000"/>
          <w:sz w:val="24"/>
        </w:rPr>
        <w:t>提示：</w:t>
      </w:r>
      <w:r>
        <w:rPr>
          <w:rFonts w:ascii="Times New Roman" w:hAnsi="Times New Roman" w:eastAsia="宋体"/>
          <w:b w:val="0"/>
          <w:color w:val="000000"/>
          <w:sz w:val="24"/>
        </w:rPr>
        <w:t>检查“配合选择”中的零件名。截图里的“同心1”“重合9”等编号由创建顺序决定，你的编号可以不同。</w:t>
      </w:r>
    </w:p>
    <w:p>
      <w:pPr>
        <w:keepNext/>
        <w:widowControl/>
        <w:spacing w:before="160" w:after="80" w:line="360" w:lineRule="auto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导轨定位</w:t>
      </w:r>
    </w:p>
    <w:p>
      <w:pPr>
        <w:widowControl/>
        <w:spacing w:before="0" w:after="80" w:line="360" w:lineRule="auto"/>
        <w:rPr>
          <w:rFonts w:ascii="Times New Roman" w:hAnsi="Times New Roman" w:eastAsia="宋体"/>
          <w:b w:val="0"/>
          <w:color w:val="000000"/>
          <w:sz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导轨已配好的同学先检查并继续下一页；从头装配时，每根导轨按下表添加三项配合。尺寸适用于本模型 230 × 110 的底板和 80 × 6 的导轨。</w:t>
      </w:r>
    </w:p>
    <w:tbl>
      <w:tblPr>
        <w:tblStyle w:val="33"/>
        <w:tblW w:w="90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36"/>
        <w:gridCol w:w="2835"/>
      </w:tblGrid>
      <w:tr>
        <w:trPr>
          <w:cantSplit/>
          <w:tblHeader/>
        </w:trPr>
        <w:tc>
          <w:tcPr>
            <w:tcW w:type="dxa" w:w="62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D9D9D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选面</w:t>
            </w:r>
          </w:p>
        </w:tc>
        <w:tc>
          <w:tcPr>
            <w:tcW w:type="dxa" w:w="283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D9D9D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关系与数值</w:t>
            </w:r>
          </w:p>
        </w:tc>
      </w:tr>
      <w:tr>
        <w:trPr>
          <w:cantSplit/>
        </w:trPr>
        <w:tc>
          <w:tcPr>
            <w:tcW w:type="dxa" w:w="62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导轨底面＋底座顶面</w:t>
            </w:r>
          </w:p>
        </w:tc>
        <w:tc>
          <w:tcPr>
            <w:tcW w:type="dxa" w:w="283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重合</w:t>
            </w:r>
          </w:p>
        </w:tc>
      </w:tr>
      <w:tr>
        <w:trPr>
          <w:cantSplit/>
        </w:trPr>
        <w:tc>
          <w:tcPr>
            <w:tcW w:type="dxa" w:w="62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导轨靠曲柄一端的端面＋底座靠曲柄一端的短边端面</w:t>
            </w:r>
          </w:p>
        </w:tc>
        <w:tc>
          <w:tcPr>
            <w:tcW w:type="dxa" w:w="283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距离 110 mm</w:t>
            </w:r>
          </w:p>
        </w:tc>
      </w:tr>
      <w:tr>
        <w:trPr>
          <w:cantSplit/>
        </w:trPr>
        <w:tc>
          <w:tcPr>
            <w:tcW w:type="dxa" w:w="62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导轨外侧长面＋底座同侧外侧长面</w:t>
            </w:r>
          </w:p>
        </w:tc>
        <w:tc>
          <w:tcPr>
            <w:tcW w:type="dxa" w:w="283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距离 36.8 mm，导轨位于底板内部</w:t>
            </w:r>
          </w:p>
        </w:tc>
      </w:tr>
    </w:tbl>
    <w:p>
      <w:pPr>
        <w:widowControl/>
        <w:spacing w:before="0" w:after="80" w:line="360" w:lineRule="auto"/>
        <w:rPr>
          <w:rFonts w:ascii="Times New Roman" w:hAnsi="Times New Roman" w:eastAsia="宋体"/>
          <w:b w:val="0"/>
          <w:color w:val="000000"/>
          <w:sz w:val="24"/>
        </w:rPr>
      </w:pPr>
      <w:r>
        <w:rPr>
          <w:rFonts w:ascii="Times New Roman" w:hAnsi="Times New Roman" w:eastAsia="宋体"/>
          <w:b/>
          <w:color w:val="000000"/>
          <w:sz w:val="24"/>
        </w:rPr>
        <w:t>检查：</w:t>
      </w:r>
      <w:r>
        <w:rPr>
          <w:rFonts w:ascii="Times New Roman" w:hAnsi="Times New Roman" w:eastAsia="宋体"/>
          <w:b w:val="0"/>
          <w:color w:val="000000"/>
          <w:sz w:val="24"/>
        </w:rPr>
        <w:t>两根导轨都不动，内侧净间距为 24.4 mm。此时不要把曲柄、滑块或连杆固定。</w:t>
      </w:r>
    </w:p>
    <w:p>
      <w:pPr>
        <w:keepNext/>
        <w:pageBreakBefore/>
        <w:widowControl/>
        <w:spacing w:before="200" w:after="100" w:line="360" w:lineRule="auto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二  曲柄只绕中心轴旋转</w:t>
      </w:r>
    </w:p>
    <w:p>
      <w:pPr>
        <w:keepNext/>
        <w:widowControl/>
        <w:spacing w:before="160" w:after="80" w:line="360" w:lineRule="auto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1  中心孔与底座轴同心</w:t>
      </w:r>
    </w:p>
    <w:p>
      <w:pPr>
        <w:widowControl/>
        <w:spacing w:before="0" w:after="80" w:line="360" w:lineRule="auto"/>
        <w:rPr>
          <w:rFonts w:ascii="Times New Roman" w:hAnsi="Times New Roman" w:eastAsia="宋体"/>
          <w:b w:val="0"/>
          <w:color w:val="000000"/>
          <w:sz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选择 </w:t>
      </w:r>
      <w:r>
        <w:rPr>
          <w:rFonts w:ascii="Times New Roman" w:hAnsi="Times New Roman" w:eastAsia="宋体"/>
          <w:b/>
          <w:color w:val="000000"/>
          <w:sz w:val="24"/>
        </w:rPr>
        <w:t>Crank 中心孔内圆柱面＋Base 固定中心轴外圆柱面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 → 同心。</w:t>
      </w:r>
      <w:r>
        <w:rPr>
          <w:rFonts w:ascii="Times New Roman" w:hAnsi="Times New Roman" w:eastAsia="宋体"/>
          <w:b/>
          <w:color w:val="000000"/>
          <w:sz w:val="24"/>
        </w:rPr>
        <w:t>不勾选“锁定旋转”</w:t>
      </w:r>
      <w:r>
        <w:rPr>
          <w:rFonts w:ascii="Times New Roman" w:hAnsi="Times New Roman" w:eastAsia="宋体"/>
          <w:b w:val="0"/>
          <w:color w:val="000000"/>
          <w:sz w:val="24"/>
        </w:rPr>
        <w:t>。此时单靠同心配合，圆盘仍可绕轴旋转和沿轴滑动。</w:t>
      </w:r>
    </w:p>
    <w:p>
      <w:pPr>
        <w:keepNext/>
        <w:spacing w:before="4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2809436"/>
            <wp:docPr id="2" name="Picture 2" descr="图2  中心轴与中心孔同心  保留旋转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ank_axi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094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0" w:after="8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图2  中心轴与中心孔同心  保留旋转</w:t>
      </w:r>
    </w:p>
    <w:p>
      <w:pPr>
        <w:keepNext/>
        <w:widowControl/>
        <w:spacing w:before="160" w:after="80" w:line="360" w:lineRule="auto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2  圆盘落在底座支撑台上</w:t>
      </w:r>
    </w:p>
    <w:p>
      <w:pPr>
        <w:widowControl/>
        <w:spacing w:before="0" w:after="80" w:line="360" w:lineRule="auto"/>
        <w:rPr>
          <w:rFonts w:ascii="Times New Roman" w:hAnsi="Times New Roman" w:eastAsia="宋体"/>
          <w:b w:val="0"/>
          <w:color w:val="000000"/>
          <w:sz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选择 </w:t>
      </w:r>
      <w:r>
        <w:rPr>
          <w:rFonts w:ascii="Times New Roman" w:hAnsi="Times New Roman" w:eastAsia="宋体"/>
          <w:b/>
          <w:color w:val="000000"/>
          <w:sz w:val="24"/>
        </w:rPr>
        <w:t>Crank 圆盘底面＋Base 中心轴下方支撑台的环形顶面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 → 重合。不要选底座大平面，也不要选轴顶端的小圆面。</w:t>
      </w:r>
    </w:p>
    <w:p>
      <w:pPr>
        <w:keepNext/>
        <w:spacing w:before="4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2476004"/>
            <wp:docPr id="3" name="Picture 3" descr="图3  圆盘底面与支撑台顶面重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ank_sea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760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0" w:after="8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图3  圆盘底面与支撑台顶面重合</w:t>
      </w:r>
    </w:p>
    <w:p>
      <w:pPr>
        <w:widowControl/>
        <w:spacing w:before="0" w:after="80" w:line="360" w:lineRule="auto"/>
        <w:rPr>
          <w:rFonts w:ascii="Times New Roman" w:hAnsi="Times New Roman" w:eastAsia="宋体"/>
          <w:b w:val="0"/>
          <w:color w:val="000000"/>
          <w:sz w:val="24"/>
        </w:rPr>
      </w:pPr>
      <w:r>
        <w:rPr>
          <w:rFonts w:ascii="Times New Roman" w:hAnsi="Times New Roman" w:eastAsia="宋体"/>
          <w:b/>
          <w:color w:val="000000"/>
          <w:sz w:val="24"/>
        </w:rPr>
        <w:t>拖动检查：</w:t>
      </w:r>
      <w:r>
        <w:rPr>
          <w:rFonts w:ascii="Times New Roman" w:hAnsi="Times New Roman" w:eastAsia="宋体"/>
          <w:b w:val="0"/>
          <w:color w:val="000000"/>
          <w:sz w:val="24"/>
        </w:rPr>
        <w:t>确认两个配合后，曲柄不能上下滑动，只能绕中心轴转动。名称前仍有“(-)”是正常的。</w:t>
      </w:r>
    </w:p>
    <w:p>
      <w:pPr>
        <w:keepNext/>
        <w:pageBreakBefore/>
        <w:widowControl/>
        <w:spacing w:before="200" w:after="100" w:line="360" w:lineRule="auto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三  滑块只沿导轨移动</w:t>
      </w:r>
    </w:p>
    <w:p>
      <w:pPr>
        <w:keepNext/>
        <w:widowControl/>
        <w:spacing w:before="160" w:after="80" w:line="360" w:lineRule="auto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1  让滑块贴在底座上</w:t>
      </w:r>
    </w:p>
    <w:p>
      <w:pPr>
        <w:widowControl/>
        <w:spacing w:before="0" w:after="80" w:line="360" w:lineRule="auto"/>
        <w:rPr>
          <w:rFonts w:ascii="Times New Roman" w:hAnsi="Times New Roman" w:eastAsia="宋体"/>
          <w:b w:val="0"/>
          <w:color w:val="000000"/>
          <w:sz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选择 </w:t>
      </w:r>
      <w:r>
        <w:rPr>
          <w:rFonts w:ascii="Times New Roman" w:hAnsi="Times New Roman" w:eastAsia="宋体"/>
          <w:b/>
          <w:color w:val="000000"/>
          <w:sz w:val="24"/>
        </w:rPr>
        <w:t>Slider 底面＋Base 顶面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 → 重合。限制离开底座的移动与倾斜；单独这一项仍允许滑块在底座平面内移动和转向。</w:t>
      </w:r>
    </w:p>
    <w:p>
      <w:pPr>
        <w:keepNext/>
        <w:spacing w:before="4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040000" cy="2576256"/>
            <wp:docPr id="4" name="Picture 4" descr="图4  滑块底面与底座顶面重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r_bottom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76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0" w:after="8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图4  滑块底面与底座顶面重合</w:t>
      </w:r>
    </w:p>
    <w:p>
      <w:pPr>
        <w:keepNext/>
        <w:widowControl/>
        <w:spacing w:before="160" w:after="80" w:line="360" w:lineRule="auto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2  留出导轨侧向间隙</w:t>
      </w:r>
    </w:p>
    <w:p>
      <w:pPr>
        <w:widowControl/>
        <w:spacing w:before="0" w:after="80" w:line="360" w:lineRule="auto"/>
        <w:rPr>
          <w:rFonts w:ascii="Times New Roman" w:hAnsi="Times New Roman" w:eastAsia="宋体"/>
          <w:b w:val="0"/>
          <w:color w:val="000000"/>
          <w:sz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选择 </w:t>
      </w:r>
      <w:r>
        <w:rPr>
          <w:rFonts w:ascii="Times New Roman" w:hAnsi="Times New Roman" w:eastAsia="宋体"/>
          <w:b/>
          <w:color w:val="000000"/>
          <w:sz w:val="24"/>
        </w:rPr>
        <w:t>Slider 长侧面＋相邻 Guide_rail 内侧长面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 → 距离 </w:t>
      </w:r>
      <w:r>
        <w:rPr>
          <w:rFonts w:ascii="Times New Roman" w:hAnsi="Times New Roman" w:eastAsia="宋体"/>
          <w:b/>
          <w:color w:val="000000"/>
          <w:sz w:val="24"/>
        </w:rPr>
        <w:t>0.2 mm</w:t>
      </w:r>
      <w:r>
        <w:rPr>
          <w:rFonts w:ascii="Times New Roman" w:hAnsi="Times New Roman" w:eastAsia="宋体"/>
          <w:b w:val="0"/>
          <w:color w:val="000000"/>
          <w:sz w:val="24"/>
        </w:rPr>
        <w:t>。预览中滑块应在两轨之间；方向错误时翻转尺寸方向。</w:t>
      </w:r>
    </w:p>
    <w:p>
      <w:pPr>
        <w:keepNext/>
        <w:spacing w:before="4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500000" cy="2671966"/>
            <wp:docPr id="5" name="Picture 5" descr="图5  滑块侧面与导轨内侧面间距 0.2 m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r_sid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671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0" w:after="8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图5  滑块侧面与导轨内侧面间距 0.2 mm</w:t>
      </w:r>
    </w:p>
    <w:p>
      <w:pPr>
        <w:widowControl/>
        <w:spacing w:before="0" w:after="80" w:line="360" w:lineRule="auto"/>
        <w:rPr>
          <w:rFonts w:ascii="Times New Roman" w:hAnsi="Times New Roman" w:eastAsia="宋体"/>
          <w:b w:val="0"/>
          <w:color w:val="000000"/>
          <w:sz w:val="24"/>
        </w:rPr>
      </w:pPr>
      <w:r>
        <w:rPr>
          <w:rFonts w:ascii="Times New Roman" w:hAnsi="Times New Roman" w:eastAsia="宋体"/>
          <w:b/>
          <w:color w:val="000000"/>
          <w:sz w:val="24"/>
        </w:rPr>
        <w:t>检查：</w:t>
      </w:r>
      <w:r>
        <w:rPr>
          <w:rFonts w:ascii="Times New Roman" w:hAnsi="Times New Roman" w:eastAsia="宋体"/>
          <w:b w:val="0"/>
          <w:color w:val="000000"/>
          <w:sz w:val="24"/>
        </w:rPr>
        <w:t>滑块只能沿导轨直线移动。不要给端面添加纵向位置配合，也不用给另一侧重复添加距离配合。</w:t>
      </w:r>
    </w:p>
    <w:p>
      <w:pPr>
        <w:keepNext/>
        <w:pageBreakBefore/>
        <w:widowControl/>
        <w:spacing w:before="200" w:after="100" w:line="360" w:lineRule="auto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四  用连杆连接曲柄与滑块</w:t>
      </w:r>
    </w:p>
    <w:p>
      <w:pPr>
        <w:keepNext/>
        <w:widowControl/>
        <w:spacing w:before="160" w:after="80" w:line="360" w:lineRule="auto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1  连接曲柄偏心销</w:t>
      </w:r>
    </w:p>
    <w:p>
      <w:pPr>
        <w:widowControl/>
        <w:spacing w:before="0" w:after="80" w:line="360" w:lineRule="auto"/>
        <w:rPr>
          <w:rFonts w:ascii="Times New Roman" w:hAnsi="Times New Roman" w:eastAsia="宋体"/>
          <w:b w:val="0"/>
          <w:color w:val="000000"/>
          <w:sz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选择 </w:t>
      </w:r>
      <w:r>
        <w:rPr>
          <w:rFonts w:ascii="Times New Roman" w:hAnsi="Times New Roman" w:eastAsia="宋体"/>
          <w:b/>
          <w:color w:val="000000"/>
          <w:sz w:val="24"/>
        </w:rPr>
        <w:t>Rod 一端孔内圆柱面＋Crank 偏心销外圆柱面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 → 同心，</w:t>
      </w:r>
      <w:r>
        <w:rPr>
          <w:rFonts w:ascii="Times New Roman" w:hAnsi="Times New Roman" w:eastAsia="宋体"/>
          <w:b/>
          <w:color w:val="000000"/>
          <w:sz w:val="24"/>
        </w:rPr>
        <w:t>不锁定旋转</w:t>
      </w:r>
      <w:r>
        <w:rPr>
          <w:rFonts w:ascii="Times New Roman" w:hAnsi="Times New Roman" w:eastAsia="宋体"/>
          <w:b w:val="0"/>
          <w:color w:val="000000"/>
          <w:sz w:val="24"/>
        </w:rPr>
        <w:t>。这里选偏心销，不是圆盘中心的底座轴。</w:t>
      </w:r>
    </w:p>
    <w:p>
      <w:pPr>
        <w:keepNext/>
        <w:spacing w:before="4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20000" cy="2356097"/>
            <wp:docPr id="6" name="Picture 6" descr="图6  连杆与偏心销同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d_axi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356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0" w:after="8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图6  连杆与偏心销同心</w:t>
      </w:r>
    </w:p>
    <w:p>
      <w:pPr>
        <w:keepNext/>
        <w:widowControl/>
        <w:spacing w:before="160" w:after="80" w:line="360" w:lineRule="auto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2  确定连杆高度</w:t>
      </w:r>
    </w:p>
    <w:p>
      <w:pPr>
        <w:widowControl/>
        <w:spacing w:before="0" w:after="80" w:line="360" w:lineRule="auto"/>
        <w:rPr>
          <w:rFonts w:ascii="Times New Roman" w:hAnsi="Times New Roman" w:eastAsia="宋体"/>
          <w:b w:val="0"/>
          <w:color w:val="000000"/>
          <w:sz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选择 </w:t>
      </w:r>
      <w:r>
        <w:rPr>
          <w:rFonts w:ascii="Times New Roman" w:hAnsi="Times New Roman" w:eastAsia="宋体"/>
          <w:b/>
          <w:color w:val="000000"/>
          <w:sz w:val="24"/>
        </w:rPr>
        <w:t>Rod 最下方平底面＋Crank 偏心销下方小圆台的环形顶面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 → 重合，使连杆不能沿销轴上下滑动。</w:t>
      </w:r>
    </w:p>
    <w:p>
      <w:pPr>
        <w:keepNext/>
        <w:spacing w:before="4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320000" cy="2670492"/>
            <wp:docPr id="7" name="Picture 7" descr="图7  连杆底面与偏心支撑台顶面重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d_sea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70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0" w:after="8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图7  连杆底面与偏心支撑台顶面重合</w:t>
      </w:r>
    </w:p>
    <w:p>
      <w:pPr>
        <w:widowControl/>
        <w:spacing w:before="0" w:after="80" w:line="360" w:lineRule="auto"/>
        <w:rPr>
          <w:rFonts w:ascii="Times New Roman" w:hAnsi="Times New Roman" w:eastAsia="宋体"/>
          <w:b w:val="0"/>
          <w:color w:val="000000"/>
          <w:sz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完成这两项后，连杆在偏心销处的高度已确定，仍可相对偏心销转动。下一页连接滑块端，完成整套机构。</w:t>
      </w:r>
    </w:p>
    <w:p>
      <w:pPr>
        <w:keepNext/>
        <w:pageBreakBefore/>
        <w:widowControl/>
        <w:spacing w:before="200" w:after="100" w:line="360" w:lineRule="auto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五  完成连接并检查机构运动</w:t>
      </w:r>
    </w:p>
    <w:p>
      <w:pPr>
        <w:keepNext/>
        <w:widowControl/>
        <w:spacing w:before="160" w:after="80" w:line="360" w:lineRule="auto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3  连杆另一端与滑块销同心</w:t>
      </w:r>
    </w:p>
    <w:p>
      <w:pPr>
        <w:widowControl/>
        <w:spacing w:before="0" w:after="80" w:line="360" w:lineRule="auto"/>
        <w:rPr>
          <w:rFonts w:ascii="Times New Roman" w:hAnsi="Times New Roman" w:eastAsia="宋体"/>
          <w:b w:val="0"/>
          <w:color w:val="000000"/>
          <w:sz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选择 </w:t>
      </w:r>
      <w:r>
        <w:rPr>
          <w:rFonts w:ascii="Times New Roman" w:hAnsi="Times New Roman" w:eastAsia="宋体"/>
          <w:b/>
          <w:color w:val="000000"/>
          <w:sz w:val="24"/>
        </w:rPr>
        <w:t>Rod 另一端孔内圆柱面＋Slider 顶部销的外圆柱面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 → 同心，不锁定旋转。不再重复添加连杆与滑块顶面的重合配合。</w:t>
      </w:r>
    </w:p>
    <w:p>
      <w:pPr>
        <w:widowControl/>
        <w:spacing w:before="0" w:after="80" w:line="360" w:lineRule="auto"/>
        <w:rPr>
          <w:rFonts w:ascii="Times New Roman" w:hAnsi="Times New Roman" w:eastAsia="宋体"/>
          <w:b w:val="0"/>
          <w:color w:val="000000"/>
          <w:sz w:val="24"/>
        </w:rPr>
      </w:pPr>
      <w:r>
        <w:rPr>
          <w:rFonts w:ascii="Times New Roman" w:hAnsi="Times New Roman" w:eastAsia="宋体"/>
          <w:b/>
          <w:color w:val="000000"/>
          <w:sz w:val="24"/>
        </w:rPr>
        <w:t>检查：</w:t>
      </w:r>
      <w:r>
        <w:rPr>
          <w:rFonts w:ascii="Times New Roman" w:hAnsi="Times New Roman" w:eastAsia="宋体"/>
          <w:b w:val="0"/>
          <w:color w:val="000000"/>
          <w:sz w:val="24"/>
        </w:rPr>
        <w:t>退出配合，拖动曲柄一整圈。曲柄带动连杆，连杆推动或拉动滑块。整套机构只有一个独立运动输入，三个运动件不是各自随意运动。</w:t>
      </w:r>
    </w:p>
    <w:p>
      <w:pPr>
        <w:keepNext/>
        <w:widowControl/>
        <w:spacing w:before="160" w:after="80" w:line="360" w:lineRule="auto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每个零件如何运动</w:t>
      </w:r>
    </w:p>
    <w:tbl>
      <w:tblPr>
        <w:tblStyle w:val="33"/>
        <w:tblW w:w="90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835"/>
        <w:gridCol w:w="4535"/>
      </w:tblGrid>
      <w:tr>
        <w:trPr>
          <w:cantSplit/>
          <w:tblHeader/>
        </w:trPr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D9D9D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零件</w:t>
            </w:r>
          </w:p>
        </w:tc>
        <w:tc>
          <w:tcPr>
            <w:tcW w:type="dxa" w:w="283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D9D9D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运动方式</w:t>
            </w:r>
          </w:p>
        </w:tc>
        <w:tc>
          <w:tcPr>
            <w:tcW w:type="dxa" w:w="453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D9D9D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由什么关系决定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底座与导轨</w:t>
            </w:r>
          </w:p>
        </w:tc>
        <w:tc>
          <w:tcPr>
            <w:tcW w:type="dxa" w:w="283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始终保持不动</w:t>
            </w:r>
          </w:p>
        </w:tc>
        <w:tc>
          <w:tcPr>
            <w:tcW w:type="dxa" w:w="453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底座固定，导轨相对底座完全定位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曲柄</w:t>
            </w:r>
          </w:p>
        </w:tc>
        <w:tc>
          <w:tcPr>
            <w:tcW w:type="dxa" w:w="283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绕底座中心轴转动</w:t>
            </w:r>
          </w:p>
        </w:tc>
        <w:tc>
          <w:tcPr>
            <w:tcW w:type="dxa" w:w="453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中心同心配合确定轴线，重合配合确定高度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连杆</w:t>
            </w:r>
          </w:p>
        </w:tc>
        <w:tc>
          <w:tcPr>
            <w:tcW w:type="dxa" w:w="283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整体平移并摆动</w:t>
            </w:r>
          </w:p>
        </w:tc>
        <w:tc>
          <w:tcPr>
            <w:tcW w:type="dxa" w:w="453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一端跟随偏心销绕行，另一端跟随滑块移动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滑块</w:t>
            </w:r>
          </w:p>
        </w:tc>
        <w:tc>
          <w:tcPr>
            <w:tcW w:type="dxa" w:w="283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沿导轨往复直线移动</w:t>
            </w:r>
          </w:p>
        </w:tc>
        <w:tc>
          <w:tcPr>
            <w:tcW w:type="dxa" w:w="453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底面与侧面配合限定方向，连杆传递运动</w:t>
            </w:r>
          </w:p>
        </w:tc>
      </w:tr>
    </w:tbl>
    <w:p>
      <w:pPr>
        <w:widowControl/>
        <w:spacing w:before="0" w:after="80" w:line="360" w:lineRule="auto"/>
        <w:rPr>
          <w:rFonts w:ascii="Times New Roman" w:hAnsi="Times New Roman" w:eastAsia="宋体"/>
          <w:b w:val="0"/>
          <w:color w:val="000000"/>
          <w:sz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同心配合不会自动让两个零件一起转。连杆必须能相对两端销轴转动，机构才不会被锁住。导轨在本模型中通过配合限定滑块方向，不依靠碰撞接触计算。</w:t>
      </w:r>
    </w:p>
    <w:p>
      <w:pPr>
        <w:keepNext/>
        <w:widowControl/>
        <w:spacing w:before="160" w:after="80" w:line="360" w:lineRule="auto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无法运动时先检查</w:t>
      </w:r>
    </w:p>
    <w:p>
      <w:pPr>
        <w:widowControl/>
        <w:spacing w:before="0" w:after="80" w:line="360" w:lineRule="auto"/>
        <w:rPr>
          <w:rFonts w:ascii="Times New Roman" w:hAnsi="Times New Roman" w:eastAsia="宋体"/>
          <w:b w:val="0"/>
          <w:color w:val="000000"/>
          <w:sz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曲柄或滑块是否被固定？同心配合是否勾选了锁定旋转？是否误选端面，限制了滑块行程？连杆两端是否都已完成同心配合？</w:t>
      </w:r>
    </w:p>
    <w:p>
      <w:pPr>
        <w:widowControl/>
        <w:spacing w:before="0" w:after="80" w:line="360" w:lineRule="auto"/>
        <w:rPr>
          <w:rFonts w:ascii="Times New Roman" w:hAnsi="Times New Roman" w:eastAsia="宋体"/>
          <w:b w:val="0"/>
          <w:color w:val="000000"/>
          <w:sz w:val="24"/>
        </w:rPr>
      </w:pPr>
      <w:r>
        <w:rPr>
          <w:rFonts w:ascii="Times New Roman" w:hAnsi="Times New Roman" w:eastAsia="宋体"/>
          <w:b/>
          <w:color w:val="000000"/>
          <w:sz w:val="24"/>
        </w:rPr>
        <w:t>完成标准：</w:t>
      </w:r>
      <w:r>
        <w:rPr>
          <w:rFonts w:ascii="Times New Roman" w:hAnsi="Times New Roman" w:eastAsia="宋体"/>
          <w:b w:val="0"/>
          <w:color w:val="000000"/>
          <w:sz w:val="24"/>
        </w:rPr>
        <w:t>底座不动，曲柄能转过一整圈，滑块在导轨间往复，配合树没有错误提示。完成后再添加马达。</w:t>
      </w:r>
    </w:p>
    <w:p>
      <w:pPr>
        <w:keepNext/>
        <w:pageBreakBefore/>
        <w:widowControl/>
        <w:spacing w:before="200" w:after="100" w:line="360" w:lineRule="auto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六  用马达驱动机构</w:t>
      </w:r>
    </w:p>
    <w:p>
      <w:pPr>
        <w:keepNext/>
        <w:widowControl/>
        <w:spacing w:before="160" w:after="80" w:line="360" w:lineRule="auto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创建运动算例并添加旋转马达</w:t>
      </w:r>
    </w:p>
    <w:p>
      <w:pPr>
        <w:widowControl/>
        <w:spacing w:before="0" w:after="80" w:line="360" w:lineRule="auto"/>
        <w:rPr>
          <w:rFonts w:ascii="Times New Roman" w:hAnsi="Times New Roman" w:eastAsia="宋体"/>
          <w:b w:val="0"/>
          <w:color w:val="000000"/>
          <w:sz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1. 点击底部“运动算例1”，或“新建运动算例”。类型选 </w:t>
      </w:r>
      <w:r>
        <w:rPr>
          <w:rFonts w:ascii="Times New Roman" w:hAnsi="Times New Roman" w:eastAsia="宋体"/>
          <w:b/>
          <w:color w:val="000000"/>
          <w:sz w:val="24"/>
        </w:rPr>
        <w:t>动画</w:t>
      </w:r>
      <w:r>
        <w:rPr>
          <w:rFonts w:ascii="Times New Roman" w:hAnsi="Times New Roman" w:eastAsia="宋体"/>
          <w:b w:val="0"/>
          <w:color w:val="000000"/>
          <w:sz w:val="24"/>
        </w:rPr>
        <w:t>，时间回到 0 秒。先确保机构能够手动拖动。</w:t>
      </w:r>
    </w:p>
    <w:p>
      <w:pPr>
        <w:widowControl/>
        <w:spacing w:before="0" w:after="80" w:line="360" w:lineRule="auto"/>
        <w:rPr>
          <w:rFonts w:ascii="Times New Roman" w:hAnsi="Times New Roman" w:eastAsia="宋体"/>
          <w:b w:val="0"/>
          <w:color w:val="000000"/>
          <w:sz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2. 点击“马达” → </w:t>
      </w:r>
      <w:r>
        <w:rPr>
          <w:rFonts w:ascii="Times New Roman" w:hAnsi="Times New Roman" w:eastAsia="宋体"/>
          <w:b/>
          <w:color w:val="000000"/>
          <w:sz w:val="24"/>
        </w:rPr>
        <w:t>旋转马达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。选择 </w:t>
      </w:r>
      <w:r>
        <w:rPr>
          <w:rFonts w:ascii="Times New Roman" w:hAnsi="Times New Roman" w:eastAsia="宋体"/>
          <w:b/>
          <w:color w:val="000000"/>
          <w:sz w:val="24"/>
        </w:rPr>
        <w:t>Crank 大圆盘外圆柱面</w:t>
      </w:r>
      <w:r>
        <w:rPr>
          <w:rFonts w:ascii="Times New Roman" w:hAnsi="Times New Roman" w:eastAsia="宋体"/>
          <w:b w:val="0"/>
          <w:color w:val="000000"/>
          <w:sz w:val="24"/>
        </w:rPr>
        <w:t>；箭头应绕圆盘中心轴旋转，选中零件名应为 Crank。</w:t>
      </w:r>
    </w:p>
    <w:p>
      <w:pPr>
        <w:widowControl/>
        <w:spacing w:before="0" w:after="80" w:line="360" w:lineRule="auto"/>
        <w:rPr>
          <w:rFonts w:ascii="Times New Roman" w:hAnsi="Times New Roman" w:eastAsia="宋体"/>
          <w:b w:val="0"/>
          <w:color w:val="000000"/>
          <w:sz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3. 运动选 </w:t>
      </w:r>
      <w:r>
        <w:rPr>
          <w:rFonts w:ascii="Times New Roman" w:hAnsi="Times New Roman" w:eastAsia="宋体"/>
          <w:b/>
          <w:color w:val="000000"/>
          <w:sz w:val="24"/>
        </w:rPr>
        <w:t>等速，15 RPM</w:t>
      </w:r>
      <w:r>
        <w:rPr>
          <w:rFonts w:ascii="Times New Roman" w:hAnsi="Times New Roman" w:eastAsia="宋体"/>
          <w:b w:val="0"/>
          <w:color w:val="000000"/>
          <w:sz w:val="24"/>
        </w:rPr>
        <w:t>，点击绿色对勾。只给曲柄加一个马达，滑块由配合关系带动。</w:t>
      </w:r>
    </w:p>
    <w:p>
      <w:pPr>
        <w:keepNext/>
        <w:spacing w:before="4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3078202"/>
            <wp:docPr id="8" name="Picture 8" descr="图8  选择曲柄外圆柱面并设置 15 RP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tor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782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0" w:after="8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图8  选择曲柄外圆柱面并设置 15 RPM</w:t>
      </w:r>
    </w:p>
    <w:p>
      <w:pPr>
        <w:keepNext/>
        <w:widowControl/>
        <w:spacing w:before="160" w:after="80" w:line="360" w:lineRule="auto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设置时长与播放</w:t>
      </w:r>
    </w:p>
    <w:p>
      <w:pPr>
        <w:widowControl/>
        <w:spacing w:before="0" w:after="80" w:line="360" w:lineRule="auto"/>
        <w:rPr>
          <w:rFonts w:ascii="Times New Roman" w:hAnsi="Times New Roman" w:eastAsia="宋体"/>
          <w:b w:val="0"/>
          <w:color w:val="000000"/>
          <w:sz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将运动树滚到最上面，把顶层装配体行的结束关键点拖到 </w:t>
      </w:r>
      <w:r>
        <w:rPr>
          <w:rFonts w:ascii="Times New Roman" w:hAnsi="Times New Roman" w:eastAsia="宋体"/>
          <w:b/>
          <w:color w:val="000000"/>
          <w:sz w:val="24"/>
        </w:rPr>
        <w:t>8 秒</w:t>
      </w:r>
      <w:r>
        <w:rPr>
          <w:rFonts w:ascii="Times New Roman" w:hAnsi="Times New Roman" w:eastAsia="宋体"/>
          <w:b w:val="0"/>
          <w:color w:val="000000"/>
          <w:sz w:val="24"/>
        </w:rPr>
        <w:t>。点击“计算”，然后“从头播放”。不要拖错为 0 秒起始关键点。</w:t>
      </w:r>
    </w:p>
    <w:p>
      <w:pPr>
        <w:widowControl/>
        <w:spacing w:before="0" w:after="80" w:line="360" w:lineRule="auto"/>
        <w:rPr>
          <w:rFonts w:ascii="Times New Roman" w:hAnsi="Times New Roman" w:eastAsia="宋体"/>
          <w:b w:val="0"/>
          <w:color w:val="000000"/>
          <w:sz w:val="24"/>
        </w:rPr>
      </w:pPr>
      <w:r>
        <w:rPr>
          <w:rFonts w:ascii="Times New Roman" w:hAnsi="Times New Roman" w:eastAsia="宋体"/>
          <w:b/>
          <w:color w:val="000000"/>
          <w:sz w:val="24"/>
        </w:rPr>
        <w:t>观察：</w:t>
      </w:r>
      <w:r>
        <w:rPr>
          <w:rFonts w:ascii="Times New Roman" w:hAnsi="Times New Roman" w:eastAsia="宋体"/>
          <w:b w:val="0"/>
          <w:color w:val="000000"/>
          <w:sz w:val="24"/>
        </w:rPr>
        <w:t>15 RPM 即每 4 秒转一圈。8 秒内圆盘转两圈，滑块完成两次往复。底座与导轨不动；连杆两端都能相对销转动。</w:t>
      </w:r>
    </w:p>
    <w:p>
      <w:pPr>
        <w:widowControl/>
        <w:spacing w:before="0" w:after="80" w:line="360" w:lineRule="auto"/>
        <w:rPr>
          <w:rFonts w:ascii="Times New Roman" w:hAnsi="Times New Roman" w:eastAsia="宋体"/>
          <w:b w:val="0"/>
          <w:color w:val="000000"/>
          <w:sz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若机构卡住，先回到模型检查配合、是否误固定或锁定旋转。马达不能修复错误的装配关系。本次动画用于展示运动，不计算真实驱动力或扭矩。</w:t>
      </w:r>
    </w:p>
    <w:p>
      <w:pPr>
        <w:keepNext/>
        <w:pageBreakBefore/>
        <w:widowControl/>
        <w:spacing w:before="200" w:after="100" w:line="360" w:lineRule="auto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七  制作爆炸视图</w:t>
      </w:r>
    </w:p>
    <w:p>
      <w:pPr>
        <w:widowControl/>
        <w:spacing w:before="0" w:after="80" w:line="360" w:lineRule="auto"/>
        <w:rPr>
          <w:rFonts w:ascii="Times New Roman" w:hAnsi="Times New Roman" w:eastAsia="宋体"/>
          <w:b w:val="0"/>
          <w:color w:val="000000"/>
          <w:sz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爆炸视图把零件分开，便于观察组成与装配关系。它是展示状态，不需要删除配合，也不代表机构工作时的运动。</w:t>
      </w:r>
    </w:p>
    <w:p>
      <w:pPr>
        <w:keepNext/>
        <w:widowControl/>
        <w:spacing w:before="160" w:after="80" w:line="360" w:lineRule="auto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创建爆炸步骤</w:t>
      </w:r>
    </w:p>
    <w:p>
      <w:pPr>
        <w:widowControl/>
        <w:spacing w:before="0" w:after="80" w:line="360" w:lineRule="auto"/>
        <w:rPr>
          <w:rFonts w:ascii="Times New Roman" w:hAnsi="Times New Roman" w:eastAsia="宋体"/>
          <w:b w:val="0"/>
          <w:color w:val="000000"/>
          <w:sz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1. 停止动画，点击底部“模型”。点击“装配体 → 爆炸视图”。</w:t>
      </w:r>
    </w:p>
    <w:p>
      <w:pPr>
        <w:widowControl/>
        <w:spacing w:before="0" w:after="80" w:line="360" w:lineRule="auto"/>
        <w:rPr>
          <w:rFonts w:ascii="Times New Roman" w:hAnsi="Times New Roman" w:eastAsia="宋体"/>
          <w:b w:val="0"/>
          <w:color w:val="000000"/>
          <w:sz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2. 选择 </w:t>
      </w:r>
      <w:r>
        <w:rPr>
          <w:rFonts w:ascii="Times New Roman" w:hAnsi="Times New Roman" w:eastAsia="宋体"/>
          <w:b/>
          <w:color w:val="000000"/>
          <w:sz w:val="24"/>
        </w:rPr>
        <w:t>Rod 连杆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，沿垂直底座、远离底座方向的直箭头移动，距离设为 </w:t>
      </w:r>
      <w:r>
        <w:rPr>
          <w:rFonts w:ascii="Times New Roman" w:hAnsi="Times New Roman" w:eastAsia="宋体"/>
          <w:b/>
          <w:color w:val="000000"/>
          <w:sz w:val="24"/>
        </w:rPr>
        <w:t>60 mm</w:t>
      </w:r>
      <w:r>
        <w:rPr>
          <w:rFonts w:ascii="Times New Roman" w:hAnsi="Times New Roman" w:eastAsia="宋体"/>
          <w:b w:val="0"/>
          <w:color w:val="000000"/>
          <w:sz w:val="24"/>
        </w:rPr>
        <w:t>；不要拖旋转圆环。点击“完成”保存这一步。</w:t>
      </w:r>
    </w:p>
    <w:p>
      <w:pPr>
        <w:keepNext/>
        <w:spacing w:before="4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2854925"/>
            <wp:docPr id="9" name="Picture 9" descr="图9  连杆爆炸方向与已建立的步骤列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lode_step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54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0" w:after="8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图9  连杆爆炸方向与已建立的步骤列表</w:t>
      </w:r>
    </w:p>
    <w:p>
      <w:pPr>
        <w:widowControl/>
        <w:spacing w:before="0" w:after="80" w:line="360" w:lineRule="auto"/>
        <w:rPr>
          <w:rFonts w:ascii="Times New Roman" w:hAnsi="Times New Roman" w:eastAsia="宋体"/>
          <w:b w:val="0"/>
          <w:color w:val="000000"/>
          <w:sz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3. 继续按下表添加步骤。每项距离均从该零件原装配位置计算；“向上”指垂直底座并远离底座，不一定是屏幕正上方。</w:t>
      </w:r>
    </w:p>
    <w:tbl>
      <w:tblPr>
        <w:tblStyle w:val="33"/>
        <w:tblW w:w="90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4876"/>
        <w:gridCol w:w="1701"/>
      </w:tblGrid>
      <w:tr>
        <w:trPr>
          <w:cantSplit/>
          <w:tblHeader/>
        </w:trPr>
        <w:tc>
          <w:tcPr>
            <w:tcW w:type="dxa" w:w="249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D9D9D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零件</w:t>
            </w:r>
          </w:p>
        </w:tc>
        <w:tc>
          <w:tcPr>
            <w:tcW w:type="dxa" w:w="48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D9D9D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方向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D9D9D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距离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Rod 连杆</w:t>
            </w:r>
          </w:p>
        </w:tc>
        <w:tc>
          <w:tcPr>
            <w:tcW w:type="dxa" w:w="48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垂直底座向上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60 mm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Crank 曲柄</w:t>
            </w:r>
          </w:p>
        </w:tc>
        <w:tc>
          <w:tcPr>
            <w:tcW w:type="dxa" w:w="48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垂直底座向上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 mm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Slider 滑块</w:t>
            </w:r>
          </w:p>
        </w:tc>
        <w:tc>
          <w:tcPr>
            <w:tcW w:type="dxa" w:w="48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垂直底座向上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 mm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两根 Guide_rail</w:t>
            </w:r>
          </w:p>
        </w:tc>
        <w:tc>
          <w:tcPr>
            <w:tcW w:type="dxa" w:w="48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沿底座宽度，分别向滑槽外侧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各 25 mm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Base 底座</w:t>
            </w:r>
          </w:p>
        </w:tc>
        <w:tc>
          <w:tcPr>
            <w:tcW w:type="dxa" w:w="487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保持原位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</w:tr>
    </w:tbl>
    <w:p>
      <w:pPr>
        <w:widowControl/>
        <w:spacing w:before="0" w:after="80" w:line="360" w:lineRule="auto"/>
        <w:rPr>
          <w:rFonts w:ascii="Times New Roman" w:hAnsi="Times New Roman" w:eastAsia="宋体"/>
          <w:b w:val="0"/>
          <w:color w:val="000000"/>
          <w:sz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4. 所有步骤完成后，点击顶部 </w:t>
      </w:r>
      <w:r>
        <w:rPr>
          <w:rFonts w:ascii="Times New Roman" w:hAnsi="Times New Roman" w:eastAsia="宋体"/>
          <w:b/>
          <w:color w:val="000000"/>
          <w:sz w:val="24"/>
        </w:rPr>
        <w:t>绿色对勾</w:t>
      </w:r>
      <w:r>
        <w:rPr>
          <w:rFonts w:ascii="Times New Roman" w:hAnsi="Times New Roman" w:eastAsia="宋体"/>
          <w:b w:val="0"/>
          <w:color w:val="000000"/>
          <w:sz w:val="24"/>
        </w:rPr>
        <w:t>，再按 Ctrl＋S 保存。每步的“完成”与最后确认整个爆炸视图是两个操作。</w:t>
      </w:r>
    </w:p>
    <w:p>
      <w:pPr>
        <w:keepNext/>
        <w:pageBreakBefore/>
        <w:widowControl/>
        <w:spacing w:before="200" w:after="100" w:line="360" w:lineRule="auto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八  展示与检查成果</w:t>
      </w:r>
    </w:p>
    <w:p>
      <w:pPr>
        <w:keepNext/>
        <w:spacing w:before="4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600000" cy="3294659"/>
            <wp:docPr id="10" name="Picture 10" descr="图10  完整爆炸视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lod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294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0" w:after="8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图10  完整爆炸视图</w:t>
      </w:r>
    </w:p>
    <w:p>
      <w:pPr>
        <w:keepNext/>
        <w:widowControl/>
        <w:spacing w:before="160" w:after="80" w:line="360" w:lineRule="auto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找回爆炸视图与播放</w:t>
      </w:r>
    </w:p>
    <w:p>
      <w:pPr>
        <w:widowControl/>
        <w:spacing w:before="0" w:after="80" w:line="360" w:lineRule="auto"/>
        <w:rPr>
          <w:rFonts w:ascii="Times New Roman" w:hAnsi="Times New Roman" w:eastAsia="宋体"/>
          <w:b w:val="0"/>
          <w:color w:val="000000"/>
          <w:sz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配置管理器 → 展开“默认”配置 → 右键“爆炸视图1”。选择“爆炸”显示展开状态，“收拢”恢复装配状态，“动画爆炸”预览拆开过程；“编辑特征”可以修改步骤。</w:t>
      </w:r>
    </w:p>
    <w:p>
      <w:pPr>
        <w:keepNext/>
        <w:widowControl/>
        <w:spacing w:before="160" w:after="80" w:line="360" w:lineRule="auto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拓展  保存视频</w:t>
      </w:r>
    </w:p>
    <w:p>
      <w:pPr>
        <w:widowControl/>
        <w:spacing w:before="0" w:after="80" w:line="360" w:lineRule="auto"/>
        <w:rPr>
          <w:rFonts w:ascii="Times New Roman" w:hAnsi="Times New Roman" w:eastAsia="宋体"/>
          <w:b w:val="0"/>
          <w:color w:val="000000"/>
          <w:sz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马达视频：在原运动算例点击“保存动画”。爆炸视频：先收拢，另建一个“动画”算例，用“动画向导 → 爆炸”，设开始 0 秒、持续 6 秒，再保存动画。</w:t>
      </w:r>
    </w:p>
    <w:p>
      <w:pPr>
        <w:widowControl/>
        <w:spacing w:before="0" w:after="80" w:line="360" w:lineRule="auto"/>
        <w:rPr>
          <w:rFonts w:ascii="Times New Roman" w:hAnsi="Times New Roman" w:eastAsia="宋体"/>
          <w:b w:val="0"/>
          <w:color w:val="000000"/>
          <w:sz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导出选 </w:t>
      </w:r>
      <w:r>
        <w:rPr>
          <w:rFonts w:ascii="Times New Roman" w:hAnsi="Times New Roman" w:eastAsia="宋体"/>
          <w:b/>
          <w:color w:val="000000"/>
          <w:sz w:val="24"/>
        </w:rPr>
        <w:t>MP4、SOLIDWORKS 屏幕、1280 × 720、24 帧/秒、整个动画</w:t>
      </w:r>
      <w:r>
        <w:rPr>
          <w:rFonts w:ascii="Times New Roman" w:hAnsi="Times New Roman" w:eastAsia="宋体"/>
          <w:b w:val="0"/>
          <w:color w:val="000000"/>
          <w:sz w:val="24"/>
        </w:rPr>
        <w:t>。检查完全展开时零件未超出画面。</w:t>
      </w:r>
    </w:p>
    <w:p>
      <w:pPr>
        <w:keepNext/>
        <w:widowControl/>
        <w:spacing w:before="160" w:after="80" w:line="360" w:lineRule="auto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完成检查</w:t>
      </w:r>
    </w:p>
    <w:p>
      <w:pPr>
        <w:widowControl/>
        <w:spacing w:before="0" w:after="80" w:line="360" w:lineRule="auto"/>
        <w:rPr>
          <w:rFonts w:ascii="Times New Roman" w:hAnsi="Times New Roman" w:eastAsia="宋体"/>
          <w:b w:val="0"/>
          <w:color w:val="000000"/>
          <w:sz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底座与导轨不动；曲柄可转；滑块只沿导轨移动；连杆两端连接正确；爆炸视图可展开与收拢。</w:t>
      </w:r>
    </w:p>
    <w:sectPr>
      <w:footerReference r:id="rId5" w:type="default"/>
      <w:pgSz w:w="11906" w:h="16838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Kozuka Mincho Pr6N R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Kozuka Mincho Pr6N R">
    <w:panose1 w:val="02020400000000000000"/>
    <w:charset w:val="80"/>
    <w:family w:val="auto"/>
    <w:pitch w:val="default"/>
    <w:sig w:usb0="000002D7" w:usb1="2AC73C11" w:usb2="00000012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DA3C5C">
    <w:pPr>
      <w:pStyle w:val="24"/>
      <w:jc w:val="center"/>
    </w:pPr>
    <w:r>
      <w:fldChar w:fldCharType="begin"/>
    </w:r>
    <w:r>
      <w:instrText xml:space="preserve">PAGE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68F5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2529</Words>
  <Characters>2602</Characters>
  <Lines>0</Lines>
  <Paragraphs>0</Paragraphs>
  <TotalTime>40</TotalTime>
  <ScaleCrop>false</ScaleCrop>
  <LinksUpToDate>false</LinksUpToDate>
  <CharactersWithSpaces>2691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/>
  <dc:description>generated by python-docx</dc:description>
  <cp:lastModifiedBy/>
  <dcterms:modified xsi:type="dcterms:W3CDTF">2026-10-08T06:16:23Z</dcterms:modified>
  <cp:revision>1</cp:revision>
  <dc:title>SolidWorks 装配体 worksheet</dc:title>
  <dc:subject>曲柄滑块机构的装配 配合 马达与爆炸视图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eyJoZGlkIjoiZjAyYzAyMzBmZWNmZjkxN2JkZWIyMWM3NzlmMDUyNmIiLCJ1c2VySWQiOiIxNzE2MDYzMjIwIn0=</vt:lpwstr>
  </property>
  <property fmtid="{D5CDD505-2E9C-101B-9397-08002B2CF9AE}" pid="3" name="KSOProductBuildVer">
    <vt:lpwstr>2052-12.1.0.28505</vt:lpwstr>
  </property>
  <property fmtid="{D5CDD505-2E9C-101B-9397-08002B2CF9AE}" pid="4" name="ICV">
    <vt:lpwstr>C07E639A9FAD4FCFB244ABB078D8EC07_12</vt:lpwstr>
  </property>
</Properties>
</file>