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40630" w14:textId="77777777" w:rsidR="00F11733" w:rsidRDefault="00544406">
      <w:pPr>
        <w:pStyle w:val="Title"/>
        <w:jc w:val="center"/>
      </w:pPr>
      <w:r>
        <w:t>Enterprise Database Architecture &amp; Governance</w:t>
      </w:r>
    </w:p>
    <w:p w14:paraId="10CE3E3A" w14:textId="77777777" w:rsidR="00F11733" w:rsidRDefault="00544406">
      <w:pPr>
        <w:jc w:val="center"/>
      </w:pPr>
      <w:r>
        <w:t>Final Project Solution Report</w:t>
      </w:r>
    </w:p>
    <w:p w14:paraId="5335E1EE" w14:textId="77777777" w:rsidR="00F11733" w:rsidRDefault="00F11733"/>
    <w:tbl>
      <w:tblPr>
        <w:tblStyle w:val="TableGrid"/>
        <w:tblW w:w="0" w:type="auto"/>
        <w:tblLook w:val="04A0" w:firstRow="1" w:lastRow="0" w:firstColumn="1" w:lastColumn="0" w:noHBand="0" w:noVBand="1"/>
      </w:tblPr>
      <w:tblGrid>
        <w:gridCol w:w="4320"/>
        <w:gridCol w:w="4320"/>
      </w:tblGrid>
      <w:tr w:rsidR="00F11733" w14:paraId="7B942903" w14:textId="77777777">
        <w:tc>
          <w:tcPr>
            <w:tcW w:w="4320" w:type="dxa"/>
          </w:tcPr>
          <w:p w14:paraId="55293D67" w14:textId="77777777" w:rsidR="00F11733" w:rsidRDefault="00544406">
            <w:r>
              <w:rPr>
                <w:b/>
              </w:rPr>
              <w:t xml:space="preserve">Course: </w:t>
            </w:r>
            <w:r w:rsidR="003C6CC3">
              <w:rPr>
                <w:b/>
              </w:rPr>
              <w:t>Database Administration and Security</w:t>
            </w:r>
          </w:p>
        </w:tc>
        <w:tc>
          <w:tcPr>
            <w:tcW w:w="4320" w:type="dxa"/>
          </w:tcPr>
          <w:p w14:paraId="2A257F5F" w14:textId="77777777" w:rsidR="00F11733" w:rsidRDefault="00544406">
            <w:r>
              <w:rPr>
                <w:b/>
              </w:rPr>
              <w:t xml:space="preserve">Date: </w:t>
            </w:r>
            <w:r>
              <w:t>April 28, 2026</w:t>
            </w:r>
          </w:p>
        </w:tc>
      </w:tr>
      <w:tr w:rsidR="00F11733" w14:paraId="3B125E3B" w14:textId="77777777">
        <w:tc>
          <w:tcPr>
            <w:tcW w:w="4320" w:type="dxa"/>
          </w:tcPr>
          <w:p w14:paraId="7DF65F8F" w14:textId="77777777" w:rsidR="00F11733" w:rsidRDefault="00544406">
            <w:r>
              <w:rPr>
                <w:b/>
              </w:rPr>
              <w:t>Project:</w:t>
            </w:r>
            <w:r>
              <w:t xml:space="preserve"> Final</w:t>
            </w:r>
          </w:p>
        </w:tc>
        <w:tc>
          <w:tcPr>
            <w:tcW w:w="4320" w:type="dxa"/>
          </w:tcPr>
          <w:p w14:paraId="6FBCDA5F" w14:textId="77777777" w:rsidR="00F11733" w:rsidRDefault="00544406">
            <w:r>
              <w:rPr>
                <w:b/>
              </w:rPr>
              <w:t xml:space="preserve">Instructor: </w:t>
            </w:r>
            <w:r w:rsidR="003C6CC3">
              <w:rPr>
                <w:b/>
              </w:rPr>
              <w:t>Faig Nasirli</w:t>
            </w:r>
          </w:p>
        </w:tc>
      </w:tr>
      <w:tr w:rsidR="00F11733" w14:paraId="518EDA75" w14:textId="77777777">
        <w:tc>
          <w:tcPr>
            <w:tcW w:w="4320" w:type="dxa"/>
          </w:tcPr>
          <w:p w14:paraId="4AB5D0AE" w14:textId="77777777" w:rsidR="00F11733" w:rsidRDefault="00544406">
            <w:r>
              <w:rPr>
                <w:b/>
              </w:rPr>
              <w:t xml:space="preserve">Repository: </w:t>
            </w:r>
            <w:hyperlink r:id="rId8" w:history="1">
              <w:r w:rsidR="00F11733" w:rsidRPr="003C6CC3">
                <w:rPr>
                  <w:rStyle w:val="Hyperlink"/>
                </w:rPr>
                <w:t>GitHub (Scripts &amp; Configs included)</w:t>
              </w:r>
            </w:hyperlink>
          </w:p>
        </w:tc>
        <w:tc>
          <w:tcPr>
            <w:tcW w:w="4320" w:type="dxa"/>
          </w:tcPr>
          <w:p w14:paraId="3C13757C" w14:textId="77777777" w:rsidR="00F11733" w:rsidRDefault="00544406">
            <w:r>
              <w:rPr>
                <w:b/>
              </w:rPr>
              <w:t xml:space="preserve">Team Size: </w:t>
            </w:r>
            <w:r>
              <w:t>3 Members</w:t>
            </w:r>
          </w:p>
        </w:tc>
      </w:tr>
      <w:tr w:rsidR="00F11733" w14:paraId="1CDC3061" w14:textId="77777777">
        <w:tc>
          <w:tcPr>
            <w:tcW w:w="8640" w:type="dxa"/>
            <w:gridSpan w:val="2"/>
          </w:tcPr>
          <w:p w14:paraId="705F8E1F" w14:textId="77777777" w:rsidR="00F11733" w:rsidRDefault="00544406">
            <w:r>
              <w:rPr>
                <w:b/>
              </w:rPr>
              <w:t xml:space="preserve">Authors: </w:t>
            </w:r>
            <w:r w:rsidR="003C6CC3" w:rsidRPr="003C6CC3">
              <w:t>Sevinj Rustamova</w:t>
            </w:r>
            <w:r w:rsidR="003C6CC3">
              <w:t xml:space="preserve">, </w:t>
            </w:r>
            <w:r w:rsidR="003C6CC3" w:rsidRPr="003C6CC3">
              <w:t xml:space="preserve">Vefa </w:t>
            </w:r>
            <w:proofErr w:type="spellStart"/>
            <w:r w:rsidR="003C6CC3" w:rsidRPr="003C6CC3">
              <w:t>Gafarzade</w:t>
            </w:r>
            <w:proofErr w:type="spellEnd"/>
            <w:r w:rsidR="003C6CC3">
              <w:t>, Umman Mammadov</w:t>
            </w:r>
          </w:p>
        </w:tc>
      </w:tr>
    </w:tbl>
    <w:p w14:paraId="4638A91E" w14:textId="77777777" w:rsidR="00F11733" w:rsidRDefault="00F11733"/>
    <w:p w14:paraId="06BCC05D" w14:textId="77777777" w:rsidR="00F875CB" w:rsidRDefault="00F875CB">
      <w:r>
        <w:br w:type="page"/>
      </w:r>
      <w:r>
        <w:lastRenderedPageBreak/>
        <w:t>Table of Contents</w:t>
      </w:r>
    </w:p>
    <w:p w14:paraId="3622C8A8" w14:textId="275A4E3B" w:rsidR="00FA2529" w:rsidRDefault="00F875CB">
      <w:pPr>
        <w:pStyle w:val="TOC1"/>
        <w:tabs>
          <w:tab w:val="right" w:leader="dot" w:pos="8630"/>
        </w:tabs>
        <w:rPr>
          <w:i w:val="0"/>
          <w:noProof/>
          <w:color w:val="auto"/>
          <w:kern w:val="2"/>
          <w:szCs w:val="24"/>
          <w14:ligatures w14:val="standardContextual"/>
        </w:rPr>
      </w:pPr>
      <w:r>
        <w:rPr>
          <w:rFonts w:asciiTheme="majorHAnsi" w:eastAsiaTheme="majorEastAsia" w:hAnsiTheme="majorHAnsi" w:cstheme="majorBidi"/>
          <w:b/>
          <w:bCs/>
          <w:color w:val="365F91" w:themeColor="accent1" w:themeShade="BF"/>
          <w:sz w:val="28"/>
          <w:szCs w:val="28"/>
        </w:rPr>
        <w:fldChar w:fldCharType="begin"/>
      </w:r>
      <w:r>
        <w:rPr>
          <w:rFonts w:asciiTheme="majorHAnsi" w:eastAsiaTheme="majorEastAsia" w:hAnsiTheme="majorHAnsi" w:cstheme="majorBidi"/>
          <w:b/>
          <w:bCs/>
          <w:color w:val="365F91" w:themeColor="accent1" w:themeShade="BF"/>
          <w:sz w:val="28"/>
          <w:szCs w:val="28"/>
        </w:rPr>
        <w:instrText xml:space="preserve"> TOC \o "1-3" </w:instrText>
      </w:r>
      <w:r>
        <w:rPr>
          <w:rFonts w:asciiTheme="majorHAnsi" w:eastAsiaTheme="majorEastAsia" w:hAnsiTheme="majorHAnsi" w:cstheme="majorBidi"/>
          <w:b/>
          <w:bCs/>
          <w:color w:val="365F91" w:themeColor="accent1" w:themeShade="BF"/>
          <w:sz w:val="28"/>
          <w:szCs w:val="28"/>
        </w:rPr>
        <w:fldChar w:fldCharType="separate"/>
      </w:r>
      <w:r w:rsidR="00FA2529">
        <w:rPr>
          <w:noProof/>
        </w:rPr>
        <w:t>Executive Summary</w:t>
      </w:r>
      <w:r w:rsidR="00FA2529">
        <w:rPr>
          <w:noProof/>
        </w:rPr>
        <w:tab/>
      </w:r>
      <w:r w:rsidR="00FA2529">
        <w:rPr>
          <w:noProof/>
        </w:rPr>
        <w:fldChar w:fldCharType="begin"/>
      </w:r>
      <w:r w:rsidR="00FA2529">
        <w:rPr>
          <w:noProof/>
        </w:rPr>
        <w:instrText xml:space="preserve"> PAGEREF _Toc228533480 \h </w:instrText>
      </w:r>
      <w:r w:rsidR="00FA2529">
        <w:rPr>
          <w:noProof/>
        </w:rPr>
      </w:r>
      <w:r w:rsidR="00FA2529">
        <w:rPr>
          <w:noProof/>
        </w:rPr>
        <w:fldChar w:fldCharType="separate"/>
      </w:r>
      <w:r w:rsidR="00FA2529">
        <w:rPr>
          <w:noProof/>
        </w:rPr>
        <w:t>2</w:t>
      </w:r>
      <w:r w:rsidR="00FA2529">
        <w:rPr>
          <w:noProof/>
        </w:rPr>
        <w:fldChar w:fldCharType="end"/>
      </w:r>
    </w:p>
    <w:p w14:paraId="6F78958B" w14:textId="689FF4F1" w:rsidR="00FA2529" w:rsidRDefault="00FA2529">
      <w:pPr>
        <w:pStyle w:val="TOC2"/>
        <w:tabs>
          <w:tab w:val="right" w:leader="dot" w:pos="8630"/>
        </w:tabs>
        <w:rPr>
          <w:i w:val="0"/>
          <w:noProof/>
          <w:color w:val="auto"/>
          <w:kern w:val="2"/>
          <w:szCs w:val="24"/>
          <w14:ligatures w14:val="standardContextual"/>
        </w:rPr>
      </w:pPr>
      <w:r>
        <w:rPr>
          <w:noProof/>
        </w:rPr>
        <w:t>1. Infrastructure Deployment &amp; Connections</w:t>
      </w:r>
      <w:r>
        <w:rPr>
          <w:noProof/>
        </w:rPr>
        <w:tab/>
      </w:r>
      <w:r>
        <w:rPr>
          <w:noProof/>
        </w:rPr>
        <w:fldChar w:fldCharType="begin"/>
      </w:r>
      <w:r>
        <w:rPr>
          <w:noProof/>
        </w:rPr>
        <w:instrText xml:space="preserve"> PAGEREF _Toc228533481 \h </w:instrText>
      </w:r>
      <w:r>
        <w:rPr>
          <w:noProof/>
        </w:rPr>
      </w:r>
      <w:r>
        <w:rPr>
          <w:noProof/>
        </w:rPr>
        <w:fldChar w:fldCharType="separate"/>
      </w:r>
      <w:r>
        <w:rPr>
          <w:noProof/>
        </w:rPr>
        <w:t>3</w:t>
      </w:r>
      <w:r>
        <w:rPr>
          <w:noProof/>
        </w:rPr>
        <w:fldChar w:fldCharType="end"/>
      </w:r>
    </w:p>
    <w:p w14:paraId="000DDE66" w14:textId="0E4383B6" w:rsidR="00FA2529" w:rsidRDefault="00FA2529">
      <w:pPr>
        <w:pStyle w:val="TOC2"/>
        <w:tabs>
          <w:tab w:val="right" w:leader="dot" w:pos="8630"/>
        </w:tabs>
        <w:rPr>
          <w:i w:val="0"/>
          <w:noProof/>
          <w:color w:val="auto"/>
          <w:kern w:val="2"/>
          <w:szCs w:val="24"/>
          <w14:ligatures w14:val="standardContextual"/>
        </w:rPr>
      </w:pPr>
      <w:r>
        <w:rPr>
          <w:noProof/>
        </w:rPr>
        <w:t>2. System Configuration &amp; Schema Design</w:t>
      </w:r>
      <w:r>
        <w:rPr>
          <w:noProof/>
        </w:rPr>
        <w:tab/>
      </w:r>
      <w:r>
        <w:rPr>
          <w:noProof/>
        </w:rPr>
        <w:fldChar w:fldCharType="begin"/>
      </w:r>
      <w:r>
        <w:rPr>
          <w:noProof/>
        </w:rPr>
        <w:instrText xml:space="preserve"> PAGEREF _Toc228533482 \h </w:instrText>
      </w:r>
      <w:r>
        <w:rPr>
          <w:noProof/>
        </w:rPr>
      </w:r>
      <w:r>
        <w:rPr>
          <w:noProof/>
        </w:rPr>
        <w:fldChar w:fldCharType="separate"/>
      </w:r>
      <w:r>
        <w:rPr>
          <w:noProof/>
        </w:rPr>
        <w:t>4</w:t>
      </w:r>
      <w:r>
        <w:rPr>
          <w:noProof/>
        </w:rPr>
        <w:fldChar w:fldCharType="end"/>
      </w:r>
    </w:p>
    <w:p w14:paraId="2F19ADEC" w14:textId="31A52E61" w:rsidR="00FA2529" w:rsidRDefault="00FA2529">
      <w:pPr>
        <w:pStyle w:val="TOC2"/>
        <w:tabs>
          <w:tab w:val="right" w:leader="dot" w:pos="8630"/>
        </w:tabs>
        <w:rPr>
          <w:i w:val="0"/>
          <w:noProof/>
          <w:color w:val="auto"/>
          <w:kern w:val="2"/>
          <w:szCs w:val="24"/>
          <w14:ligatures w14:val="standardContextual"/>
        </w:rPr>
      </w:pPr>
      <w:r>
        <w:rPr>
          <w:noProof/>
        </w:rPr>
        <w:t>3. Backup Strategy &amp; Workflow</w:t>
      </w:r>
      <w:r>
        <w:rPr>
          <w:noProof/>
        </w:rPr>
        <w:tab/>
      </w:r>
      <w:r>
        <w:rPr>
          <w:noProof/>
        </w:rPr>
        <w:fldChar w:fldCharType="begin"/>
      </w:r>
      <w:r>
        <w:rPr>
          <w:noProof/>
        </w:rPr>
        <w:instrText xml:space="preserve"> PAGEREF _Toc228533483 \h </w:instrText>
      </w:r>
      <w:r>
        <w:rPr>
          <w:noProof/>
        </w:rPr>
      </w:r>
      <w:r>
        <w:rPr>
          <w:noProof/>
        </w:rPr>
        <w:fldChar w:fldCharType="separate"/>
      </w:r>
      <w:r>
        <w:rPr>
          <w:noProof/>
        </w:rPr>
        <w:t>7</w:t>
      </w:r>
      <w:r>
        <w:rPr>
          <w:noProof/>
        </w:rPr>
        <w:fldChar w:fldCharType="end"/>
      </w:r>
    </w:p>
    <w:p w14:paraId="0731F96D" w14:textId="442B0823" w:rsidR="00FA2529" w:rsidRDefault="00FA2529">
      <w:pPr>
        <w:pStyle w:val="TOC2"/>
        <w:tabs>
          <w:tab w:val="right" w:leader="dot" w:pos="8630"/>
        </w:tabs>
        <w:rPr>
          <w:i w:val="0"/>
          <w:noProof/>
          <w:color w:val="auto"/>
          <w:kern w:val="2"/>
          <w:szCs w:val="24"/>
          <w14:ligatures w14:val="standardContextual"/>
        </w:rPr>
      </w:pPr>
      <w:r>
        <w:rPr>
          <w:noProof/>
        </w:rPr>
        <w:t>4. Replication &amp; Analytical Data Flow</w:t>
      </w:r>
      <w:r>
        <w:rPr>
          <w:noProof/>
        </w:rPr>
        <w:tab/>
      </w:r>
      <w:r>
        <w:rPr>
          <w:noProof/>
        </w:rPr>
        <w:fldChar w:fldCharType="begin"/>
      </w:r>
      <w:r>
        <w:rPr>
          <w:noProof/>
        </w:rPr>
        <w:instrText xml:space="preserve"> PAGEREF _Toc228533484 \h </w:instrText>
      </w:r>
      <w:r>
        <w:rPr>
          <w:noProof/>
        </w:rPr>
      </w:r>
      <w:r>
        <w:rPr>
          <w:noProof/>
        </w:rPr>
        <w:fldChar w:fldCharType="separate"/>
      </w:r>
      <w:r>
        <w:rPr>
          <w:noProof/>
        </w:rPr>
        <w:t>9</w:t>
      </w:r>
      <w:r>
        <w:rPr>
          <w:noProof/>
        </w:rPr>
        <w:fldChar w:fldCharType="end"/>
      </w:r>
    </w:p>
    <w:p w14:paraId="233A7EAD" w14:textId="61E5058B" w:rsidR="00FA2529" w:rsidRDefault="00FA2529">
      <w:pPr>
        <w:pStyle w:val="TOC2"/>
        <w:tabs>
          <w:tab w:val="right" w:leader="dot" w:pos="8630"/>
        </w:tabs>
        <w:rPr>
          <w:i w:val="0"/>
          <w:noProof/>
          <w:color w:val="auto"/>
          <w:kern w:val="2"/>
          <w:szCs w:val="24"/>
          <w14:ligatures w14:val="standardContextual"/>
        </w:rPr>
      </w:pPr>
      <w:r>
        <w:rPr>
          <w:noProof/>
        </w:rPr>
        <w:t>5. Automated Maintenance Plan</w:t>
      </w:r>
      <w:r>
        <w:rPr>
          <w:noProof/>
        </w:rPr>
        <w:tab/>
      </w:r>
      <w:r>
        <w:rPr>
          <w:noProof/>
        </w:rPr>
        <w:fldChar w:fldCharType="begin"/>
      </w:r>
      <w:r>
        <w:rPr>
          <w:noProof/>
        </w:rPr>
        <w:instrText xml:space="preserve"> PAGEREF _Toc228533485 \h </w:instrText>
      </w:r>
      <w:r>
        <w:rPr>
          <w:noProof/>
        </w:rPr>
      </w:r>
      <w:r>
        <w:rPr>
          <w:noProof/>
        </w:rPr>
        <w:fldChar w:fldCharType="separate"/>
      </w:r>
      <w:r>
        <w:rPr>
          <w:noProof/>
        </w:rPr>
        <w:t>11</w:t>
      </w:r>
      <w:r>
        <w:rPr>
          <w:noProof/>
        </w:rPr>
        <w:fldChar w:fldCharType="end"/>
      </w:r>
    </w:p>
    <w:p w14:paraId="161A6F8B" w14:textId="23C86B1D" w:rsidR="00FA2529" w:rsidRDefault="00FA2529">
      <w:pPr>
        <w:pStyle w:val="TOC2"/>
        <w:tabs>
          <w:tab w:val="right" w:leader="dot" w:pos="8630"/>
        </w:tabs>
        <w:rPr>
          <w:i w:val="0"/>
          <w:noProof/>
          <w:color w:val="auto"/>
          <w:kern w:val="2"/>
          <w:szCs w:val="24"/>
          <w14:ligatures w14:val="standardContextual"/>
        </w:rPr>
      </w:pPr>
      <w:r>
        <w:rPr>
          <w:noProof/>
        </w:rPr>
        <w:t>7. Resource Governance &amp; Session Tracking</w:t>
      </w:r>
      <w:r>
        <w:rPr>
          <w:noProof/>
        </w:rPr>
        <w:tab/>
      </w:r>
      <w:r>
        <w:rPr>
          <w:noProof/>
        </w:rPr>
        <w:fldChar w:fldCharType="begin"/>
      </w:r>
      <w:r>
        <w:rPr>
          <w:noProof/>
        </w:rPr>
        <w:instrText xml:space="preserve"> PAGEREF _Toc228533486 \h </w:instrText>
      </w:r>
      <w:r>
        <w:rPr>
          <w:noProof/>
        </w:rPr>
      </w:r>
      <w:r>
        <w:rPr>
          <w:noProof/>
        </w:rPr>
        <w:fldChar w:fldCharType="separate"/>
      </w:r>
      <w:r>
        <w:rPr>
          <w:noProof/>
        </w:rPr>
        <w:t>13</w:t>
      </w:r>
      <w:r>
        <w:rPr>
          <w:noProof/>
        </w:rPr>
        <w:fldChar w:fldCharType="end"/>
      </w:r>
    </w:p>
    <w:p w14:paraId="0F35DFEC" w14:textId="5E69EC5A" w:rsidR="00FA2529" w:rsidRDefault="00FA2529">
      <w:pPr>
        <w:pStyle w:val="TOC2"/>
        <w:tabs>
          <w:tab w:val="right" w:leader="dot" w:pos="8630"/>
        </w:tabs>
        <w:rPr>
          <w:i w:val="0"/>
          <w:noProof/>
          <w:color w:val="auto"/>
          <w:kern w:val="2"/>
          <w:szCs w:val="24"/>
          <w14:ligatures w14:val="standardContextual"/>
        </w:rPr>
      </w:pPr>
      <w:r>
        <w:rPr>
          <w:noProof/>
        </w:rPr>
        <w:t>8. Advanced Monitoring &amp; Optimization</w:t>
      </w:r>
      <w:r>
        <w:rPr>
          <w:noProof/>
        </w:rPr>
        <w:tab/>
      </w:r>
      <w:r>
        <w:rPr>
          <w:noProof/>
        </w:rPr>
        <w:fldChar w:fldCharType="begin"/>
      </w:r>
      <w:r>
        <w:rPr>
          <w:noProof/>
        </w:rPr>
        <w:instrText xml:space="preserve"> PAGEREF _Toc228533487 \h </w:instrText>
      </w:r>
      <w:r>
        <w:rPr>
          <w:noProof/>
        </w:rPr>
      </w:r>
      <w:r>
        <w:rPr>
          <w:noProof/>
        </w:rPr>
        <w:fldChar w:fldCharType="separate"/>
      </w:r>
      <w:r>
        <w:rPr>
          <w:noProof/>
        </w:rPr>
        <w:t>15</w:t>
      </w:r>
      <w:r>
        <w:rPr>
          <w:noProof/>
        </w:rPr>
        <w:fldChar w:fldCharType="end"/>
      </w:r>
    </w:p>
    <w:p w14:paraId="20DC0B98" w14:textId="47FEDF5C" w:rsidR="00FA2529" w:rsidRDefault="00FA2529">
      <w:pPr>
        <w:pStyle w:val="TOC2"/>
        <w:tabs>
          <w:tab w:val="right" w:leader="dot" w:pos="8630"/>
        </w:tabs>
        <w:rPr>
          <w:i w:val="0"/>
          <w:noProof/>
          <w:color w:val="auto"/>
          <w:kern w:val="2"/>
          <w:szCs w:val="24"/>
          <w14:ligatures w14:val="standardContextual"/>
        </w:rPr>
      </w:pPr>
      <w:r>
        <w:rPr>
          <w:noProof/>
        </w:rPr>
        <w:t>9. Security, Auditing &amp; Encryption</w:t>
      </w:r>
      <w:r>
        <w:rPr>
          <w:noProof/>
        </w:rPr>
        <w:tab/>
      </w:r>
      <w:r>
        <w:rPr>
          <w:noProof/>
        </w:rPr>
        <w:fldChar w:fldCharType="begin"/>
      </w:r>
      <w:r>
        <w:rPr>
          <w:noProof/>
        </w:rPr>
        <w:instrText xml:space="preserve"> PAGEREF _Toc228533488 \h </w:instrText>
      </w:r>
      <w:r>
        <w:rPr>
          <w:noProof/>
        </w:rPr>
      </w:r>
      <w:r>
        <w:rPr>
          <w:noProof/>
        </w:rPr>
        <w:fldChar w:fldCharType="separate"/>
      </w:r>
      <w:r>
        <w:rPr>
          <w:noProof/>
        </w:rPr>
        <w:t>16</w:t>
      </w:r>
      <w:r>
        <w:rPr>
          <w:noProof/>
        </w:rPr>
        <w:fldChar w:fldCharType="end"/>
      </w:r>
    </w:p>
    <w:p w14:paraId="33B0F683" w14:textId="34B59C2A" w:rsidR="00F875CB" w:rsidRDefault="00F875CB">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fldChar w:fldCharType="end"/>
      </w:r>
    </w:p>
    <w:p w14:paraId="26EDDD7A" w14:textId="77777777" w:rsidR="00F11733" w:rsidRDefault="00544406">
      <w:pPr>
        <w:pStyle w:val="Heading1"/>
      </w:pPr>
      <w:bookmarkStart w:id="0" w:name="_Toc228533480"/>
      <w:r>
        <w:t>Executive Summary</w:t>
      </w:r>
      <w:bookmarkEnd w:id="0"/>
    </w:p>
    <w:p w14:paraId="0E565BA7" w14:textId="77777777" w:rsidR="00F11733" w:rsidRDefault="00544406">
      <w:r>
        <w:t xml:space="preserve">This report details the implementation of </w:t>
      </w:r>
      <w:proofErr w:type="gramStart"/>
      <w:r>
        <w:t>an Enterprise</w:t>
      </w:r>
      <w:proofErr w:type="gramEnd"/>
      <w:r>
        <w:t xml:space="preserve"> Database Architecture designed for high availability, security, and performance. The solution is distributed across two SQL Server 2022 instances deployed via Docker Compose to ensure strict network isolation. The architecture encompasses advanced schema design, tiered backup strategies, near-real-time replication, automated maintenance workflows, resource governance, and comprehensive security auditing. To adhere to modern deployment standards, all T-SQL scripts and infrastructure configurations (YAML) have been committed to the accompanying GitHub repository, rather than being statically embedded within this document.</w:t>
      </w:r>
    </w:p>
    <w:p w14:paraId="2206D057" w14:textId="77777777" w:rsidR="00D96AAF" w:rsidRDefault="00D96AAF">
      <w:pPr>
        <w:rPr>
          <w:rFonts w:asciiTheme="majorHAnsi" w:eastAsiaTheme="majorEastAsia" w:hAnsiTheme="majorHAnsi" w:cstheme="majorBidi"/>
          <w:b/>
          <w:bCs/>
          <w:color w:val="4F81BD" w:themeColor="accent1"/>
          <w:sz w:val="26"/>
          <w:szCs w:val="26"/>
        </w:rPr>
      </w:pPr>
      <w:bookmarkStart w:id="1" w:name="_Toc228489269"/>
      <w:r>
        <w:br w:type="page"/>
      </w:r>
    </w:p>
    <w:p w14:paraId="7A7355B2" w14:textId="77777777" w:rsidR="00F11733" w:rsidRDefault="00544406">
      <w:pPr>
        <w:pStyle w:val="Heading2"/>
      </w:pPr>
      <w:bookmarkStart w:id="2" w:name="_Toc228533481"/>
      <w:r>
        <w:lastRenderedPageBreak/>
        <w:t>1. Infrastructure Deployment &amp; Connections</w:t>
      </w:r>
      <w:bookmarkEnd w:id="1"/>
      <w:bookmarkEnd w:id="2"/>
    </w:p>
    <w:p w14:paraId="35AB816E" w14:textId="77777777" w:rsidR="00F11733" w:rsidRDefault="00544406">
      <w:r>
        <w:t xml:space="preserve">The environment was bootstrapped using Docker Compose, provisioning a Primary Node (localhost:14333) and a Secondary Node (localhost:14344). This ensures </w:t>
      </w:r>
      <w:proofErr w:type="gramStart"/>
      <w:r>
        <w:t>a consistent</w:t>
      </w:r>
      <w:proofErr w:type="gramEnd"/>
      <w:r>
        <w:t xml:space="preserve"> and reproducible architecture.</w:t>
      </w:r>
    </w:p>
    <w:p w14:paraId="0F9124DE" w14:textId="77777777" w:rsidR="00F11733" w:rsidRDefault="00544406">
      <w:pPr>
        <w:jc w:val="center"/>
      </w:pPr>
      <w:r>
        <w:rPr>
          <w:noProof/>
        </w:rPr>
        <w:drawing>
          <wp:inline distT="0" distB="0" distL="0" distR="0" wp14:anchorId="0C62E527" wp14:editId="48FDD213">
            <wp:extent cx="5029200" cy="10964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9"/>
                    <a:stretch>
                      <a:fillRect/>
                    </a:stretch>
                  </pic:blipFill>
                  <pic:spPr>
                    <a:xfrm>
                      <a:off x="0" y="0"/>
                      <a:ext cx="5029200" cy="1096428"/>
                    </a:xfrm>
                    <a:prstGeom prst="rect">
                      <a:avLst/>
                    </a:prstGeom>
                  </pic:spPr>
                </pic:pic>
              </a:graphicData>
            </a:graphic>
          </wp:inline>
        </w:drawing>
      </w:r>
    </w:p>
    <w:p w14:paraId="4E400C33" w14:textId="77777777" w:rsidR="00F11733" w:rsidRDefault="00544406">
      <w:pPr>
        <w:pStyle w:val="Caption"/>
        <w:jc w:val="center"/>
      </w:pPr>
      <w:r>
        <w:t>Fig 1.1: Docker Compose deployment executing successfully in the terminal.</w:t>
      </w:r>
    </w:p>
    <w:p w14:paraId="0A20D92C" w14:textId="77777777" w:rsidR="009723A5" w:rsidRDefault="00544406">
      <w:r>
        <w:t>Following the above configuration, the subsequent setup step requires validation to ensure the applied settings propagate correctly across the active node.</w:t>
      </w:r>
    </w:p>
    <w:p w14:paraId="29381BE4" w14:textId="77777777" w:rsidR="00F11733" w:rsidRDefault="00F11733"/>
    <w:p w14:paraId="6892C86D" w14:textId="77777777" w:rsidR="00F11733" w:rsidRDefault="00544406">
      <w:pPr>
        <w:jc w:val="center"/>
      </w:pPr>
      <w:r>
        <w:rPr>
          <w:noProof/>
        </w:rPr>
        <w:drawing>
          <wp:inline distT="0" distB="0" distL="0" distR="0" wp14:anchorId="4C70F2A0" wp14:editId="753F20BC">
            <wp:extent cx="5028565" cy="451866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0"/>
                    <a:stretch>
                      <a:fillRect/>
                    </a:stretch>
                  </pic:blipFill>
                  <pic:spPr>
                    <a:xfrm>
                      <a:off x="0" y="0"/>
                      <a:ext cx="5034169" cy="4523696"/>
                    </a:xfrm>
                    <a:prstGeom prst="rect">
                      <a:avLst/>
                    </a:prstGeom>
                  </pic:spPr>
                </pic:pic>
              </a:graphicData>
            </a:graphic>
          </wp:inline>
        </w:drawing>
      </w:r>
    </w:p>
    <w:p w14:paraId="621FEC31" w14:textId="77777777" w:rsidR="00F11733" w:rsidRDefault="00544406" w:rsidP="00D96AAF">
      <w:pPr>
        <w:pStyle w:val="Caption"/>
        <w:jc w:val="center"/>
      </w:pPr>
      <w:r>
        <w:t>Fig 1.2: SSMS Object Explorer showing successful active connections to both isolated SQL Server nodes</w:t>
      </w:r>
    </w:p>
    <w:p w14:paraId="7DB4F188" w14:textId="77777777" w:rsidR="00F11733" w:rsidRDefault="00544406">
      <w:pPr>
        <w:pStyle w:val="Heading2"/>
      </w:pPr>
      <w:bookmarkStart w:id="3" w:name="_Toc228489270"/>
      <w:bookmarkStart w:id="4" w:name="_Toc228533482"/>
      <w:r>
        <w:lastRenderedPageBreak/>
        <w:t>2. System Configuration &amp; Schema Design</w:t>
      </w:r>
      <w:bookmarkEnd w:id="3"/>
      <w:bookmarkEnd w:id="4"/>
    </w:p>
    <w:p w14:paraId="21A2F787" w14:textId="77777777" w:rsidR="00F11733" w:rsidRDefault="00544406">
      <w:proofErr w:type="spellStart"/>
      <w:r>
        <w:t>CoreDB</w:t>
      </w:r>
      <w:proofErr w:type="spellEnd"/>
      <w:r>
        <w:t xml:space="preserve"> and </w:t>
      </w:r>
      <w:proofErr w:type="spellStart"/>
      <w:r>
        <w:t>StagingDB</w:t>
      </w:r>
      <w:proofErr w:type="spellEnd"/>
      <w:r>
        <w:t xml:space="preserve"> were hosted on </w:t>
      </w:r>
      <w:proofErr w:type="gramStart"/>
      <w:r>
        <w:t>the Primary</w:t>
      </w:r>
      <w:proofErr w:type="gramEnd"/>
      <w:r>
        <w:t xml:space="preserve"> Instance to handle transactional workloads, while </w:t>
      </w:r>
      <w:proofErr w:type="spellStart"/>
      <w:r>
        <w:t>ReportDB</w:t>
      </w:r>
      <w:proofErr w:type="spellEnd"/>
      <w:r>
        <w:t xml:space="preserve"> was deployed to the Secondary Instance to offload analytical queries. The HR schema and Employees table were initialized in </w:t>
      </w:r>
      <w:proofErr w:type="spellStart"/>
      <w:r>
        <w:t>CoreDB</w:t>
      </w:r>
      <w:proofErr w:type="spellEnd"/>
      <w:r>
        <w:t>. To facilitate intelligent storage and disaster recovery planning, Extended Properties were applied to classify data criticality (Hot, Cold, and Archive). Consequently, Recovery Models were mapped accordingly: Full recovery for Hot data to enable point-in-time restoration, and Simple recovery for Cold/Archive data to minimize transaction log overhead.</w:t>
      </w:r>
    </w:p>
    <w:p w14:paraId="03FEB91C" w14:textId="77777777" w:rsidR="00F11733" w:rsidRDefault="00544406">
      <w:r>
        <w:t>The Primary node databases (</w:t>
      </w:r>
      <w:proofErr w:type="spellStart"/>
      <w:r>
        <w:t>CoreDB</w:t>
      </w:r>
      <w:proofErr w:type="spellEnd"/>
      <w:r>
        <w:t xml:space="preserve"> and </w:t>
      </w:r>
      <w:proofErr w:type="spellStart"/>
      <w:r>
        <w:t>StagingDB</w:t>
      </w:r>
      <w:proofErr w:type="spellEnd"/>
      <w:r>
        <w:t>) configured with their respective Hot/Full and Cold/Simple metadata mappings:</w:t>
      </w:r>
    </w:p>
    <w:p w14:paraId="5E100A16" w14:textId="77777777" w:rsidR="00F11733" w:rsidRDefault="00544406">
      <w:pPr>
        <w:jc w:val="center"/>
      </w:pPr>
      <w:r>
        <w:rPr>
          <w:noProof/>
        </w:rPr>
        <w:drawing>
          <wp:inline distT="0" distB="0" distL="0" distR="0" wp14:anchorId="65C36CD0" wp14:editId="15324FF1">
            <wp:extent cx="5029200" cy="11127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1"/>
                    <a:stretch>
                      <a:fillRect/>
                    </a:stretch>
                  </pic:blipFill>
                  <pic:spPr>
                    <a:xfrm>
                      <a:off x="0" y="0"/>
                      <a:ext cx="5029200" cy="1112751"/>
                    </a:xfrm>
                    <a:prstGeom prst="rect">
                      <a:avLst/>
                    </a:prstGeom>
                  </pic:spPr>
                </pic:pic>
              </a:graphicData>
            </a:graphic>
          </wp:inline>
        </w:drawing>
      </w:r>
    </w:p>
    <w:p w14:paraId="285FE08F" w14:textId="77777777" w:rsidR="00F11733" w:rsidRDefault="00544406">
      <w:pPr>
        <w:pStyle w:val="Caption"/>
        <w:jc w:val="center"/>
      </w:pPr>
      <w:r>
        <w:t xml:space="preserve">Fig 2.1: </w:t>
      </w:r>
      <w:proofErr w:type="spellStart"/>
      <w:r>
        <w:t>CoreDB</w:t>
      </w:r>
      <w:proofErr w:type="spellEnd"/>
      <w:r>
        <w:t xml:space="preserve"> Extended Properties configured as Tier = Hot.</w:t>
      </w:r>
    </w:p>
    <w:p w14:paraId="01369D61" w14:textId="77777777" w:rsidR="009723A5" w:rsidRDefault="00544406">
      <w:r>
        <w:t>Furthermore, to maintain tier-separation, the subsequent database requires distinct storage configuration to match its expected workload profile.</w:t>
      </w:r>
    </w:p>
    <w:p w14:paraId="27403408" w14:textId="77777777" w:rsidR="00F11733" w:rsidRDefault="00F11733"/>
    <w:p w14:paraId="6518EDAC" w14:textId="77777777" w:rsidR="00F11733" w:rsidRDefault="00544406">
      <w:pPr>
        <w:jc w:val="center"/>
      </w:pPr>
      <w:r>
        <w:rPr>
          <w:noProof/>
        </w:rPr>
        <w:drawing>
          <wp:inline distT="0" distB="0" distL="0" distR="0" wp14:anchorId="46318500" wp14:editId="74C83088">
            <wp:extent cx="5029200" cy="10982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2"/>
                    <a:stretch>
                      <a:fillRect/>
                    </a:stretch>
                  </pic:blipFill>
                  <pic:spPr>
                    <a:xfrm>
                      <a:off x="0" y="0"/>
                      <a:ext cx="5029200" cy="1098268"/>
                    </a:xfrm>
                    <a:prstGeom prst="rect">
                      <a:avLst/>
                    </a:prstGeom>
                  </pic:spPr>
                </pic:pic>
              </a:graphicData>
            </a:graphic>
          </wp:inline>
        </w:drawing>
      </w:r>
    </w:p>
    <w:p w14:paraId="0862D1DE" w14:textId="77777777" w:rsidR="00F11733" w:rsidRDefault="00544406">
      <w:pPr>
        <w:pStyle w:val="Caption"/>
        <w:jc w:val="center"/>
      </w:pPr>
      <w:r>
        <w:t xml:space="preserve">Fig 2.2: </w:t>
      </w:r>
      <w:proofErr w:type="spellStart"/>
      <w:r>
        <w:t>CoreDB</w:t>
      </w:r>
      <w:proofErr w:type="spellEnd"/>
      <w:r>
        <w:t xml:space="preserve"> Recovery Model set to Full.</w:t>
      </w:r>
    </w:p>
    <w:p w14:paraId="5219DC82" w14:textId="77777777" w:rsidR="009723A5" w:rsidRDefault="00544406">
      <w:r>
        <w:t>Furthermore, to maintain tier-separation, the subsequent database requires distinct storage configuration to match its expected workload profile.</w:t>
      </w:r>
    </w:p>
    <w:p w14:paraId="452D3D2B" w14:textId="77777777" w:rsidR="00F11733" w:rsidRDefault="00F11733"/>
    <w:p w14:paraId="73908192" w14:textId="77777777" w:rsidR="00F11733" w:rsidRDefault="00544406">
      <w:pPr>
        <w:jc w:val="center"/>
      </w:pPr>
      <w:r>
        <w:rPr>
          <w:noProof/>
        </w:rPr>
        <w:lastRenderedPageBreak/>
        <w:drawing>
          <wp:inline distT="0" distB="0" distL="0" distR="0" wp14:anchorId="3EFAC1F3" wp14:editId="34EF5A86">
            <wp:extent cx="5029200" cy="12026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3"/>
                    <a:stretch>
                      <a:fillRect/>
                    </a:stretch>
                  </pic:blipFill>
                  <pic:spPr>
                    <a:xfrm>
                      <a:off x="0" y="0"/>
                      <a:ext cx="5029200" cy="1202634"/>
                    </a:xfrm>
                    <a:prstGeom prst="rect">
                      <a:avLst/>
                    </a:prstGeom>
                  </pic:spPr>
                </pic:pic>
              </a:graphicData>
            </a:graphic>
          </wp:inline>
        </w:drawing>
      </w:r>
    </w:p>
    <w:p w14:paraId="09C7ADE9" w14:textId="77777777" w:rsidR="00F11733" w:rsidRDefault="00544406">
      <w:pPr>
        <w:pStyle w:val="Caption"/>
        <w:jc w:val="center"/>
      </w:pPr>
      <w:r>
        <w:t xml:space="preserve">Fig 2.3: </w:t>
      </w:r>
      <w:proofErr w:type="spellStart"/>
      <w:r>
        <w:t>StagingDB</w:t>
      </w:r>
      <w:proofErr w:type="spellEnd"/>
      <w:r>
        <w:t xml:space="preserve"> Extended Properties configured as Tier = Cold.</w:t>
      </w:r>
    </w:p>
    <w:p w14:paraId="4C677E76" w14:textId="77777777" w:rsidR="00F11733" w:rsidRDefault="00F11733"/>
    <w:p w14:paraId="396B6543" w14:textId="77777777" w:rsidR="00F11733" w:rsidRDefault="00544406">
      <w:pPr>
        <w:jc w:val="center"/>
      </w:pPr>
      <w:r>
        <w:rPr>
          <w:noProof/>
        </w:rPr>
        <w:drawing>
          <wp:inline distT="0" distB="0" distL="0" distR="0" wp14:anchorId="5D7098F3" wp14:editId="43A88D0D">
            <wp:extent cx="5029200" cy="10885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4"/>
                    <a:stretch>
                      <a:fillRect/>
                    </a:stretch>
                  </pic:blipFill>
                  <pic:spPr>
                    <a:xfrm>
                      <a:off x="0" y="0"/>
                      <a:ext cx="5029200" cy="1088571"/>
                    </a:xfrm>
                    <a:prstGeom prst="rect">
                      <a:avLst/>
                    </a:prstGeom>
                  </pic:spPr>
                </pic:pic>
              </a:graphicData>
            </a:graphic>
          </wp:inline>
        </w:drawing>
      </w:r>
    </w:p>
    <w:p w14:paraId="6818807F" w14:textId="77777777" w:rsidR="00F11733" w:rsidRDefault="00544406">
      <w:pPr>
        <w:pStyle w:val="Caption"/>
        <w:jc w:val="center"/>
      </w:pPr>
      <w:r>
        <w:t xml:space="preserve">Fig 2.4: </w:t>
      </w:r>
      <w:proofErr w:type="spellStart"/>
      <w:r>
        <w:t>StagingDB</w:t>
      </w:r>
      <w:proofErr w:type="spellEnd"/>
      <w:r>
        <w:t xml:space="preserve"> Recovery Model set to Simple.</w:t>
      </w:r>
    </w:p>
    <w:p w14:paraId="0F067B14" w14:textId="77777777" w:rsidR="009723A5" w:rsidRDefault="00544406">
      <w:r>
        <w:t>With the primary schedule defined, we must also ensure secondary policies are strictly enforced for long-term data retention.</w:t>
      </w:r>
    </w:p>
    <w:p w14:paraId="06AC7A2C" w14:textId="77777777" w:rsidR="00F11733" w:rsidRDefault="00F11733"/>
    <w:p w14:paraId="21D79D8A" w14:textId="77777777" w:rsidR="00F11733" w:rsidRDefault="00544406">
      <w:r>
        <w:t>The Secondary node database (</w:t>
      </w:r>
      <w:proofErr w:type="spellStart"/>
      <w:r>
        <w:t>ReportDB</w:t>
      </w:r>
      <w:proofErr w:type="spellEnd"/>
      <w:r>
        <w:t>) configured as the Archive tier:</w:t>
      </w:r>
    </w:p>
    <w:p w14:paraId="67C36968" w14:textId="77777777" w:rsidR="00F11733" w:rsidRDefault="00F11733">
      <w:pPr>
        <w:jc w:val="center"/>
      </w:pPr>
    </w:p>
    <w:p w14:paraId="4EAFB66A" w14:textId="77777777" w:rsidR="00F8049D" w:rsidRDefault="00F8049D">
      <w:pPr>
        <w:jc w:val="center"/>
      </w:pPr>
      <w:r>
        <w:rPr>
          <w:noProof/>
        </w:rPr>
        <w:drawing>
          <wp:inline distT="0" distB="0" distL="0" distR="0" wp14:anchorId="2A8064C5" wp14:editId="1AA6AE76">
            <wp:extent cx="5029200" cy="1037684"/>
            <wp:effectExtent l="0" t="0" r="0" b="0"/>
            <wp:docPr id="951954114" name="Picture 951954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15"/>
                    <a:stretch>
                      <a:fillRect/>
                    </a:stretch>
                  </pic:blipFill>
                  <pic:spPr>
                    <a:xfrm>
                      <a:off x="0" y="0"/>
                      <a:ext cx="5029200" cy="1037684"/>
                    </a:xfrm>
                    <a:prstGeom prst="rect">
                      <a:avLst/>
                    </a:prstGeom>
                  </pic:spPr>
                </pic:pic>
              </a:graphicData>
            </a:graphic>
          </wp:inline>
        </w:drawing>
      </w:r>
    </w:p>
    <w:p w14:paraId="45F5CF1C" w14:textId="77777777" w:rsidR="00F11733" w:rsidRDefault="00544406" w:rsidP="00F8049D">
      <w:pPr>
        <w:pStyle w:val="Caption"/>
        <w:jc w:val="center"/>
      </w:pPr>
      <w:r>
        <w:t xml:space="preserve">Fig 2.5: </w:t>
      </w:r>
      <w:proofErr w:type="spellStart"/>
      <w:r>
        <w:t>ReportDB</w:t>
      </w:r>
      <w:proofErr w:type="spellEnd"/>
      <w:r>
        <w:t xml:space="preserve"> Extended Properties (Tier = Archive).</w:t>
      </w:r>
    </w:p>
    <w:p w14:paraId="02172D68" w14:textId="77777777" w:rsidR="00F8049D" w:rsidRPr="00F8049D" w:rsidRDefault="00F8049D" w:rsidP="00F8049D"/>
    <w:p w14:paraId="4E35A627" w14:textId="77777777" w:rsidR="00F8049D" w:rsidRDefault="00F8049D">
      <w:pPr>
        <w:jc w:val="center"/>
      </w:pPr>
      <w:r>
        <w:rPr>
          <w:noProof/>
        </w:rPr>
        <w:drawing>
          <wp:inline distT="0" distB="0" distL="0" distR="0" wp14:anchorId="311538C4" wp14:editId="162F92B2">
            <wp:extent cx="5029200" cy="10776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16"/>
                    <a:stretch>
                      <a:fillRect/>
                    </a:stretch>
                  </pic:blipFill>
                  <pic:spPr>
                    <a:xfrm>
                      <a:off x="0" y="0"/>
                      <a:ext cx="5029200" cy="1077686"/>
                    </a:xfrm>
                    <a:prstGeom prst="rect">
                      <a:avLst/>
                    </a:prstGeom>
                  </pic:spPr>
                </pic:pic>
              </a:graphicData>
            </a:graphic>
          </wp:inline>
        </w:drawing>
      </w:r>
    </w:p>
    <w:p w14:paraId="7B3408EC" w14:textId="77777777" w:rsidR="00F11733" w:rsidRDefault="00544406">
      <w:pPr>
        <w:pStyle w:val="Caption"/>
        <w:jc w:val="center"/>
      </w:pPr>
      <w:r>
        <w:t xml:space="preserve">Fig 2.6: </w:t>
      </w:r>
      <w:proofErr w:type="spellStart"/>
      <w:r>
        <w:t>ReportDB</w:t>
      </w:r>
      <w:proofErr w:type="spellEnd"/>
      <w:r>
        <w:t xml:space="preserve"> Recovery Model set to Simple.</w:t>
      </w:r>
    </w:p>
    <w:p w14:paraId="16474604" w14:textId="77777777" w:rsidR="009723A5" w:rsidRDefault="00544406">
      <w:r>
        <w:lastRenderedPageBreak/>
        <w:t>Following the above configuration, the subsequent setup step requires validation to ensure the applied settings propagate correctly across the active node.</w:t>
      </w:r>
    </w:p>
    <w:p w14:paraId="4755B9BB" w14:textId="77777777" w:rsidR="00F11733" w:rsidRDefault="00F11733"/>
    <w:p w14:paraId="3EC31034" w14:textId="77777777" w:rsidR="009723A5" w:rsidRDefault="00544406">
      <w:r>
        <w:br w:type="page"/>
      </w:r>
    </w:p>
    <w:p w14:paraId="5C51697D" w14:textId="77777777" w:rsidR="00F11733" w:rsidRDefault="00544406">
      <w:pPr>
        <w:pStyle w:val="Heading2"/>
      </w:pPr>
      <w:bookmarkStart w:id="5" w:name="_Toc228489271"/>
      <w:bookmarkStart w:id="6" w:name="_Toc228533483"/>
      <w:r>
        <w:lastRenderedPageBreak/>
        <w:t>3. Backup Strategy &amp; Workflow</w:t>
      </w:r>
      <w:bookmarkEnd w:id="5"/>
      <w:bookmarkEnd w:id="6"/>
    </w:p>
    <w:p w14:paraId="3A48CF01" w14:textId="77777777" w:rsidR="00F11733" w:rsidRDefault="00544406">
      <w:r>
        <w:t>A robust, multi-tiered backup strategy was automated using SQL Server Agent Jobs. The Hot tier (</w:t>
      </w:r>
      <w:proofErr w:type="spellStart"/>
      <w:r>
        <w:t>CoreDB</w:t>
      </w:r>
      <w:proofErr w:type="spellEnd"/>
      <w:r>
        <w:t>) requires strict RPO, implemented via Daily Full, Daily Differential, and 15-minute Transaction Log backups. The Cold tier (</w:t>
      </w:r>
      <w:proofErr w:type="spellStart"/>
      <w:r>
        <w:t>StagingDB</w:t>
      </w:r>
      <w:proofErr w:type="spellEnd"/>
      <w:r>
        <w:t>) utilizes a Weekly Full and Differential cycle. The Archive tier (</w:t>
      </w:r>
      <w:proofErr w:type="spellStart"/>
      <w:r>
        <w:t>ReportDB</w:t>
      </w:r>
      <w:proofErr w:type="spellEnd"/>
      <w:r>
        <w:t>) relies on Monthly Full backups to optimize long-term storage.</w:t>
      </w:r>
    </w:p>
    <w:p w14:paraId="163A371A" w14:textId="77777777" w:rsidR="00F11733" w:rsidRDefault="00544406">
      <w:pPr>
        <w:jc w:val="center"/>
      </w:pPr>
      <w:r>
        <w:rPr>
          <w:noProof/>
        </w:rPr>
        <w:drawing>
          <wp:inline distT="0" distB="0" distL="0" distR="0" wp14:anchorId="2027F5A3" wp14:editId="38072A15">
            <wp:extent cx="5029200" cy="26359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7"/>
                    <a:stretch>
                      <a:fillRect/>
                    </a:stretch>
                  </pic:blipFill>
                  <pic:spPr>
                    <a:xfrm>
                      <a:off x="0" y="0"/>
                      <a:ext cx="5029200" cy="2635994"/>
                    </a:xfrm>
                    <a:prstGeom prst="rect">
                      <a:avLst/>
                    </a:prstGeom>
                  </pic:spPr>
                </pic:pic>
              </a:graphicData>
            </a:graphic>
          </wp:inline>
        </w:drawing>
      </w:r>
    </w:p>
    <w:p w14:paraId="52609CD6" w14:textId="77777777" w:rsidR="00F11733" w:rsidRDefault="00544406">
      <w:pPr>
        <w:pStyle w:val="Caption"/>
        <w:jc w:val="center"/>
      </w:pPr>
      <w:r>
        <w:t>Fig 3.1: SQL Server Agent Jobs scheduled on the Primary Node for the Hot and Cold tiers.</w:t>
      </w:r>
    </w:p>
    <w:p w14:paraId="5F6DA704" w14:textId="77777777" w:rsidR="009723A5" w:rsidRDefault="00544406">
      <w:r>
        <w:t>With the primary schedule defined, we must also ensure secondary policies are strictly enforced for long-term data retention.</w:t>
      </w:r>
    </w:p>
    <w:p w14:paraId="0CAD262A" w14:textId="77777777" w:rsidR="00F11733" w:rsidRDefault="00F11733"/>
    <w:p w14:paraId="699DC756" w14:textId="77777777" w:rsidR="00F11733" w:rsidRDefault="00F8049D">
      <w:pPr>
        <w:jc w:val="center"/>
      </w:pPr>
      <w:r>
        <w:rPr>
          <w:noProof/>
        </w:rPr>
        <w:drawing>
          <wp:inline distT="0" distB="0" distL="0" distR="0" wp14:anchorId="1ACA1CF3" wp14:editId="56C5633A">
            <wp:extent cx="5029200" cy="9483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8"/>
                    <a:stretch>
                      <a:fillRect/>
                    </a:stretch>
                  </pic:blipFill>
                  <pic:spPr>
                    <a:xfrm>
                      <a:off x="0" y="0"/>
                      <a:ext cx="5029200" cy="948363"/>
                    </a:xfrm>
                    <a:prstGeom prst="rect">
                      <a:avLst/>
                    </a:prstGeom>
                  </pic:spPr>
                </pic:pic>
              </a:graphicData>
            </a:graphic>
          </wp:inline>
        </w:drawing>
      </w:r>
    </w:p>
    <w:p w14:paraId="64F52347" w14:textId="77777777" w:rsidR="00F11733" w:rsidRDefault="00544406">
      <w:pPr>
        <w:pStyle w:val="Caption"/>
        <w:jc w:val="center"/>
      </w:pPr>
      <w:r>
        <w:t xml:space="preserve">Fig 3.2: Monthly Archive backup job scheduled </w:t>
      </w:r>
      <w:proofErr w:type="gramStart"/>
      <w:r>
        <w:t>on</w:t>
      </w:r>
      <w:proofErr w:type="gramEnd"/>
      <w:r>
        <w:t xml:space="preserve"> the Secondary Node.</w:t>
      </w:r>
    </w:p>
    <w:p w14:paraId="2B57505B" w14:textId="77777777" w:rsidR="009723A5" w:rsidRDefault="00544406">
      <w:r>
        <w:t>With the primary schedule defined, we must also ensure secondary policies are strictly enforced for long-term data retention.</w:t>
      </w:r>
    </w:p>
    <w:p w14:paraId="4FB28CAC" w14:textId="77777777" w:rsidR="00F11733" w:rsidRDefault="00F11733"/>
    <w:p w14:paraId="0FCB859E" w14:textId="77777777" w:rsidR="00F11733" w:rsidRDefault="00544406">
      <w:pPr>
        <w:jc w:val="center"/>
      </w:pPr>
      <w:r>
        <w:rPr>
          <w:noProof/>
        </w:rPr>
        <w:lastRenderedPageBreak/>
        <w:drawing>
          <wp:inline distT="0" distB="0" distL="0" distR="0" wp14:anchorId="02E942C5" wp14:editId="77A75540">
            <wp:extent cx="5027930" cy="1828800"/>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19"/>
                    <a:stretch>
                      <a:fillRect/>
                    </a:stretch>
                  </pic:blipFill>
                  <pic:spPr>
                    <a:xfrm>
                      <a:off x="0" y="0"/>
                      <a:ext cx="5031395" cy="1830060"/>
                    </a:xfrm>
                    <a:prstGeom prst="rect">
                      <a:avLst/>
                    </a:prstGeom>
                  </pic:spPr>
                </pic:pic>
              </a:graphicData>
            </a:graphic>
          </wp:inline>
        </w:drawing>
      </w:r>
    </w:p>
    <w:p w14:paraId="0DD1BDCB" w14:textId="77777777" w:rsidR="00F11733" w:rsidRDefault="00544406">
      <w:pPr>
        <w:pStyle w:val="Caption"/>
        <w:jc w:val="center"/>
      </w:pPr>
      <w:r>
        <w:t>Fig 3.3: Visual Backup Workflow Diagram illustrating the tiered storage topology.</w:t>
      </w:r>
    </w:p>
    <w:p w14:paraId="426ABB7C" w14:textId="77777777" w:rsidR="00F11733" w:rsidRDefault="00F11733"/>
    <w:p w14:paraId="13A75A5E" w14:textId="77777777" w:rsidR="009723A5" w:rsidRDefault="00544406">
      <w:r>
        <w:br w:type="page"/>
      </w:r>
    </w:p>
    <w:p w14:paraId="16428538" w14:textId="77777777" w:rsidR="00F11733" w:rsidRDefault="00544406">
      <w:pPr>
        <w:pStyle w:val="Heading2"/>
      </w:pPr>
      <w:bookmarkStart w:id="7" w:name="_Toc228489273"/>
      <w:bookmarkStart w:id="8" w:name="_Toc228533484"/>
      <w:r>
        <w:lastRenderedPageBreak/>
        <w:t>4. Replication &amp; Analytical Data Flow</w:t>
      </w:r>
      <w:bookmarkEnd w:id="7"/>
      <w:bookmarkEnd w:id="8"/>
    </w:p>
    <w:p w14:paraId="10FD6A3F" w14:textId="77777777" w:rsidR="00F11733" w:rsidRDefault="00544406">
      <w:r>
        <w:t xml:space="preserve">We implemented a robust, idempotent data synchronization pipeline using Linked Servers and the SQL MERGE statement. Unlike a standard INSERT, this logic ensures that the </w:t>
      </w:r>
      <w:proofErr w:type="spellStart"/>
      <w:r>
        <w:t>ReportDB</w:t>
      </w:r>
      <w:proofErr w:type="spellEnd"/>
      <w:r>
        <w:t xml:space="preserve"> on the Secondary Node is a true mirror of the </w:t>
      </w:r>
      <w:proofErr w:type="spellStart"/>
      <w:r>
        <w:t>CoreDB</w:t>
      </w:r>
      <w:proofErr w:type="spellEnd"/>
      <w:r>
        <w:t>, handling record updates and deletions automatically.</w:t>
      </w:r>
    </w:p>
    <w:p w14:paraId="64E1AF80" w14:textId="77777777" w:rsidR="009723A5" w:rsidRDefault="00544406">
      <w:r>
        <w:rPr>
          <w:noProof/>
        </w:rPr>
        <w:drawing>
          <wp:inline distT="0" distB="0" distL="0" distR="0" wp14:anchorId="6C002E2B" wp14:editId="5DF809ED">
            <wp:extent cx="5486400" cy="4615543"/>
            <wp:effectExtent l="0" t="0" r="0" b="0"/>
            <wp:docPr id="951954119" name="Picture 951954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486400" cy="4615543"/>
                    </a:xfrm>
                    <a:prstGeom prst="rect">
                      <a:avLst/>
                    </a:prstGeom>
                  </pic:spPr>
                </pic:pic>
              </a:graphicData>
            </a:graphic>
          </wp:inline>
        </w:drawing>
      </w:r>
    </w:p>
    <w:p w14:paraId="4116BFAE" w14:textId="77777777" w:rsidR="009723A5" w:rsidRDefault="00544406">
      <w:pPr>
        <w:pStyle w:val="Caption"/>
      </w:pPr>
      <w:r>
        <w:t>Fig 4.1: Verification of the 30-minute MERGE synchronization job execution.</w:t>
      </w:r>
    </w:p>
    <w:p w14:paraId="20C44B8E" w14:textId="77777777" w:rsidR="009723A5" w:rsidRDefault="00544406">
      <w:r>
        <w:t>Following the above configuration, the subsequent setup step requires validation to ensure the applied settings propagate correctly across the active node.</w:t>
      </w:r>
    </w:p>
    <w:p w14:paraId="25935C28" w14:textId="77777777" w:rsidR="00F11733" w:rsidRDefault="00544406">
      <w:pPr>
        <w:jc w:val="center"/>
      </w:pPr>
      <w:r>
        <w:rPr>
          <w:noProof/>
        </w:rPr>
        <w:lastRenderedPageBreak/>
        <w:drawing>
          <wp:inline distT="0" distB="0" distL="0" distR="0" wp14:anchorId="31B9AF9C" wp14:editId="3B92D288">
            <wp:extent cx="5029200" cy="30155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21"/>
                    <a:stretch>
                      <a:fillRect/>
                    </a:stretch>
                  </pic:blipFill>
                  <pic:spPr>
                    <a:xfrm>
                      <a:off x="0" y="0"/>
                      <a:ext cx="5029200" cy="3015555"/>
                    </a:xfrm>
                    <a:prstGeom prst="rect">
                      <a:avLst/>
                    </a:prstGeom>
                  </pic:spPr>
                </pic:pic>
              </a:graphicData>
            </a:graphic>
          </wp:inline>
        </w:drawing>
      </w:r>
    </w:p>
    <w:p w14:paraId="21432EA5" w14:textId="77777777" w:rsidR="00F11733" w:rsidRDefault="00544406">
      <w:pPr>
        <w:pStyle w:val="Caption"/>
        <w:jc w:val="center"/>
      </w:pPr>
      <w:r>
        <w:t>Fig 4.2: Successful execution history of the 30-Minute High-Frequency Sync Job.</w:t>
      </w:r>
    </w:p>
    <w:p w14:paraId="296127B1" w14:textId="77777777" w:rsidR="00F11733" w:rsidRDefault="00F11733"/>
    <w:p w14:paraId="0F3C6A2D" w14:textId="77777777" w:rsidR="00F11733" w:rsidRDefault="00544406">
      <w:pPr>
        <w:jc w:val="center"/>
      </w:pPr>
      <w:r>
        <w:rPr>
          <w:noProof/>
        </w:rPr>
        <w:drawing>
          <wp:inline distT="0" distB="0" distL="0" distR="0" wp14:anchorId="0AA3839A" wp14:editId="3DFC5667">
            <wp:extent cx="5029200" cy="129397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22"/>
                    <a:stretch>
                      <a:fillRect/>
                    </a:stretch>
                  </pic:blipFill>
                  <pic:spPr>
                    <a:xfrm>
                      <a:off x="0" y="0"/>
                      <a:ext cx="5029200" cy="1293978"/>
                    </a:xfrm>
                    <a:prstGeom prst="rect">
                      <a:avLst/>
                    </a:prstGeom>
                  </pic:spPr>
                </pic:pic>
              </a:graphicData>
            </a:graphic>
          </wp:inline>
        </w:drawing>
      </w:r>
    </w:p>
    <w:p w14:paraId="1BC1EEA8" w14:textId="77777777" w:rsidR="00F11733" w:rsidRDefault="00544406">
      <w:pPr>
        <w:pStyle w:val="Caption"/>
        <w:jc w:val="center"/>
      </w:pPr>
      <w:r>
        <w:t>Fig 4.3: Replication Architecture Diagram mapping the bi-directional data flow.</w:t>
      </w:r>
    </w:p>
    <w:p w14:paraId="79ED603F" w14:textId="77777777" w:rsidR="009723A5" w:rsidRDefault="00544406">
      <w:r>
        <w:t>After securing the initial component, we execute the next validation phase to guarantee comprehensive operational visibility and data-at-rest protection.</w:t>
      </w:r>
    </w:p>
    <w:p w14:paraId="22923A17" w14:textId="77777777" w:rsidR="00F11733" w:rsidRDefault="00F11733"/>
    <w:p w14:paraId="5ECB38BB" w14:textId="77777777" w:rsidR="009723A5" w:rsidRDefault="00544406">
      <w:r>
        <w:br w:type="page"/>
      </w:r>
    </w:p>
    <w:p w14:paraId="354C3680" w14:textId="77777777" w:rsidR="00F11733" w:rsidRDefault="00544406">
      <w:pPr>
        <w:pStyle w:val="Heading2"/>
      </w:pPr>
      <w:bookmarkStart w:id="9" w:name="_Toc228489272"/>
      <w:bookmarkStart w:id="10" w:name="_Toc228533485"/>
      <w:r>
        <w:lastRenderedPageBreak/>
        <w:t>5. Automated Maintenance Plan</w:t>
      </w:r>
      <w:bookmarkEnd w:id="9"/>
      <w:bookmarkEnd w:id="10"/>
    </w:p>
    <w:p w14:paraId="47D39ACD" w14:textId="77777777" w:rsidR="00F11733" w:rsidRDefault="00544406">
      <w:r>
        <w:t xml:space="preserve">To eliminate resource contention, we transitioned from independent schedules to Chained Maintenance. The SQL Agent job now sequences a Full </w:t>
      </w:r>
      <w:proofErr w:type="spellStart"/>
      <w:r>
        <w:t>Backup</w:t>
      </w:r>
      <w:proofErr w:type="spellEnd"/>
      <w:r>
        <w:t xml:space="preserve"> before performing high-impact tasks like DBCC CHECKDB and Index Reorganization. This ensures we have a valid recovery point before any heavy maintenance operations begin.</w:t>
      </w:r>
    </w:p>
    <w:p w14:paraId="1BE67D32" w14:textId="77777777" w:rsidR="009723A5" w:rsidRDefault="00544406">
      <w:r>
        <w:rPr>
          <w:noProof/>
        </w:rPr>
        <w:drawing>
          <wp:inline distT="0" distB="0" distL="0" distR="0" wp14:anchorId="6A26783A" wp14:editId="7516BD79">
            <wp:extent cx="5486400" cy="4442460"/>
            <wp:effectExtent l="0" t="0" r="0" b="0"/>
            <wp:docPr id="951954118" name="Picture 951954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486400" cy="4442460"/>
                    </a:xfrm>
                    <a:prstGeom prst="rect">
                      <a:avLst/>
                    </a:prstGeom>
                  </pic:spPr>
                </pic:pic>
              </a:graphicData>
            </a:graphic>
          </wp:inline>
        </w:drawing>
      </w:r>
    </w:p>
    <w:p w14:paraId="745DAF04" w14:textId="77777777" w:rsidR="009723A5" w:rsidRDefault="00544406">
      <w:pPr>
        <w:pStyle w:val="Caption"/>
      </w:pPr>
      <w:r>
        <w:t>Fig 5.1: Chained maintenance workflow showing Backup-to-Maintenance sequencing.</w:t>
      </w:r>
    </w:p>
    <w:p w14:paraId="49103413" w14:textId="77777777" w:rsidR="009723A5" w:rsidRDefault="00544406">
      <w:r>
        <w:t>Following the above configuration, the subsequent setup step requires validation to ensure the applied settings propagate correctly across the active node.</w:t>
      </w:r>
    </w:p>
    <w:p w14:paraId="0DAA8E0E" w14:textId="77777777" w:rsidR="00F11733" w:rsidRDefault="00544406">
      <w:pPr>
        <w:jc w:val="center"/>
      </w:pPr>
      <w:r>
        <w:rPr>
          <w:noProof/>
        </w:rPr>
        <w:drawing>
          <wp:inline distT="0" distB="0" distL="0" distR="0" wp14:anchorId="7CBF6763" wp14:editId="55EE4AD5">
            <wp:extent cx="5029200" cy="11358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24"/>
                    <a:stretch>
                      <a:fillRect/>
                    </a:stretch>
                  </pic:blipFill>
                  <pic:spPr>
                    <a:xfrm>
                      <a:off x="0" y="0"/>
                      <a:ext cx="5029200" cy="1135801"/>
                    </a:xfrm>
                    <a:prstGeom prst="rect">
                      <a:avLst/>
                    </a:prstGeom>
                  </pic:spPr>
                </pic:pic>
              </a:graphicData>
            </a:graphic>
          </wp:inline>
        </w:drawing>
      </w:r>
    </w:p>
    <w:p w14:paraId="631857B2" w14:textId="77777777" w:rsidR="00F11733" w:rsidRDefault="00544406">
      <w:pPr>
        <w:pStyle w:val="Caption"/>
        <w:jc w:val="center"/>
      </w:pPr>
      <w:r>
        <w:t>Fig 5.2: The sequential steps of the WEEKLY_DB_MAINTENANCE SQL Agent Job.</w:t>
      </w:r>
    </w:p>
    <w:p w14:paraId="37E932BD" w14:textId="77777777" w:rsidR="009723A5" w:rsidRDefault="00544406">
      <w:r>
        <w:lastRenderedPageBreak/>
        <w:t>Following the above configuration, the subsequent setup step requires validation to ensure the applied settings propagate correctly across the active node.</w:t>
      </w:r>
    </w:p>
    <w:p w14:paraId="084C45CB" w14:textId="77777777" w:rsidR="00F11733" w:rsidRDefault="00F11733"/>
    <w:p w14:paraId="711E3B02" w14:textId="77777777" w:rsidR="009723A5" w:rsidRDefault="00544406">
      <w:r>
        <w:br w:type="page"/>
      </w:r>
    </w:p>
    <w:p w14:paraId="2FCAB9C2" w14:textId="77777777" w:rsidR="00F11733" w:rsidRDefault="00544406">
      <w:pPr>
        <w:jc w:val="center"/>
      </w:pPr>
      <w:r>
        <w:rPr>
          <w:noProof/>
        </w:rPr>
        <w:lastRenderedPageBreak/>
        <w:drawing>
          <wp:inline distT="0" distB="0" distL="0" distR="0" wp14:anchorId="37FDEE04" wp14:editId="23A0D464">
            <wp:extent cx="5029200" cy="265578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ng"/>
                    <pic:cNvPicPr/>
                  </pic:nvPicPr>
                  <pic:blipFill>
                    <a:blip r:embed="rId25"/>
                    <a:stretch>
                      <a:fillRect/>
                    </a:stretch>
                  </pic:blipFill>
                  <pic:spPr>
                    <a:xfrm>
                      <a:off x="0" y="0"/>
                      <a:ext cx="5029200" cy="2655784"/>
                    </a:xfrm>
                    <a:prstGeom prst="rect">
                      <a:avLst/>
                    </a:prstGeom>
                  </pic:spPr>
                </pic:pic>
              </a:graphicData>
            </a:graphic>
          </wp:inline>
        </w:drawing>
      </w:r>
    </w:p>
    <w:p w14:paraId="0F450F09" w14:textId="77777777" w:rsidR="00F11733" w:rsidRDefault="00544406">
      <w:pPr>
        <w:pStyle w:val="Caption"/>
        <w:jc w:val="center"/>
      </w:pPr>
      <w:r>
        <w:t>Fig 6.1: Database Mail Log confirming successful SMTP transmission capabilities.</w:t>
      </w:r>
    </w:p>
    <w:p w14:paraId="675E91A7" w14:textId="77777777" w:rsidR="009723A5" w:rsidRDefault="00544406">
      <w:r>
        <w:t>After securing the initial component, we execute the next validation phase to guarantee comprehensive operational visibility and data-at-rest protection.</w:t>
      </w:r>
    </w:p>
    <w:p w14:paraId="32069527" w14:textId="77777777" w:rsidR="00F11733" w:rsidRDefault="00F11733"/>
    <w:p w14:paraId="4194B8B5" w14:textId="77777777" w:rsidR="00F11733" w:rsidRDefault="00544406">
      <w:pPr>
        <w:jc w:val="center"/>
      </w:pPr>
      <w:r>
        <w:rPr>
          <w:noProof/>
        </w:rPr>
        <w:drawing>
          <wp:inline distT="0" distB="0" distL="0" distR="0" wp14:anchorId="6C00B7FF" wp14:editId="729FB043">
            <wp:extent cx="5029200" cy="207389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png"/>
                    <pic:cNvPicPr/>
                  </pic:nvPicPr>
                  <pic:blipFill>
                    <a:blip r:embed="rId26"/>
                    <a:stretch>
                      <a:fillRect/>
                    </a:stretch>
                  </pic:blipFill>
                  <pic:spPr>
                    <a:xfrm>
                      <a:off x="0" y="0"/>
                      <a:ext cx="5029200" cy="2073897"/>
                    </a:xfrm>
                    <a:prstGeom prst="rect">
                      <a:avLst/>
                    </a:prstGeom>
                  </pic:spPr>
                </pic:pic>
              </a:graphicData>
            </a:graphic>
          </wp:inline>
        </w:drawing>
      </w:r>
    </w:p>
    <w:p w14:paraId="017ED2CC" w14:textId="77777777" w:rsidR="00F11733" w:rsidRDefault="00544406">
      <w:pPr>
        <w:pStyle w:val="Heading2"/>
      </w:pPr>
      <w:bookmarkStart w:id="11" w:name="_Toc228489274"/>
      <w:bookmarkStart w:id="12" w:name="_Toc228533486"/>
      <w:r>
        <w:t>7. Resource Governance &amp; Session Tracking</w:t>
      </w:r>
      <w:bookmarkEnd w:id="11"/>
      <w:bookmarkEnd w:id="12"/>
    </w:p>
    <w:p w14:paraId="796983D1" w14:textId="77777777" w:rsidR="00F11733" w:rsidRDefault="00544406">
      <w:r>
        <w:t>Resource Governor was deployed on the Secondary Node to prevent analytical reporting queries from consuming excessive system resources. A dedicated Resource Pool and Workload Group were instantiated to strictly enforce a Hard Limit using CAP_CPU_PERCENT = 20 to strictly prevent the ReportPool from exceeding 20% CPU for the designated "deploy_user". A classifier function evaluates the login and dynamically enforces these limits during the operational window.</w:t>
      </w:r>
    </w:p>
    <w:p w14:paraId="5FF2F378" w14:textId="77777777" w:rsidR="009723A5" w:rsidRDefault="00544406">
      <w:r>
        <w:t xml:space="preserve">In </w:t>
      </w:r>
      <w:proofErr w:type="gramStart"/>
      <w:r>
        <w:t>addition</w:t>
      </w:r>
      <w:proofErr w:type="gramEnd"/>
      <w:r>
        <w:t xml:space="preserve"> </w:t>
      </w:r>
      <w:proofErr w:type="spellStart"/>
      <w:proofErr w:type="gramStart"/>
      <w:r>
        <w:t>toResource</w:t>
      </w:r>
      <w:proofErr w:type="spellEnd"/>
      <w:proofErr w:type="gramEnd"/>
      <w:r>
        <w:t xml:space="preserve"> Governor CPU caps, we implemented 'Hard Enforcement' via a Server Logon Trigger. This trigger strictly prevents the </w:t>
      </w:r>
      <w:proofErr w:type="spellStart"/>
      <w:r>
        <w:t>deploy_user</w:t>
      </w:r>
      <w:proofErr w:type="spellEnd"/>
      <w:r>
        <w:t xml:space="preserve"> from establishing </w:t>
      </w:r>
      <w:r>
        <w:lastRenderedPageBreak/>
        <w:t xml:space="preserve">any new sessions during the 1-hour analytical window (00:00–01:00). To support audits, a persistent Session Tracking engine was deployed, logging all active user metrics to a dedicated </w:t>
      </w:r>
      <w:proofErr w:type="spellStart"/>
      <w:proofErr w:type="gramStart"/>
      <w:r>
        <w:t>master.dbo.Session</w:t>
      </w:r>
      <w:proofErr w:type="gramEnd"/>
      <w:r>
        <w:t>_Tracking_Log</w:t>
      </w:r>
      <w:proofErr w:type="spellEnd"/>
      <w:r>
        <w:t xml:space="preserve"> table every minute.</w:t>
      </w:r>
    </w:p>
    <w:p w14:paraId="0673226E" w14:textId="77777777" w:rsidR="00F11733" w:rsidRDefault="00544406">
      <w:pPr>
        <w:jc w:val="center"/>
      </w:pPr>
      <w:r>
        <w:rPr>
          <w:noProof/>
        </w:rPr>
        <w:drawing>
          <wp:inline distT="0" distB="0" distL="0" distR="0" wp14:anchorId="148B94BF" wp14:editId="49D6295F">
            <wp:extent cx="5029200" cy="133687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27"/>
                    <a:stretch>
                      <a:fillRect/>
                    </a:stretch>
                  </pic:blipFill>
                  <pic:spPr>
                    <a:xfrm>
                      <a:off x="0" y="0"/>
                      <a:ext cx="5029200" cy="1336876"/>
                    </a:xfrm>
                    <a:prstGeom prst="rect">
                      <a:avLst/>
                    </a:prstGeom>
                  </pic:spPr>
                </pic:pic>
              </a:graphicData>
            </a:graphic>
          </wp:inline>
        </w:drawing>
      </w:r>
    </w:p>
    <w:p w14:paraId="09FC95A7" w14:textId="77777777" w:rsidR="00F11733" w:rsidRDefault="00544406">
      <w:pPr>
        <w:pStyle w:val="Caption"/>
        <w:jc w:val="center"/>
      </w:pPr>
      <w:r>
        <w:t xml:space="preserve">Fig 7.1: Resource Governor configuration showing the limits applied to the </w:t>
      </w:r>
      <w:proofErr w:type="spellStart"/>
      <w:r>
        <w:t>ReportPool</w:t>
      </w:r>
      <w:proofErr w:type="spellEnd"/>
      <w:r>
        <w:t xml:space="preserve"> and </w:t>
      </w:r>
      <w:proofErr w:type="spellStart"/>
      <w:r>
        <w:t>DeployGroup</w:t>
      </w:r>
      <w:proofErr w:type="spellEnd"/>
      <w:r>
        <w:t>.</w:t>
      </w:r>
    </w:p>
    <w:p w14:paraId="3A05EA48" w14:textId="77777777" w:rsidR="00F11733" w:rsidRDefault="00F11733"/>
    <w:p w14:paraId="0FF991FE" w14:textId="77777777" w:rsidR="009723A5" w:rsidRDefault="00544406">
      <w:r>
        <w:br w:type="page"/>
      </w:r>
    </w:p>
    <w:p w14:paraId="74627BD6" w14:textId="77777777" w:rsidR="00F11733" w:rsidRDefault="00544406">
      <w:pPr>
        <w:pStyle w:val="Heading2"/>
      </w:pPr>
      <w:bookmarkStart w:id="13" w:name="_Toc228489275"/>
      <w:bookmarkStart w:id="14" w:name="_Toc228533487"/>
      <w:r>
        <w:lastRenderedPageBreak/>
        <w:t>8. Advanced Monitoring &amp; Optimization</w:t>
      </w:r>
      <w:bookmarkEnd w:id="13"/>
      <w:bookmarkEnd w:id="14"/>
    </w:p>
    <w:p w14:paraId="0135B449" w14:textId="77777777" w:rsidR="00F11733" w:rsidRDefault="00544406">
      <w:r>
        <w:t>Extended Events (Blocks.xel) were explicitly deployed as an advanced performance tuning step (Script 07) to capture blocked processes for root-cause analysis. Furthermore, a custom stored procedure was developed to audit the operational status (Success/Failure) of all scheduled backup jobs by querying msdb.dbo.sysjobhistory instead of backupset. Failed backup jobs are not recorded in the backupset table. By querying sysjobhistory, we successfully track both the SUCCESS and FAILURE of all scheduled backup jobs, ensuring 100% monitoring coverage.</w:t>
      </w:r>
    </w:p>
    <w:p w14:paraId="04520B99" w14:textId="77777777" w:rsidR="00F11733" w:rsidRDefault="00544406">
      <w:pPr>
        <w:pStyle w:val="Caption"/>
        <w:jc w:val="center"/>
      </w:pPr>
      <w:r>
        <w:t>Fig 8.1: Extended Events Live Data viewer capturing a simulated blocked process.</w:t>
      </w:r>
    </w:p>
    <w:p w14:paraId="5A938D1A" w14:textId="77777777" w:rsidR="009723A5" w:rsidRDefault="00544406">
      <w:r>
        <w:t>After securing the initial component, we execute the next validation phase to guarantee comprehensive operational visibility and data-at-rest protection.</w:t>
      </w:r>
    </w:p>
    <w:p w14:paraId="6998FD56" w14:textId="77777777" w:rsidR="00F11733" w:rsidRDefault="00F11733"/>
    <w:p w14:paraId="2D3BB37F" w14:textId="77777777" w:rsidR="00F11733" w:rsidRDefault="00544406">
      <w:pPr>
        <w:jc w:val="center"/>
      </w:pPr>
      <w:r>
        <w:rPr>
          <w:noProof/>
        </w:rPr>
        <w:drawing>
          <wp:inline distT="0" distB="0" distL="0" distR="0" wp14:anchorId="7339F9A4" wp14:editId="122AF9CC">
            <wp:extent cx="5029200" cy="95704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ng"/>
                    <pic:cNvPicPr/>
                  </pic:nvPicPr>
                  <pic:blipFill>
                    <a:blip r:embed="rId28"/>
                    <a:stretch>
                      <a:fillRect/>
                    </a:stretch>
                  </pic:blipFill>
                  <pic:spPr>
                    <a:xfrm>
                      <a:off x="0" y="0"/>
                      <a:ext cx="5029200" cy="957049"/>
                    </a:xfrm>
                    <a:prstGeom prst="rect">
                      <a:avLst/>
                    </a:prstGeom>
                  </pic:spPr>
                </pic:pic>
              </a:graphicData>
            </a:graphic>
          </wp:inline>
        </w:drawing>
      </w:r>
    </w:p>
    <w:p w14:paraId="6661CE26" w14:textId="77777777" w:rsidR="00F11733" w:rsidRDefault="00544406">
      <w:pPr>
        <w:pStyle w:val="Caption"/>
        <w:jc w:val="center"/>
      </w:pPr>
      <w:r>
        <w:t>Fig 8.2: The BACKUP_AUDIT_LOG table displaying successfully tracked backup operations.</w:t>
      </w:r>
    </w:p>
    <w:p w14:paraId="512E7ECA" w14:textId="77777777" w:rsidR="00F11733" w:rsidRDefault="00F11733"/>
    <w:p w14:paraId="7FC2F64D" w14:textId="77777777" w:rsidR="009723A5" w:rsidRDefault="00544406">
      <w:r>
        <w:br w:type="page"/>
      </w:r>
    </w:p>
    <w:p w14:paraId="756FEFE4" w14:textId="77777777" w:rsidR="00F11733" w:rsidRDefault="00544406">
      <w:pPr>
        <w:pStyle w:val="Heading2"/>
      </w:pPr>
      <w:bookmarkStart w:id="15" w:name="_Toc228489276"/>
      <w:bookmarkStart w:id="16" w:name="_Toc228533488"/>
      <w:r>
        <w:lastRenderedPageBreak/>
        <w:t>9. Security, Auditing &amp; Encryption</w:t>
      </w:r>
      <w:bookmarkEnd w:id="15"/>
      <w:bookmarkEnd w:id="16"/>
    </w:p>
    <w:p w14:paraId="6252EAD9" w14:textId="77777777" w:rsidR="00F11733" w:rsidRDefault="00544406">
      <w:r>
        <w:t>Furthermore, we implemented a Self-Healing Ownership Enforcement script. This is automated by creating a dedicated stored procedure (SP_ENFORCE_DB_OWNERSHIP) wrapped in a daily SQL Server Agent Job (ENFORCE_OWNERSHIP_JOB) that rigorously checks for NOT IN ('sa', 'dbo') and scans all user databases; if an unauthorized owner (other than sa) is detected, the script automatically restores ownership to sa and dispatches a high-priority alert via Database Mail to the Admin Operator.</w:t>
      </w:r>
    </w:p>
    <w:p w14:paraId="22086BC3" w14:textId="77777777" w:rsidR="009723A5" w:rsidRDefault="00544406">
      <w:r>
        <w:rPr>
          <w:noProof/>
        </w:rPr>
        <w:drawing>
          <wp:inline distT="0" distB="0" distL="0" distR="0" wp14:anchorId="0FA1AEEE" wp14:editId="48C08E2B">
            <wp:extent cx="5486400" cy="4707785"/>
            <wp:effectExtent l="0" t="0" r="0" b="0"/>
            <wp:docPr id="951954120" name="Picture 951954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486400" cy="4707785"/>
                    </a:xfrm>
                    <a:prstGeom prst="rect">
                      <a:avLst/>
                    </a:prstGeom>
                  </pic:spPr>
                </pic:pic>
              </a:graphicData>
            </a:graphic>
          </wp:inline>
        </w:drawing>
      </w:r>
    </w:p>
    <w:p w14:paraId="381AE504" w14:textId="77777777" w:rsidR="009723A5" w:rsidRDefault="00544406">
      <w:pPr>
        <w:pStyle w:val="Caption"/>
      </w:pPr>
      <w:r>
        <w:t>Fig 9.1: Successful self-healing event: Ownership restored to SA and SMTP alert dispatched.</w:t>
      </w:r>
    </w:p>
    <w:p w14:paraId="7AD0A7BC" w14:textId="77777777" w:rsidR="009723A5" w:rsidRDefault="00544406">
      <w:r>
        <w:t>With the automated self-healing enforcement verified, we also confirmed the granular tracking of privileged data access using SQL Server Audit.</w:t>
      </w:r>
    </w:p>
    <w:p w14:paraId="31BFDCF8" w14:textId="77777777" w:rsidR="00F11733" w:rsidRDefault="00544406">
      <w:pPr>
        <w:jc w:val="center"/>
      </w:pPr>
      <w:r>
        <w:rPr>
          <w:noProof/>
        </w:rPr>
        <w:drawing>
          <wp:inline distT="0" distB="0" distL="0" distR="0" wp14:anchorId="15BDCC45" wp14:editId="2D523FA5">
            <wp:extent cx="5029200" cy="7886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png"/>
                    <pic:cNvPicPr/>
                  </pic:nvPicPr>
                  <pic:blipFill>
                    <a:blip r:embed="rId30"/>
                    <a:stretch>
                      <a:fillRect/>
                    </a:stretch>
                  </pic:blipFill>
                  <pic:spPr>
                    <a:xfrm>
                      <a:off x="0" y="0"/>
                      <a:ext cx="5029200" cy="788670"/>
                    </a:xfrm>
                    <a:prstGeom prst="rect">
                      <a:avLst/>
                    </a:prstGeom>
                  </pic:spPr>
                </pic:pic>
              </a:graphicData>
            </a:graphic>
          </wp:inline>
        </w:drawing>
      </w:r>
    </w:p>
    <w:p w14:paraId="288CF1BC" w14:textId="77777777" w:rsidR="00F11733" w:rsidRDefault="00544406">
      <w:pPr>
        <w:pStyle w:val="Caption"/>
        <w:jc w:val="center"/>
      </w:pPr>
      <w:r>
        <w:lastRenderedPageBreak/>
        <w:t>Fig 9.2: SQL Server Audit Logs capturing a SELECT query against the HR schema.</w:t>
      </w:r>
    </w:p>
    <w:p w14:paraId="42227264" w14:textId="77777777" w:rsidR="009723A5" w:rsidRDefault="00544406">
      <w:r>
        <w:t>Following access auditing, data-at-rest protection was validated by verifying the column-level encryption applied to the HR schema. Furthermore, Transparent Data Encryption (TDE) was successfully deployed across CoreDB, StagingDB, and ReportDB to provide robust disk-level security.</w:t>
      </w:r>
    </w:p>
    <w:p w14:paraId="3E8B4FE7" w14:textId="77777777" w:rsidR="00F11733" w:rsidRDefault="00F11733"/>
    <w:p w14:paraId="01852823" w14:textId="77777777" w:rsidR="00F11733" w:rsidRDefault="00544406">
      <w:pPr>
        <w:jc w:val="center"/>
      </w:pPr>
      <w:r>
        <w:rPr>
          <w:noProof/>
        </w:rPr>
        <w:drawing>
          <wp:inline distT="0" distB="0" distL="0" distR="0" wp14:anchorId="476068D8" wp14:editId="58A30062">
            <wp:extent cx="5029200" cy="3763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png"/>
                    <pic:cNvPicPr/>
                  </pic:nvPicPr>
                  <pic:blipFill>
                    <a:blip r:embed="rId31"/>
                    <a:stretch>
                      <a:fillRect/>
                    </a:stretch>
                  </pic:blipFill>
                  <pic:spPr>
                    <a:xfrm>
                      <a:off x="0" y="0"/>
                      <a:ext cx="5029200" cy="376360"/>
                    </a:xfrm>
                    <a:prstGeom prst="rect">
                      <a:avLst/>
                    </a:prstGeom>
                  </pic:spPr>
                </pic:pic>
              </a:graphicData>
            </a:graphic>
          </wp:inline>
        </w:drawing>
      </w:r>
    </w:p>
    <w:p w14:paraId="6C618AAC" w14:textId="77777777" w:rsidR="00F11733" w:rsidRDefault="00544406">
      <w:pPr>
        <w:pStyle w:val="Caption"/>
        <w:jc w:val="center"/>
      </w:pPr>
      <w:r>
        <w:t xml:space="preserve">Fig 9.3: Query results </w:t>
      </w:r>
      <w:proofErr w:type="gramStart"/>
      <w:r>
        <w:t>demonstrating</w:t>
      </w:r>
      <w:proofErr w:type="gramEnd"/>
      <w:r>
        <w:t xml:space="preserve"> the Symmetric Key encryption of the Salary column (Ciphertext).</w:t>
      </w:r>
    </w:p>
    <w:p w14:paraId="7511DF05" w14:textId="77777777" w:rsidR="009723A5" w:rsidRDefault="00544406">
      <w:r>
        <w:t>Finally, to ensure compliance with the principle of least privilege, a comprehensive security report (99_security_report.sql) was generated to dynamically audit all user databases on the server, producing a cross-database map of explicit permissions and role memberships, rather than just checking a single database.</w:t>
      </w:r>
    </w:p>
    <w:p w14:paraId="49A5B5D5" w14:textId="77777777" w:rsidR="00F11733" w:rsidRDefault="00F11733"/>
    <w:p w14:paraId="753D7F52" w14:textId="77777777" w:rsidR="00F11733" w:rsidRDefault="00544406">
      <w:pPr>
        <w:jc w:val="center"/>
      </w:pPr>
      <w:r>
        <w:rPr>
          <w:noProof/>
        </w:rPr>
        <w:drawing>
          <wp:inline distT="0" distB="0" distL="0" distR="0" wp14:anchorId="0052883F" wp14:editId="794187CA">
            <wp:extent cx="5029200" cy="226119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png"/>
                    <pic:cNvPicPr/>
                  </pic:nvPicPr>
                  <pic:blipFill>
                    <a:blip r:embed="rId32"/>
                    <a:stretch>
                      <a:fillRect/>
                    </a:stretch>
                  </pic:blipFill>
                  <pic:spPr>
                    <a:xfrm>
                      <a:off x="0" y="0"/>
                      <a:ext cx="5029200" cy="2261191"/>
                    </a:xfrm>
                    <a:prstGeom prst="rect">
                      <a:avLst/>
                    </a:prstGeom>
                  </pic:spPr>
                </pic:pic>
              </a:graphicData>
            </a:graphic>
          </wp:inline>
        </w:drawing>
      </w:r>
    </w:p>
    <w:p w14:paraId="534A6FEA" w14:textId="77777777" w:rsidR="00F11733" w:rsidRDefault="00544406">
      <w:pPr>
        <w:pStyle w:val="Caption"/>
        <w:jc w:val="center"/>
      </w:pPr>
      <w:r>
        <w:t>Fig 9.4: Output of the Comprehensive Security and Privilege Audit script.</w:t>
      </w:r>
    </w:p>
    <w:p w14:paraId="69B4390D" w14:textId="77777777" w:rsidR="00F11733" w:rsidRDefault="00F11733"/>
    <w:sectPr w:rsidR="00F11733" w:rsidSect="00034616">
      <w:headerReference w:type="even" r:id="rId33"/>
      <w:headerReference w:type="default" r:id="rId34"/>
      <w:footerReference w:type="even" r:id="rId35"/>
      <w:footerReference w:type="default" r:id="rId36"/>
      <w:headerReference w:type="first" r:id="rId37"/>
      <w:footerReference w:type="first" r:id="rId3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81FEB" w14:textId="77777777" w:rsidR="00D1685B" w:rsidRDefault="00D1685B" w:rsidP="00F875CB">
      <w:pPr>
        <w:spacing w:after="0" w:line="240" w:lineRule="auto"/>
      </w:pPr>
      <w:r>
        <w:separator/>
      </w:r>
    </w:p>
  </w:endnote>
  <w:endnote w:type="continuationSeparator" w:id="0">
    <w:p w14:paraId="7FAC9AEC" w14:textId="77777777" w:rsidR="00D1685B" w:rsidRDefault="00D1685B" w:rsidP="00F875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DC969" w14:textId="77777777" w:rsidR="00F875CB" w:rsidRDefault="00F875CB" w:rsidP="00474169">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4474BF19" w14:textId="77777777" w:rsidR="00F875CB" w:rsidRDefault="00F875CB" w:rsidP="00F875C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887E7" w14:textId="77777777" w:rsidR="00F875CB" w:rsidRDefault="00F875CB" w:rsidP="00474169">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77328E25" w14:textId="77777777" w:rsidR="00F875CB" w:rsidRDefault="00F875CB" w:rsidP="00F875C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9D0F2" w14:textId="77777777" w:rsidR="00F875CB" w:rsidRDefault="00F875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B6213" w14:textId="77777777" w:rsidR="00D1685B" w:rsidRDefault="00D1685B" w:rsidP="00F875CB">
      <w:pPr>
        <w:spacing w:after="0" w:line="240" w:lineRule="auto"/>
      </w:pPr>
      <w:r>
        <w:separator/>
      </w:r>
    </w:p>
  </w:footnote>
  <w:footnote w:type="continuationSeparator" w:id="0">
    <w:p w14:paraId="134BC260" w14:textId="77777777" w:rsidR="00D1685B" w:rsidRDefault="00D1685B" w:rsidP="00F875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76372" w14:textId="77777777" w:rsidR="00F875CB" w:rsidRDefault="00F875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95A80" w14:textId="77777777" w:rsidR="00F875CB" w:rsidRDefault="00F875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350BA" w14:textId="77777777" w:rsidR="00F875CB" w:rsidRDefault="00F875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4257160">
    <w:abstractNumId w:val="8"/>
  </w:num>
  <w:num w:numId="2" w16cid:durableId="1855263759">
    <w:abstractNumId w:val="6"/>
  </w:num>
  <w:num w:numId="3" w16cid:durableId="1379206065">
    <w:abstractNumId w:val="5"/>
  </w:num>
  <w:num w:numId="4" w16cid:durableId="1201672134">
    <w:abstractNumId w:val="4"/>
  </w:num>
  <w:num w:numId="5" w16cid:durableId="1234005878">
    <w:abstractNumId w:val="7"/>
  </w:num>
  <w:num w:numId="6" w16cid:durableId="1403672339">
    <w:abstractNumId w:val="3"/>
  </w:num>
  <w:num w:numId="7" w16cid:durableId="1747847639">
    <w:abstractNumId w:val="2"/>
  </w:num>
  <w:num w:numId="8" w16cid:durableId="2141604410">
    <w:abstractNumId w:val="1"/>
  </w:num>
  <w:num w:numId="9" w16cid:durableId="1459714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241"/>
    <w:rsid w:val="0015074B"/>
    <w:rsid w:val="002837AB"/>
    <w:rsid w:val="0029639D"/>
    <w:rsid w:val="00326F90"/>
    <w:rsid w:val="003C6CC3"/>
    <w:rsid w:val="00474BDC"/>
    <w:rsid w:val="00501DE0"/>
    <w:rsid w:val="00544406"/>
    <w:rsid w:val="009723A5"/>
    <w:rsid w:val="00A33C28"/>
    <w:rsid w:val="00AA1D8D"/>
    <w:rsid w:val="00B46D87"/>
    <w:rsid w:val="00B47730"/>
    <w:rsid w:val="00CB0664"/>
    <w:rsid w:val="00D0555B"/>
    <w:rsid w:val="00D1685B"/>
    <w:rsid w:val="00D96AAF"/>
    <w:rsid w:val="00F11733"/>
    <w:rsid w:val="00F8049D"/>
    <w:rsid w:val="00F875CB"/>
    <w:rsid w:val="00FA25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7C3BFA"/>
  <w14:defaultImageDpi w14:val="300"/>
  <w15:docId w15:val="{BA6CB8EC-2DE7-4F4D-A842-DC5CC43D6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i/>
      <w:color w:val="646464"/>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C6CC3"/>
    <w:rPr>
      <w:color w:val="0000FF" w:themeColor="hyperlink"/>
      <w:u w:val="single"/>
    </w:rPr>
  </w:style>
  <w:style w:type="character" w:styleId="UnresolvedMention">
    <w:name w:val="Unresolved Mention"/>
    <w:basedOn w:val="DefaultParagraphFont"/>
    <w:uiPriority w:val="99"/>
    <w:semiHidden/>
    <w:unhideWhenUsed/>
    <w:rsid w:val="003C6CC3"/>
    <w:rPr>
      <w:color w:val="605E5C"/>
      <w:shd w:val="clear" w:color="auto" w:fill="E1DFDD"/>
    </w:rPr>
  </w:style>
  <w:style w:type="character" w:styleId="PageNumber">
    <w:name w:val="page number"/>
    <w:basedOn w:val="DefaultParagraphFont"/>
    <w:uiPriority w:val="99"/>
    <w:semiHidden/>
    <w:unhideWhenUsed/>
    <w:rsid w:val="00F875CB"/>
  </w:style>
  <w:style w:type="paragraph" w:styleId="TOC1">
    <w:name w:val="toc 1"/>
    <w:basedOn w:val="Normal"/>
    <w:next w:val="Normal"/>
    <w:autoRedefine/>
    <w:uiPriority w:val="39"/>
    <w:unhideWhenUsed/>
    <w:rsid w:val="00F875CB"/>
    <w:pPr>
      <w:spacing w:after="100"/>
    </w:pPr>
  </w:style>
  <w:style w:type="paragraph" w:styleId="TOC2">
    <w:name w:val="toc 2"/>
    <w:basedOn w:val="Normal"/>
    <w:next w:val="Normal"/>
    <w:autoRedefine/>
    <w:uiPriority w:val="39"/>
    <w:unhideWhenUsed/>
    <w:rsid w:val="00F875C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MMAN2005/dba-final"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17</Pages>
  <Words>1536</Words>
  <Characters>8760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Umman Mammadov</cp:lastModifiedBy>
  <cp:revision>6</cp:revision>
  <dcterms:created xsi:type="dcterms:W3CDTF">2013-12-23T23:15:00Z</dcterms:created>
  <dcterms:modified xsi:type="dcterms:W3CDTF">2026-05-01T09:11:00Z</dcterms:modified>
  <cp:category/>
</cp:coreProperties>
</file>