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VariantTools</w:t>
      </w:r>
    </w:p>
    <w:p>
      <w:pPr>
        <w:jc w:val="center"/>
      </w:pPr>
      <w:r>
        <w:rPr>
          <w:color w:val="404040"/>
          <w:sz w:val="32"/>
        </w:rPr>
        <w:t>Architecture, Pipeline &amp; User Guide</w:t>
      </w:r>
    </w:p>
    <w:p>
      <w:pPr>
        <w:jc w:val="center"/>
      </w:pPr>
      <w:r>
        <w:rPr>
          <w:color w:val="808080"/>
          <w:sz w:val="20"/>
        </w:rPr>
        <w:t>University of Minnesota — Lorenz Lab  |  v0.3.0  |  April 2026</w:t>
      </w:r>
    </w:p>
    <w:p/>
    <w:p>
      <w:pPr>
        <w:pBdr>
          <w:bottom w:val="single" w:sz="6" w:space="1" w:color="CCCCCC"/>
        </w:pBdr>
      </w:pPr>
    </w:p>
    <w:p/>
    <w:p>
      <w:pPr>
        <w:pStyle w:val="Heading1"/>
      </w:pPr>
      <w:r>
        <w:rPr>
          <w:color w:val="1F497D"/>
        </w:rPr>
        <w:t>1. Overview</w:t>
      </w:r>
    </w:p>
    <w:p>
      <w:pPr/>
      <w:r>
        <w:t>VariantTools is a browser-based genomics variant processing suite designed for the soybean breeding program at UMN. It replaces a collection of ad-hoc R scripts and shell command workflows with a unified web application that lab members can use without needing to know the underlying command-line tools.</w:t>
      </w:r>
    </w:p>
    <w:p/>
    <w:p>
      <w:pPr/>
      <w:r>
        <w:t>The application wraps industry-standard bioinformatics tools — bcftools, CrossMap, and custom Python parsing logic — behind a clean REST API and interactive web interface. All heavy computation runs asynchronously via a task queue, keeping the UI responsive even for multi-gigabyte VCF files.</w:t>
      </w:r>
    </w:p>
    <w:p/>
    <w:p>
      <w:pPr/>
      <w:r>
        <w:t>Five processing modules are available: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vAlign w:val="center"/>
          </w:tcPr>
          <w:p>
            <w:r>
              <w:rPr>
                <w:b/>
                <w:color w:val="FFFFFF"/>
                <w:sz w:val="20"/>
              </w:rPr>
              <w:t>Module</w:t>
            </w:r>
          </w:p>
        </w:tc>
        <w:tc>
          <w:tcPr>
            <w:tcW w:type="dxa" w:w="4703"/>
            <w:shd w:val="clear" w:color="auto" w:fill="1F497D"/>
            <w:vAlign w:val="center"/>
          </w:tcPr>
          <w:p>
            <w:r>
              <w:rPr>
                <w:b/>
                <w:color w:val="FFFFFF"/>
                <w:sz w:val="20"/>
              </w:rPr>
              <w:t>Purpose</w:t>
            </w:r>
          </w:p>
        </w:tc>
      </w:tr>
      <w:tr>
        <w:tc>
          <w:tcPr>
            <w:tcW w:type="dxa" w:w="4703"/>
            <w:shd w:val="clear" w:color="auto" w:fill="FFFFFF"/>
          </w:tcPr>
          <w:p>
            <w:r>
              <w:rPr>
                <w:sz w:val="20"/>
              </w:rPr>
              <w:t>VCF Stats &amp; Assembly Detection</w:t>
            </w:r>
          </w:p>
        </w:tc>
        <w:tc>
          <w:tcPr>
            <w:tcW w:type="dxa" w:w="4703"/>
            <w:shd w:val="clear" w:color="auto" w:fill="FFFFFF"/>
          </w:tcPr>
          <w:p>
            <w:r>
              <w:rPr>
                <w:sz w:val="20"/>
              </w:rPr>
              <w:t>Analyze VCF files, detect reference assembly from header, display bcftools stats</w:t>
            </w:r>
          </w:p>
        </w:tc>
      </w:tr>
      <w:tr>
        <w:tc>
          <w:tcPr>
            <w:tcW w:type="dxa" w:w="4703"/>
            <w:shd w:val="clear" w:color="auto" w:fill="F4F8FC"/>
          </w:tcPr>
          <w:p>
            <w:r>
              <w:rPr>
                <w:sz w:val="20"/>
              </w:rPr>
              <w:t>Coordinate Liftover</w:t>
            </w:r>
          </w:p>
        </w:tc>
        <w:tc>
          <w:tcPr>
            <w:tcW w:type="dxa" w:w="4703"/>
            <w:shd w:val="clear" w:color="auto" w:fill="F4F8FC"/>
          </w:tcPr>
          <w:p>
            <w:r>
              <w:rPr>
                <w:sz w:val="20"/>
              </w:rPr>
              <w:t>Remap SNP positions between genome assemblies (A1→A6, A4→A6) using CrossMap</w:t>
            </w:r>
          </w:p>
        </w:tc>
      </w:tr>
      <w:tr>
        <w:tc>
          <w:tcPr>
            <w:tcW w:type="dxa" w:w="4703"/>
            <w:shd w:val="clear" w:color="auto" w:fill="FFFFFF"/>
          </w:tcPr>
          <w:p>
            <w:r>
              <w:rPr>
                <w:sz w:val="20"/>
              </w:rPr>
              <w:t>Fix Reference (fixref)</w:t>
            </w:r>
          </w:p>
        </w:tc>
        <w:tc>
          <w:tcPr>
            <w:tcW w:type="dxa" w:w="4703"/>
            <w:shd w:val="clear" w:color="auto" w:fill="FFFFFF"/>
          </w:tcPr>
          <w:p>
            <w:r>
              <w:rPr>
                <w:sz w:val="20"/>
              </w:rPr>
              <w:t>Verify REF allele matches and flip/swap mismatches using bcftools +fixref</w:t>
            </w:r>
          </w:p>
        </w:tc>
      </w:tr>
      <w:tr>
        <w:tc>
          <w:tcPr>
            <w:tcW w:type="dxa" w:w="4703"/>
            <w:shd w:val="clear" w:color="auto" w:fill="F4F8FC"/>
          </w:tcPr>
          <w:p>
            <w:r>
              <w:rPr>
                <w:sz w:val="20"/>
              </w:rPr>
              <w:t>Merge VCFs</w:t>
            </w:r>
          </w:p>
        </w:tc>
        <w:tc>
          <w:tcPr>
            <w:tcW w:type="dxa" w:w="4703"/>
            <w:shd w:val="clear" w:color="auto" w:fill="F4F8FC"/>
          </w:tcPr>
          <w:p>
            <w:r>
              <w:rPr>
                <w:sz w:val="20"/>
              </w:rPr>
              <w:t>Combine multiple VCF files with optional multiallelic normalization</w:t>
            </w:r>
          </w:p>
        </w:tc>
      </w:tr>
      <w:tr>
        <w:tc>
          <w:tcPr>
            <w:tcW w:type="dxa" w:w="4703"/>
            <w:shd w:val="clear" w:color="auto" w:fill="FFFFFF"/>
          </w:tcPr>
          <w:p>
            <w:r>
              <w:rPr>
                <w:sz w:val="20"/>
              </w:rPr>
              <w:t>VCF Generator</w:t>
            </w:r>
          </w:p>
        </w:tc>
        <w:tc>
          <w:tcPr>
            <w:tcW w:type="dxa" w:w="4703"/>
            <w:shd w:val="clear" w:color="auto" w:fill="FFFFFF"/>
          </w:tcPr>
          <w:p>
            <w:r>
              <w:rPr>
                <w:sz w:val="20"/>
              </w:rPr>
              <w:t>Convert genotype dosage matrices (0/1/2) to standard VCF GT format</w:t>
            </w:r>
          </w:p>
        </w:tc>
      </w:tr>
    </w:tbl>
    <w:p/>
    <w:p>
      <w:pPr>
        <w:pStyle w:val="Heading1"/>
      </w:pPr>
      <w:r>
        <w:rPr>
          <w:color w:val="1F497D"/>
        </w:rPr>
        <w:t>2. System Architecture</w:t>
      </w:r>
    </w:p>
    <w:p>
      <w:pPr/>
      <w:r>
        <w:t>VariantTools uses a three-tier architecture: a Next.js frontend communicates with a FastAPI backend over REST/HTTP, and the backend delegates long-running jobs to a Celery worker pool backed by Redis.</w:t>
      </w:r>
    </w:p>
    <w:p/>
    <w:p>
      <w:pPr>
        <w:spacing w:before="80" w:after="80"/>
        <w:ind w:left="432"/>
        <w:shd w:val="clear" w:color="auto" w:fill="F0F0F0"/>
      </w:pPr>
      <w:r>
        <w:rPr>
          <w:rFonts w:ascii="Courier New" w:hAnsi="Courier New"/>
          <w:color w:val="1F2D3D"/>
          <w:sz w:val="18"/>
        </w:rPr>
        <w:t>┌──────────────────────────────────────────────┐</w:t>
        <w:br/>
        <w:t>│  Browser (Next.js 14 / React / TypeScript)   │</w:t>
        <w:br/>
        <w:t>│  Tailwind CSS · Recharts · Lucide icons      │</w:t>
        <w:br/>
        <w:t>│  http://localhost:3000                        │</w:t>
        <w:br/>
        <w:t>└─────────────────────┬────────────────────────┘</w:t>
        <w:br/>
        <w:t xml:space="preserve">                      │  HTTP / REST</w:t>
        <w:br/>
        <w:t>┌─────────────────────▼────────────────────────┐</w:t>
        <w:br/>
        <w:t>│  FastAPI Backend  (Python 3.11)              │</w:t>
        <w:br/>
        <w:t>│  uvicorn · SQLModel · python-multipart       │</w:t>
        <w:br/>
        <w:t>│  http://localhost:8000                        │</w:t>
        <w:br/>
        <w:t>└──────┬──────────────────────┬────────────────┘</w:t>
        <w:br/>
        <w:t xml:space="preserve">       │  Celery tasks        │  subprocess</w:t>
        <w:br/>
        <w:t>┌──────▼──────┐    ┌──────────▼────────────────┐</w:t>
        <w:br/>
        <w:t>│  Redis 7    │    │  bcftools · CrossMap       │</w:t>
        <w:br/>
        <w:t>│  (broker +  │    │  bgzip · tabix            │</w:t>
        <w:br/>
        <w:t>│   results)  │    └───────────────────────────┘</w:t>
        <w:br/>
        <w:t>└─────────────┘</w:t>
        <w:br/>
        <w:t xml:space="preserve">       │</w:t>
        <w:br/>
        <w:t>┌──────▼──────────────────────────────────────┐</w:t>
        <w:br/>
        <w:t>│  SQLite  (data/varianttools.db)             │</w:t>
        <w:br/>
        <w:t>│  Job table · ChainFile table               │</w:t>
        <w:br/>
        <w:t>└─────────────────────────────────────────────┘</w:t>
      </w:r>
    </w:p>
    <w:p/>
    <w:p>
      <w:pPr>
        <w:pStyle w:val="Heading2"/>
      </w:pPr>
      <w:r>
        <w:t>2.1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vAlign w:val="center"/>
          </w:tcPr>
          <w:p>
            <w:r>
              <w:rPr>
                <w:b/>
                <w:color w:val="FFFFFF"/>
                <w:sz w:val="20"/>
              </w:rPr>
              <w:t>Layer</w:t>
            </w:r>
          </w:p>
        </w:tc>
        <w:tc>
          <w:tcPr>
            <w:tcW w:type="dxa" w:w="3135"/>
            <w:shd w:val="clear" w:color="auto" w:fill="1F497D"/>
            <w:vAlign w:val="center"/>
          </w:tcPr>
          <w:p>
            <w:r>
              <w:rPr>
                <w:b/>
                <w:color w:val="FFFFFF"/>
                <w:sz w:val="20"/>
              </w:rPr>
              <w:t>Technology</w:t>
            </w:r>
          </w:p>
        </w:tc>
        <w:tc>
          <w:tcPr>
            <w:tcW w:type="dxa" w:w="3135"/>
            <w:shd w:val="clear" w:color="auto" w:fill="1F497D"/>
            <w:vAlign w:val="center"/>
          </w:tcPr>
          <w:p>
            <w:r>
              <w:rPr>
                <w:b/>
                <w:color w:val="FFFFFF"/>
                <w:sz w:val="20"/>
              </w:rPr>
              <w:t>Notes</w:t>
            </w:r>
          </w:p>
        </w:tc>
      </w:tr>
      <w:tr>
        <w:tc>
          <w:tcPr>
            <w:tcW w:type="dxa" w:w="3135"/>
            <w:shd w:val="clear" w:color="auto" w:fill="FFFFFF"/>
          </w:tcPr>
          <w:p>
            <w:r>
              <w:rPr>
                <w:sz w:val="20"/>
              </w:rPr>
              <w:t>Frontend</w:t>
            </w:r>
          </w:p>
        </w:tc>
        <w:tc>
          <w:tcPr>
            <w:tcW w:type="dxa" w:w="3135"/>
            <w:shd w:val="clear" w:color="auto" w:fill="FFFFFF"/>
          </w:tcPr>
          <w:p>
            <w:r>
              <w:rPr>
                <w:sz w:val="20"/>
              </w:rPr>
              <w:t>Next.js 14, React 18, TypeScript</w:t>
            </w:r>
          </w:p>
        </w:tc>
        <w:tc>
          <w:tcPr>
            <w:tcW w:type="dxa" w:w="3135"/>
            <w:shd w:val="clear" w:color="auto" w:fill="FFFFFF"/>
          </w:tcPr>
          <w:p>
            <w:r>
              <w:rPr>
                <w:sz w:val="20"/>
              </w:rPr>
              <w:t>App Router, server-side rendering</w:t>
            </w:r>
          </w:p>
        </w:tc>
      </w:tr>
      <w:tr>
        <w:tc>
          <w:tcPr>
            <w:tcW w:type="dxa" w:w="3135"/>
            <w:shd w:val="clear" w:color="auto" w:fill="F4F8FC"/>
          </w:tcPr>
          <w:p>
            <w:r>
              <w:rPr>
                <w:sz w:val="20"/>
              </w:rPr>
              <w:t>UI / Styling</w:t>
            </w:r>
          </w:p>
        </w:tc>
        <w:tc>
          <w:tcPr>
            <w:tcW w:type="dxa" w:w="3135"/>
            <w:shd w:val="clear" w:color="auto" w:fill="F4F8FC"/>
          </w:tcPr>
          <w:p>
            <w:r>
              <w:rPr>
                <w:sz w:val="20"/>
              </w:rPr>
              <w:t>Tailwind CSS, Lucide React</w:t>
            </w:r>
          </w:p>
        </w:tc>
        <w:tc>
          <w:tcPr>
            <w:tcW w:type="dxa" w:w="3135"/>
            <w:shd w:val="clear" w:color="auto" w:fill="F4F8FC"/>
          </w:tcPr>
          <w:p>
            <w:r>
              <w:rPr>
                <w:sz w:val="20"/>
              </w:rPr>
              <w:t>Dark theme, responsive layout</w:t>
            </w:r>
          </w:p>
        </w:tc>
      </w:tr>
      <w:tr>
        <w:tc>
          <w:tcPr>
            <w:tcW w:type="dxa" w:w="3135"/>
            <w:shd w:val="clear" w:color="auto" w:fill="FFFFFF"/>
          </w:tcPr>
          <w:p>
            <w:r>
              <w:rPr>
                <w:sz w:val="20"/>
              </w:rPr>
              <w:t>Charts</w:t>
            </w:r>
          </w:p>
        </w:tc>
        <w:tc>
          <w:tcPr>
            <w:tcW w:type="dxa" w:w="3135"/>
            <w:shd w:val="clear" w:color="auto" w:fill="FFFFFF"/>
          </w:tcPr>
          <w:p>
            <w:r>
              <w:rPr>
                <w:sz w:val="20"/>
              </w:rPr>
              <w:t>Recharts</w:t>
            </w:r>
          </w:p>
        </w:tc>
        <w:tc>
          <w:tcPr>
            <w:tcW w:type="dxa" w:w="3135"/>
            <w:shd w:val="clear" w:color="auto" w:fill="FFFFFF"/>
          </w:tcPr>
          <w:p>
            <w:r>
              <w:rPr>
                <w:sz w:val="20"/>
              </w:rPr>
              <w:t>Substitution type &amp; per-sample charts</w:t>
            </w:r>
          </w:p>
        </w:tc>
      </w:tr>
      <w:tr>
        <w:tc>
          <w:tcPr>
            <w:tcW w:type="dxa" w:w="3135"/>
            <w:shd w:val="clear" w:color="auto" w:fill="F4F8FC"/>
          </w:tcPr>
          <w:p>
            <w:r>
              <w:rPr>
                <w:sz w:val="20"/>
              </w:rPr>
              <w:t>Backend API</w:t>
            </w:r>
          </w:p>
        </w:tc>
        <w:tc>
          <w:tcPr>
            <w:tcW w:type="dxa" w:w="3135"/>
            <w:shd w:val="clear" w:color="auto" w:fill="F4F8FC"/>
          </w:tcPr>
          <w:p>
            <w:r>
              <w:rPr>
                <w:sz w:val="20"/>
              </w:rPr>
              <w:t>FastAPI 0.111, Python 3.11</w:t>
            </w:r>
          </w:p>
        </w:tc>
        <w:tc>
          <w:tcPr>
            <w:tcW w:type="dxa" w:w="3135"/>
            <w:shd w:val="clear" w:color="auto" w:fill="F4F8FC"/>
          </w:tcPr>
          <w:p>
            <w:r>
              <w:rPr>
                <w:sz w:val="20"/>
              </w:rPr>
              <w:t>Async routes, automatic OpenAPI docs</w:t>
            </w:r>
          </w:p>
        </w:tc>
      </w:tr>
      <w:tr>
        <w:tc>
          <w:tcPr>
            <w:tcW w:type="dxa" w:w="3135"/>
            <w:shd w:val="clear" w:color="auto" w:fill="FFFFFF"/>
          </w:tcPr>
          <w:p>
            <w:r>
              <w:rPr>
                <w:sz w:val="20"/>
              </w:rPr>
              <w:t>Task Queue</w:t>
            </w:r>
          </w:p>
        </w:tc>
        <w:tc>
          <w:tcPr>
            <w:tcW w:type="dxa" w:w="3135"/>
            <w:shd w:val="clear" w:color="auto" w:fill="FFFFFF"/>
          </w:tcPr>
          <w:p>
            <w:r>
              <w:rPr>
                <w:sz w:val="20"/>
              </w:rPr>
              <w:t>Celery 5.4 + Redis 7</w:t>
            </w:r>
          </w:p>
        </w:tc>
        <w:tc>
          <w:tcPr>
            <w:tcW w:type="dxa" w:w="3135"/>
            <w:shd w:val="clear" w:color="auto" w:fill="FFFFFF"/>
          </w:tcPr>
          <w:p>
            <w:r>
              <w:rPr>
                <w:sz w:val="20"/>
              </w:rPr>
              <w:t>Non-blocking long-running jobs</w:t>
            </w:r>
          </w:p>
        </w:tc>
      </w:tr>
      <w:tr>
        <w:tc>
          <w:tcPr>
            <w:tcW w:type="dxa" w:w="3135"/>
            <w:shd w:val="clear" w:color="auto" w:fill="F4F8FC"/>
          </w:tcPr>
          <w:p>
            <w:r>
              <w:rPr>
                <w:sz w:val="20"/>
              </w:rPr>
              <w:t>Database</w:t>
            </w:r>
          </w:p>
        </w:tc>
        <w:tc>
          <w:tcPr>
            <w:tcW w:type="dxa" w:w="3135"/>
            <w:shd w:val="clear" w:color="auto" w:fill="F4F8FC"/>
          </w:tcPr>
          <w:p>
            <w:r>
              <w:rPr>
                <w:sz w:val="20"/>
              </w:rPr>
              <w:t>SQLite via SQLModel</w:t>
            </w:r>
          </w:p>
        </w:tc>
        <w:tc>
          <w:tcPr>
            <w:tcW w:type="dxa" w:w="3135"/>
            <w:shd w:val="clear" w:color="auto" w:fill="F4F8FC"/>
          </w:tcPr>
          <w:p>
            <w:r>
              <w:rPr>
                <w:sz w:val="20"/>
              </w:rPr>
              <w:t>Job tracking, chain file registry</w:t>
            </w:r>
          </w:p>
        </w:tc>
      </w:tr>
      <w:tr>
        <w:tc>
          <w:tcPr>
            <w:tcW w:type="dxa" w:w="3135"/>
            <w:shd w:val="clear" w:color="auto" w:fill="FFFFFF"/>
          </w:tcPr>
          <w:p>
            <w:r>
              <w:rPr>
                <w:sz w:val="20"/>
              </w:rPr>
              <w:t>File Storage</w:t>
            </w:r>
          </w:p>
        </w:tc>
        <w:tc>
          <w:tcPr>
            <w:tcW w:type="dxa" w:w="3135"/>
            <w:shd w:val="clear" w:color="auto" w:fill="FFFFFF"/>
          </w:tcPr>
          <w:p>
            <w:r>
              <w:rPr>
                <w:sz w:val="20"/>
              </w:rPr>
              <w:t>Local filesystem</w:t>
            </w:r>
          </w:p>
        </w:tc>
        <w:tc>
          <w:tcPr>
            <w:tcW w:type="dxa" w:w="3135"/>
            <w:shd w:val="clear" w:color="auto" w:fill="FFFFFF"/>
          </w:tcPr>
          <w:p>
            <w:r>
              <w:rPr>
                <w:sz w:val="20"/>
              </w:rPr>
              <w:t>data/uploads/, data/outputs/, data/chains/</w:t>
            </w:r>
          </w:p>
        </w:tc>
      </w:tr>
      <w:tr>
        <w:tc>
          <w:tcPr>
            <w:tcW w:type="dxa" w:w="3135"/>
            <w:shd w:val="clear" w:color="auto" w:fill="F4F8FC"/>
          </w:tcPr>
          <w:p>
            <w:r>
              <w:rPr>
                <w:sz w:val="20"/>
              </w:rPr>
              <w:t>Bioinformatics</w:t>
            </w:r>
          </w:p>
        </w:tc>
        <w:tc>
          <w:tcPr>
            <w:tcW w:type="dxa" w:w="3135"/>
            <w:shd w:val="clear" w:color="auto" w:fill="F4F8FC"/>
          </w:tcPr>
          <w:p>
            <w:r>
              <w:rPr>
                <w:sz w:val="20"/>
              </w:rPr>
              <w:t>bcftools, CrossMap 0.7.3, bgzip</w:t>
            </w:r>
          </w:p>
        </w:tc>
        <w:tc>
          <w:tcPr>
            <w:tcW w:type="dxa" w:w="3135"/>
            <w:shd w:val="clear" w:color="auto" w:fill="F4F8FC"/>
          </w:tcPr>
          <w:p>
            <w:r>
              <w:rPr>
                <w:sz w:val="20"/>
              </w:rPr>
              <w:t>Core genomics processing</w:t>
            </w:r>
          </w:p>
        </w:tc>
      </w:tr>
      <w:tr>
        <w:tc>
          <w:tcPr>
            <w:tcW w:type="dxa" w:w="3135"/>
            <w:shd w:val="clear" w:color="auto" w:fill="FFFFFF"/>
          </w:tcPr>
          <w:p>
            <w:r>
              <w:rPr>
                <w:sz w:val="20"/>
              </w:rPr>
              <w:t>Containerisation</w:t>
            </w:r>
          </w:p>
        </w:tc>
        <w:tc>
          <w:tcPr>
            <w:tcW w:type="dxa" w:w="3135"/>
            <w:shd w:val="clear" w:color="auto" w:fill="FFFFFF"/>
          </w:tcPr>
          <w:p>
            <w:r>
              <w:rPr>
                <w:sz w:val="20"/>
              </w:rPr>
              <w:t>Docker Compose (dev)</w:t>
            </w:r>
          </w:p>
        </w:tc>
        <w:tc>
          <w:tcPr>
            <w:tcW w:type="dxa" w:w="3135"/>
            <w:shd w:val="clear" w:color="auto" w:fill="FFFFFF"/>
          </w:tcPr>
          <w:p>
            <w:r>
              <w:rPr>
                <w:sz w:val="20"/>
              </w:rPr>
              <w:t>4-service stack; one command startup</w:t>
            </w:r>
          </w:p>
        </w:tc>
      </w:tr>
      <w:tr>
        <w:tc>
          <w:tcPr>
            <w:tcW w:type="dxa" w:w="3135"/>
            <w:shd w:val="clear" w:color="auto" w:fill="F4F8FC"/>
          </w:tcPr>
          <w:p>
            <w:r>
              <w:rPr>
                <w:sz w:val="20"/>
              </w:rPr>
              <w:t>HPC Deployment</w:t>
            </w:r>
          </w:p>
        </w:tc>
        <w:tc>
          <w:tcPr>
            <w:tcW w:type="dxa" w:w="3135"/>
            <w:shd w:val="clear" w:color="auto" w:fill="F4F8FC"/>
          </w:tcPr>
          <w:p>
            <w:r>
              <w:rPr>
                <w:sz w:val="20"/>
              </w:rPr>
              <w:t>Singularity</w:t>
            </w:r>
          </w:p>
        </w:tc>
        <w:tc>
          <w:tcPr>
            <w:tcW w:type="dxa" w:w="3135"/>
            <w:shd w:val="clear" w:color="auto" w:fill="F4F8FC"/>
          </w:tcPr>
          <w:p>
            <w:r>
              <w:rPr>
                <w:sz w:val="20"/>
              </w:rPr>
              <w:t>containers/varianttools.def for MSI</w:t>
            </w:r>
          </w:p>
        </w:tc>
      </w:tr>
    </w:tbl>
    <w:p/>
    <w:p>
      <w:pPr>
        <w:pStyle w:val="Heading1"/>
      </w:pPr>
      <w:r>
        <w:rPr>
          <w:color w:val="1F497D"/>
        </w:rPr>
        <w:t>3. Repository Layout</w:t>
      </w:r>
    </w:p>
    <w:p>
      <w:pPr>
        <w:spacing w:before="80" w:after="80"/>
        <w:ind w:left="432"/>
        <w:shd w:val="clear" w:color="auto" w:fill="F0F0F0"/>
      </w:pPr>
      <w:r>
        <w:rPr>
          <w:rFonts w:ascii="Courier New" w:hAnsi="Courier New"/>
          <w:color w:val="1F2D3D"/>
          <w:sz w:val="18"/>
        </w:rPr>
        <w:t>VariantTools/</w:t>
        <w:br/>
        <w:t>├── backend/</w:t>
        <w:br/>
        <w:t>│   ├── api/</w:t>
        <w:br/>
        <w:t>│   │   ├── stats.py          # Module: VCF Stats &amp; Assembly</w:t>
        <w:br/>
        <w:t>│   │   ├── liftover.py       # Module: Coordinate Liftover</w:t>
        <w:br/>
        <w:t>│   │   ├── fixref.py         # Module: Fix Reference</w:t>
        <w:br/>
        <w:t>│   │   ├── merge.py          # Module: Merge VCFs</w:t>
        <w:br/>
        <w:t>│   │   ├── generator.py      # Module: VCF Generator</w:t>
        <w:br/>
        <w:t>│   │   └── slurm.py          # SLURM script generation</w:t>
        <w:br/>
        <w:t>│   ├── core/</w:t>
        <w:br/>
        <w:t>│   │   ├── bcftools.py       # async bcftools subprocess wrappers</w:t>
        <w:br/>
        <w:t>│   │   ├── crossmap.py       # async CrossMap wrappers</w:t>
        <w:br/>
        <w:t>│   │   ├── fixref.py         # async bcftools +fixref wrappers</w:t>
        <w:br/>
        <w:t>│   │   ├── vcf_generator.py  # sync dosage-to-VCF conversion</w:t>
        <w:br/>
        <w:t>│   │   ├── slurm.py          # SLURM script templates</w:t>
        <w:br/>
        <w:t>│   │   └── file_manager.py   # upload/output path management</w:t>
        <w:br/>
        <w:t>│   ├── db/</w:t>
        <w:br/>
        <w:t>│   │   └── models.py         # Job + ChainFile SQLModel tables</w:t>
        <w:br/>
        <w:t>│   ├── tasks/</w:t>
        <w:br/>
        <w:t>│   │   ├── celery_app.py     # Celery configuration</w:t>
        <w:br/>
        <w:t>│   │   └── vcf_tasks.py      # all Celery task definitions</w:t>
        <w:br/>
        <w:t>│   └── main.py               # FastAPI app entry point</w:t>
        <w:br/>
        <w:t>├── frontend/</w:t>
        <w:br/>
        <w:t>│   ├── app/</w:t>
        <w:br/>
        <w:t>│   │   ├── page.tsx          # Home dashboard</w:t>
        <w:br/>
        <w:t>│   │   ├── stats/page.tsx</w:t>
        <w:br/>
        <w:t>│   │   ├── liftover/page.tsx</w:t>
        <w:br/>
        <w:t>│   │   ├── fixref/page.tsx</w:t>
        <w:br/>
        <w:t>│   │   ├── merge/page.tsx</w:t>
        <w:br/>
        <w:t>│   │   └── generator/page.tsx</w:t>
        <w:br/>
        <w:t>│   └── components/</w:t>
        <w:br/>
        <w:t>│       ├── NavBar.tsx</w:t>
        <w:br/>
        <w:t>│       ├── FileUpload.tsx</w:t>
        <w:br/>
        <w:t>│       └── StatsChart.tsx</w:t>
        <w:br/>
        <w:t>├── containers/</w:t>
        <w:br/>
        <w:t>│   ├── Dockerfile.backend</w:t>
        <w:br/>
        <w:t>│   ├── Dockerfile.frontend</w:t>
        <w:br/>
        <w:t>│   └── varianttools.def      # Singularity definition (MSI)</w:t>
        <w:br/>
        <w:t>├── data/                     # runtime data (git-ignored)</w:t>
        <w:br/>
        <w:t>│   ├── uploads/</w:t>
        <w:br/>
        <w:t>│   ├── outputs/</w:t>
        <w:br/>
        <w:t>│   └── chains/               # place .chain files here</w:t>
        <w:br/>
        <w:t>├── docker-compose.yml</w:t>
        <w:br/>
        <w:t>└── scripts/                  # original R / shell workflows</w:t>
      </w:r>
    </w:p>
    <w:p/>
    <w:p>
      <w:pPr>
        <w:pStyle w:val="Heading1"/>
      </w:pPr>
      <w:r>
        <w:rPr>
          <w:color w:val="1F497D"/>
        </w:rPr>
        <w:t>4. Data Flow &amp; Job Lifecycle</w:t>
      </w:r>
    </w:p>
    <w:p>
      <w:pPr/>
      <w:r>
        <w:t>All processing modules follow the same asynchronous job pattern. This ensures the UI never blocks, even for operations that take minutes on large VCF files.</w:t>
      </w:r>
    </w:p>
    <w:p/>
    <w:p>
      <w:pPr>
        <w:pStyle w:val="Heading2"/>
      </w:pPr>
      <w:r>
        <w:t>4.1  Standard Job Flow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5B6"/>
            <w:vAlign w:val="center"/>
          </w:tcPr>
          <w:p>
            <w:r>
              <w:rPr>
                <w:b/>
                <w:color w:val="FFFFFF"/>
                <w:sz w:val="20"/>
              </w:rPr>
              <w:t>Step</w:t>
            </w:r>
          </w:p>
        </w:tc>
        <w:tc>
          <w:tcPr>
            <w:tcW w:type="dxa" w:w="3135"/>
            <w:shd w:val="clear" w:color="auto" w:fill="2E75B6"/>
            <w:vAlign w:val="center"/>
          </w:tcPr>
          <w:p>
            <w:r>
              <w:rPr>
                <w:b/>
                <w:color w:val="FFFFFF"/>
                <w:sz w:val="20"/>
              </w:rPr>
              <w:t>Stage</w:t>
            </w:r>
          </w:p>
        </w:tc>
        <w:tc>
          <w:tcPr>
            <w:tcW w:type="dxa" w:w="3135"/>
            <w:shd w:val="clear" w:color="auto" w:fill="2E75B6"/>
            <w:vAlign w:val="center"/>
          </w:tcPr>
          <w:p>
            <w:r>
              <w:rPr>
                <w:b/>
                <w:color w:val="FFFFFF"/>
                <w:sz w:val="20"/>
              </w:rPr>
              <w:t>Description</w:t>
            </w:r>
          </w:p>
        </w:tc>
      </w:tr>
      <w:tr>
        <w:tc>
          <w:tcPr>
            <w:tcW w:type="dxa" w:w="3135"/>
            <w:shd w:val="clear" w:color="auto" w:fill="FFFFFF"/>
          </w:tcPr>
          <w:p>
            <w:r>
              <w:rPr>
                <w:sz w:val="20"/>
              </w:rPr>
              <w:t>1</w:t>
            </w:r>
          </w:p>
        </w:tc>
        <w:tc>
          <w:tcPr>
            <w:tcW w:type="dxa" w:w="3135"/>
            <w:shd w:val="clear" w:color="auto" w:fill="FFFFFF"/>
          </w:tcPr>
          <w:p>
            <w:r>
              <w:rPr>
                <w:sz w:val="20"/>
              </w:rPr>
              <w:t>Upload</w:t>
            </w:r>
          </w:p>
        </w:tc>
        <w:tc>
          <w:tcPr>
            <w:tcW w:type="dxa" w:w="3135"/>
            <w:shd w:val="clear" w:color="auto" w:fill="FFFFFF"/>
          </w:tcPr>
          <w:p>
            <w:r>
              <w:rPr>
                <w:sz w:val="20"/>
              </w:rPr>
              <w:t>User uploads file(s) via drag-and-drop. Frontend POSTs multipart/form-data to FastAPI.</w:t>
            </w:r>
          </w:p>
        </w:tc>
      </w:tr>
      <w:tr>
        <w:tc>
          <w:tcPr>
            <w:tcW w:type="dxa" w:w="3135"/>
            <w:shd w:val="clear" w:color="auto" w:fill="F4F8FC"/>
          </w:tcPr>
          <w:p>
            <w:r>
              <w:rPr>
                <w:sz w:val="20"/>
              </w:rPr>
              <w:t>2</w:t>
            </w:r>
          </w:p>
        </w:tc>
        <w:tc>
          <w:tcPr>
            <w:tcW w:type="dxa" w:w="3135"/>
            <w:shd w:val="clear" w:color="auto" w:fill="F4F8FC"/>
          </w:tcPr>
          <w:p>
            <w:r>
              <w:rPr>
                <w:sz w:val="20"/>
              </w:rPr>
              <w:t>Save</w:t>
            </w:r>
          </w:p>
        </w:tc>
        <w:tc>
          <w:tcPr>
            <w:tcW w:type="dxa" w:w="3135"/>
            <w:shd w:val="clear" w:color="auto" w:fill="F4F8FC"/>
          </w:tcPr>
          <w:p>
            <w:r>
              <w:rPr>
                <w:sz w:val="20"/>
              </w:rPr>
              <w:t>Backend saves file to data/uploads/ with a UUID prefix. Returns file_id (the saved path).</w:t>
            </w:r>
          </w:p>
        </w:tc>
      </w:tr>
      <w:tr>
        <w:tc>
          <w:tcPr>
            <w:tcW w:type="dxa" w:w="3135"/>
            <w:shd w:val="clear" w:color="auto" w:fill="FFFFFF"/>
          </w:tcPr>
          <w:p>
            <w:r>
              <w:rPr>
                <w:sz w:val="20"/>
              </w:rPr>
              <w:t>3</w:t>
            </w:r>
          </w:p>
        </w:tc>
        <w:tc>
          <w:tcPr>
            <w:tcW w:type="dxa" w:w="3135"/>
            <w:shd w:val="clear" w:color="auto" w:fill="FFFFFF"/>
          </w:tcPr>
          <w:p>
            <w:r>
              <w:rPr>
                <w:sz w:val="20"/>
              </w:rPr>
              <w:t>Job create</w:t>
            </w:r>
          </w:p>
        </w:tc>
        <w:tc>
          <w:tcPr>
            <w:tcW w:type="dxa" w:w="3135"/>
            <w:shd w:val="clear" w:color="auto" w:fill="FFFFFF"/>
          </w:tcPr>
          <w:p>
            <w:r>
              <w:rPr>
                <w:sz w:val="20"/>
              </w:rPr>
              <w:t>A Job record is inserted into SQLite with status='pending'.</w:t>
            </w:r>
          </w:p>
        </w:tc>
      </w:tr>
      <w:tr>
        <w:tc>
          <w:tcPr>
            <w:tcW w:type="dxa" w:w="3135"/>
            <w:shd w:val="clear" w:color="auto" w:fill="F4F8FC"/>
          </w:tcPr>
          <w:p>
            <w:r>
              <w:rPr>
                <w:sz w:val="20"/>
              </w:rPr>
              <w:t>4</w:t>
            </w:r>
          </w:p>
        </w:tc>
        <w:tc>
          <w:tcPr>
            <w:tcW w:type="dxa" w:w="3135"/>
            <w:shd w:val="clear" w:color="auto" w:fill="F4F8FC"/>
          </w:tcPr>
          <w:p>
            <w:r>
              <w:rPr>
                <w:sz w:val="20"/>
              </w:rPr>
              <w:t>Enqueue</w:t>
            </w:r>
          </w:p>
        </w:tc>
        <w:tc>
          <w:tcPr>
            <w:tcW w:type="dxa" w:w="3135"/>
            <w:shd w:val="clear" w:color="auto" w:fill="F4F8FC"/>
          </w:tcPr>
          <w:p>
            <w:r>
              <w:rPr>
                <w:sz w:val="20"/>
              </w:rPr>
              <w:t>A Celery task is dispatched to the Redis broker. Job record is updated with celery_task_id.</w:t>
            </w:r>
          </w:p>
        </w:tc>
      </w:tr>
      <w:tr>
        <w:tc>
          <w:tcPr>
            <w:tcW w:type="dxa" w:w="3135"/>
            <w:shd w:val="clear" w:color="auto" w:fill="FFFFFF"/>
          </w:tcPr>
          <w:p>
            <w:r>
              <w:rPr>
                <w:sz w:val="20"/>
              </w:rPr>
              <w:t>5</w:t>
            </w:r>
          </w:p>
        </w:tc>
        <w:tc>
          <w:tcPr>
            <w:tcW w:type="dxa" w:w="3135"/>
            <w:shd w:val="clear" w:color="auto" w:fill="FFFFFF"/>
          </w:tcPr>
          <w:p>
            <w:r>
              <w:rPr>
                <w:sz w:val="20"/>
              </w:rPr>
              <w:t>Process</w:t>
            </w:r>
          </w:p>
        </w:tc>
        <w:tc>
          <w:tcPr>
            <w:tcW w:type="dxa" w:w="3135"/>
            <w:shd w:val="clear" w:color="auto" w:fill="FFFFFF"/>
          </w:tcPr>
          <w:p>
            <w:r>
              <w:rPr>
                <w:sz w:val="20"/>
              </w:rPr>
              <w:t>Celery worker picks up the task, runs the subprocess (bcftools / CrossMap), updates status to 'running'.</w:t>
            </w:r>
          </w:p>
        </w:tc>
      </w:tr>
      <w:tr>
        <w:tc>
          <w:tcPr>
            <w:tcW w:type="dxa" w:w="3135"/>
            <w:shd w:val="clear" w:color="auto" w:fill="F4F8FC"/>
          </w:tcPr>
          <w:p>
            <w:r>
              <w:rPr>
                <w:sz w:val="20"/>
              </w:rPr>
              <w:t>6</w:t>
            </w:r>
          </w:p>
        </w:tc>
        <w:tc>
          <w:tcPr>
            <w:tcW w:type="dxa" w:w="3135"/>
            <w:shd w:val="clear" w:color="auto" w:fill="F4F8FC"/>
          </w:tcPr>
          <w:p>
            <w:r>
              <w:rPr>
                <w:sz w:val="20"/>
              </w:rPr>
              <w:t>Poll</w:t>
            </w:r>
          </w:p>
        </w:tc>
        <w:tc>
          <w:tcPr>
            <w:tcW w:type="dxa" w:w="3135"/>
            <w:shd w:val="clear" w:color="auto" w:fill="F4F8FC"/>
          </w:tcPr>
          <w:p>
            <w:r>
              <w:rPr>
                <w:sz w:val="20"/>
              </w:rPr>
              <w:t>Frontend polls GET /api/&lt;module&gt;/status/{job_id} every 2–3 seconds.</w:t>
            </w:r>
          </w:p>
        </w:tc>
      </w:tr>
      <w:tr>
        <w:tc>
          <w:tcPr>
            <w:tcW w:type="dxa" w:w="3135"/>
            <w:shd w:val="clear" w:color="auto" w:fill="FFFFFF"/>
          </w:tcPr>
          <w:p>
            <w:r>
              <w:rPr>
                <w:sz w:val="20"/>
              </w:rPr>
              <w:t>7</w:t>
            </w:r>
          </w:p>
        </w:tc>
        <w:tc>
          <w:tcPr>
            <w:tcW w:type="dxa" w:w="3135"/>
            <w:shd w:val="clear" w:color="auto" w:fill="FFFFFF"/>
          </w:tcPr>
          <w:p>
            <w:r>
              <w:rPr>
                <w:sz w:val="20"/>
              </w:rPr>
              <w:t>Complete</w:t>
            </w:r>
          </w:p>
        </w:tc>
        <w:tc>
          <w:tcPr>
            <w:tcW w:type="dxa" w:w="3135"/>
            <w:shd w:val="clear" w:color="auto" w:fill="FFFFFF"/>
          </w:tcPr>
          <w:p>
            <w:r>
              <w:rPr>
                <w:sz w:val="20"/>
              </w:rPr>
              <w:t>Worker writes output to data/outputs/, stores result_json in DB, sets status='completed'.</w:t>
            </w:r>
          </w:p>
        </w:tc>
      </w:tr>
      <w:tr>
        <w:tc>
          <w:tcPr>
            <w:tcW w:type="dxa" w:w="3135"/>
            <w:shd w:val="clear" w:color="auto" w:fill="F4F8FC"/>
          </w:tcPr>
          <w:p>
            <w:r>
              <w:rPr>
                <w:sz w:val="20"/>
              </w:rPr>
              <w:t>8</w:t>
            </w:r>
          </w:p>
        </w:tc>
        <w:tc>
          <w:tcPr>
            <w:tcW w:type="dxa" w:w="3135"/>
            <w:shd w:val="clear" w:color="auto" w:fill="F4F8FC"/>
          </w:tcPr>
          <w:p>
            <w:r>
              <w:rPr>
                <w:sz w:val="20"/>
              </w:rPr>
              <w:t>Download</w:t>
            </w:r>
          </w:p>
        </w:tc>
        <w:tc>
          <w:tcPr>
            <w:tcW w:type="dxa" w:w="3135"/>
            <w:shd w:val="clear" w:color="auto" w:fill="F4F8FC"/>
          </w:tcPr>
          <w:p>
            <w:r>
              <w:rPr>
                <w:sz w:val="20"/>
              </w:rPr>
              <w:t>User clicks Download; frontend calls GET /api/&lt;module&gt;/download/{job_id} which streams the file.</w:t>
            </w:r>
          </w:p>
        </w:tc>
      </w:tr>
    </w:tbl>
    <w:p/>
    <w:p>
      <w:pPr>
        <w:pStyle w:val="Heading2"/>
      </w:pPr>
      <w:r>
        <w:t>4.2  Synchronous Exception — Fix Reference Check</w:t>
      </w:r>
    </w:p>
    <w:p>
      <w:pPr/>
      <w:r>
        <w:t>The 'Run Check' action in the Fix Reference module is the only synchronous operation. Because bcftools +fixref in check-only mode is fast (read-only, no output file), the FastAPI route runs it directly with asyncio.wait_for() and a 60-second timeout, returning the parsed stats immediately without creating a Celery job. The subsequent 'Run Fix' action follows the standard async job pattern.</w:t>
      </w:r>
    </w:p>
    <w:p/>
    <w:p>
      <w:pPr>
        <w:pStyle w:val="Heading1"/>
      </w:pPr>
      <w:r>
        <w:rPr>
          <w:color w:val="1F497D"/>
        </w:rPr>
        <w:t>5. Module Reference</w:t>
      </w:r>
    </w:p>
    <w:p>
      <w:pPr>
        <w:pStyle w:val="Heading2"/>
      </w:pPr>
      <w:r>
        <w:t>5.1  VCF Stats &amp; Assembly Detection</w:t>
      </w:r>
    </w:p>
    <w:p>
      <w:pPr/>
      <w:r>
        <w:t>This module provides two functions in a single upload step: instant assembly detection from the VCF header and full bcftools statistics via an async job.</w:t>
      </w:r>
    </w:p>
    <w:p/>
    <w:p>
      <w:pPr>
        <w:pStyle w:val="Heading3"/>
      </w:pPr>
      <w:r>
        <w:t>Assembly Detection</w:t>
      </w:r>
    </w:p>
    <w:p>
      <w:pPr/>
      <w:r>
        <w:t>The VCF header is parsed synchronously on the server the moment the file is saved (before the stats job even starts). The parser scans ##reference= and ##contig= lines for known assembly name patterns:</w:t>
      </w:r>
    </w:p>
    <w:p>
      <w:pPr>
        <w:pStyle w:val="ListBullet"/>
        <w:ind w:left="432"/>
      </w:pPr>
      <w:r>
        <w:rPr>
          <w:sz w:val="20"/>
        </w:rPr>
        <w:t>Wm82.a6 / Wm82.a4 / Wm82.a2 / Wm82.a1 (soybean Williams 82)</w:t>
      </w:r>
    </w:p>
    <w:p>
      <w:pPr>
        <w:pStyle w:val="ListBullet"/>
        <w:ind w:left="432"/>
      </w:pPr>
      <w:r>
        <w:rPr>
          <w:sz w:val="20"/>
        </w:rPr>
        <w:t>GRCh38 / hg38  and  GRCh37 / hg19 (human)</w:t>
      </w:r>
    </w:p>
    <w:p>
      <w:pPr>
        <w:pStyle w:val="ListBullet"/>
        <w:ind w:left="432"/>
      </w:pPr>
      <w:r>
        <w:rPr>
          <w:sz w:val="20"/>
        </w:rPr>
        <w:t>B73 (maize), T2T-CHM13, GRCm38/mm10, GRCm39/mm39</w:t>
      </w:r>
    </w:p>
    <w:p>
      <w:pPr>
        <w:pStyle w:val="ListBullet"/>
        <w:ind w:left="432"/>
      </w:pPr>
      <w:r>
        <w:rPr>
          <w:sz w:val="20"/>
        </w:rPr>
        <w:t>Unknown — displayed with a yellow badge if no pattern matches</w:t>
      </w:r>
    </w:p>
    <w:p/>
    <w:p>
      <w:pPr>
        <w:pStyle w:val="Heading3"/>
      </w:pPr>
      <w:r>
        <w:t>bcftools Stats</w:t>
      </w:r>
    </w:p>
    <w:p>
      <w:pPr/>
      <w:r>
        <w:t>The async job runs:  bcftools stats &lt;input.vcf&gt;</w:t>
      </w:r>
    </w:p>
    <w:p>
      <w:pPr/>
      <w:r>
        <w:t>The stdout is parsed into three sections:</w:t>
      </w:r>
    </w:p>
    <w:p>
      <w:pPr>
        <w:pStyle w:val="ListBullet"/>
        <w:ind w:left="432"/>
      </w:pPr>
      <w:r>
        <w:rPr>
          <w:sz w:val="20"/>
        </w:rPr>
        <w:t>SN (Summary Numbers) — total SNPs, indels, MNPs, sample count, Ts/Tv ratio</w:t>
      </w:r>
    </w:p>
    <w:p>
      <w:pPr>
        <w:pStyle w:val="ListBullet"/>
        <w:ind w:left="432"/>
      </w:pPr>
      <w:r>
        <w:rPr>
          <w:sz w:val="20"/>
        </w:rPr>
        <w:t>ST (Substitution Types) — counts and percentages for all 12 SNP types (A&gt;C, A&gt;G, ...)</w:t>
      </w:r>
    </w:p>
    <w:p>
      <w:pPr>
        <w:pStyle w:val="ListBullet"/>
        <w:ind w:left="432"/>
      </w:pPr>
      <w:r>
        <w:rPr>
          <w:sz w:val="20"/>
        </w:rPr>
        <w:t>PSC (Per-Sample Counts) — hom-ref, het, hom-alt, missing per sample</w:t>
      </w:r>
    </w:p>
    <w:p>
      <w:pPr/>
      <w:r>
        <w:t>Results are displayed as stat cards + Recharts bar charts. Raw stats text is available for download.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6B3E"/>
            <w:vAlign w:val="center"/>
          </w:tcPr>
          <w:p>
            <w:r>
              <w:rPr>
                <w:b/>
                <w:color w:val="FFFFFF"/>
                <w:sz w:val="20"/>
              </w:rPr>
              <w:t>Method</w:t>
            </w:r>
          </w:p>
        </w:tc>
        <w:tc>
          <w:tcPr>
            <w:tcW w:type="dxa" w:w="3135"/>
            <w:shd w:val="clear" w:color="auto" w:fill="1F6B3E"/>
            <w:vAlign w:val="center"/>
          </w:tcPr>
          <w:p>
            <w:r>
              <w:rPr>
                <w:b/>
                <w:color w:val="FFFFFF"/>
                <w:sz w:val="20"/>
              </w:rPr>
              <w:t>Endpoint</w:t>
            </w:r>
          </w:p>
        </w:tc>
        <w:tc>
          <w:tcPr>
            <w:tcW w:type="dxa" w:w="3135"/>
            <w:shd w:val="clear" w:color="auto" w:fill="1F6B3E"/>
            <w:vAlign w:val="center"/>
          </w:tcPr>
          <w:p>
            <w:r>
              <w:rPr>
                <w:b/>
                <w:color w:val="FFFFFF"/>
                <w:sz w:val="20"/>
              </w:rPr>
              <w:t>Description</w:t>
            </w:r>
          </w:p>
        </w:tc>
      </w:tr>
      <w:tr>
        <w:tc>
          <w:tcPr>
            <w:tcW w:type="dxa" w:w="3135"/>
            <w:shd w:val="clear" w:color="auto" w:fill="FFFFFF"/>
          </w:tcPr>
          <w:p>
            <w:r>
              <w:rPr>
                <w:sz w:val="20"/>
              </w:rPr>
              <w:t>POST</w:t>
            </w:r>
          </w:p>
        </w:tc>
        <w:tc>
          <w:tcPr>
            <w:tcW w:type="dxa" w:w="3135"/>
            <w:shd w:val="clear" w:color="auto" w:fill="FFFFFF"/>
          </w:tcPr>
          <w:p>
            <w:r>
              <w:rPr>
                <w:sz w:val="20"/>
              </w:rPr>
              <w:t>/api/stats/upload-and-analyze</w:t>
            </w:r>
          </w:p>
        </w:tc>
        <w:tc>
          <w:tcPr>
            <w:tcW w:type="dxa" w:w="3135"/>
            <w:shd w:val="clear" w:color="auto" w:fill="FFFFFF"/>
          </w:tcPr>
          <w:p>
            <w:r>
              <w:rPr>
                <w:sz w:val="20"/>
              </w:rPr>
              <w:t>Upload VCF; returns assembly_info + job_id immediately</w:t>
            </w:r>
          </w:p>
        </w:tc>
      </w:tr>
      <w:tr>
        <w:tc>
          <w:tcPr>
            <w:tcW w:type="dxa" w:w="3135"/>
            <w:shd w:val="clear" w:color="auto" w:fill="F4F8FC"/>
          </w:tcPr>
          <w:p>
            <w:r>
              <w:rPr>
                <w:sz w:val="20"/>
              </w:rPr>
              <w:t>GET</w:t>
            </w:r>
          </w:p>
        </w:tc>
        <w:tc>
          <w:tcPr>
            <w:tcW w:type="dxa" w:w="3135"/>
            <w:shd w:val="clear" w:color="auto" w:fill="F4F8FC"/>
          </w:tcPr>
          <w:p>
            <w:r>
              <w:rPr>
                <w:sz w:val="20"/>
              </w:rPr>
              <w:t>/api/stats/result/{job_id}</w:t>
            </w:r>
          </w:p>
        </w:tc>
        <w:tc>
          <w:tcPr>
            <w:tcW w:type="dxa" w:w="3135"/>
            <w:shd w:val="clear" w:color="auto" w:fill="F4F8FC"/>
          </w:tcPr>
          <w:p>
            <w:r>
              <w:rPr>
                <w:sz w:val="20"/>
              </w:rPr>
              <w:t>Poll for status and parsed stats</w:t>
            </w:r>
          </w:p>
        </w:tc>
      </w:tr>
      <w:tr>
        <w:tc>
          <w:tcPr>
            <w:tcW w:type="dxa" w:w="3135"/>
            <w:shd w:val="clear" w:color="auto" w:fill="FFFFFF"/>
          </w:tcPr>
          <w:p>
            <w:r>
              <w:rPr>
                <w:sz w:val="20"/>
              </w:rPr>
              <w:t>GET</w:t>
            </w:r>
          </w:p>
        </w:tc>
        <w:tc>
          <w:tcPr>
            <w:tcW w:type="dxa" w:w="3135"/>
            <w:shd w:val="clear" w:color="auto" w:fill="FFFFFF"/>
          </w:tcPr>
          <w:p>
            <w:r>
              <w:rPr>
                <w:sz w:val="20"/>
              </w:rPr>
              <w:t>/api/stats/download/{job_id}</w:t>
            </w:r>
          </w:p>
        </w:tc>
        <w:tc>
          <w:tcPr>
            <w:tcW w:type="dxa" w:w="3135"/>
            <w:shd w:val="clear" w:color="auto" w:fill="FFFFFF"/>
          </w:tcPr>
          <w:p>
            <w:r>
              <w:rPr>
                <w:sz w:val="20"/>
              </w:rPr>
              <w:t>Download raw bcftools stats text</w:t>
            </w:r>
          </w:p>
        </w:tc>
      </w:tr>
    </w:tbl>
    <w:p/>
    <w:p>
      <w:pPr>
        <w:pStyle w:val="Heading2"/>
      </w:pPr>
      <w:r>
        <w:t>5.2  Coordinate Liftover</w:t>
      </w:r>
    </w:p>
    <w:p>
      <w:pPr/>
      <w:r>
        <w:t>Remaps genomic coordinates (VCF or BED format) between genome assembly versions using CrossMap with FWD/REV chain files. This mirrors the CrossMap workflow documented in Liftover_a4_to_a6.txt and Liftover_A1_toA6.txt.</w:t>
      </w:r>
    </w:p>
    <w:p/>
    <w:p>
      <w:pPr>
        <w:pStyle w:val="Heading3"/>
      </w:pPr>
      <w:r>
        <w:t>Chain File Database</w:t>
      </w:r>
    </w:p>
    <w:p>
      <w:pPr/>
      <w:r>
        <w:t>Chain files are managed through a database table (ChainFile). Four placeholder records are pre-seeded at startup for the Wm82 soybean assemblies:</w:t>
      </w:r>
    </w:p>
    <w:p>
      <w:pPr>
        <w:pStyle w:val="ListBullet"/>
        <w:ind w:left="432"/>
      </w:pPr>
      <w:r>
        <w:rPr>
          <w:sz w:val="20"/>
        </w:rPr>
        <w:t>Wm82.a4 → Wm82.a6  FWD  (data/chains/Wm82_a4_to_a6_FWD.chain)</w:t>
      </w:r>
    </w:p>
    <w:p>
      <w:pPr>
        <w:pStyle w:val="ListBullet"/>
        <w:ind w:left="432"/>
      </w:pPr>
      <w:r>
        <w:rPr>
          <w:sz w:val="20"/>
        </w:rPr>
        <w:t>Wm82.a4 → Wm82.a6  REV  (data/chains/Wm82_a4_to_a6_REV.chain)</w:t>
      </w:r>
    </w:p>
    <w:p>
      <w:pPr>
        <w:pStyle w:val="ListBullet"/>
        <w:ind w:left="432"/>
      </w:pPr>
      <w:r>
        <w:rPr>
          <w:sz w:val="20"/>
        </w:rPr>
        <w:t>Wm82.a1 → Wm82.a6  FWD  (data/chains/Wm82_a1_to_a6_FWD.chain)</w:t>
      </w:r>
    </w:p>
    <w:p>
      <w:pPr>
        <w:pStyle w:val="ListBullet"/>
        <w:ind w:left="432"/>
      </w:pPr>
      <w:r>
        <w:rPr>
          <w:sz w:val="20"/>
        </w:rPr>
        <w:t>Wm82.a1 → Wm82.a6  REV  (data/chains/Wm82_a1_to_a6_REV.chain)</w:t>
      </w:r>
    </w:p>
    <w:p>
      <w:pPr/>
      <w:r>
        <w:t>Place the actual .chain files (generated from MUMmer + crossmap_delta_to_chain.pl) in the data/chains/ directory. The UI shows a 'file exists' badge per entry. Additional chain files can be uploaded directly from the Liftover page.</w:t>
      </w:r>
    </w:p>
    <w:p/>
    <w:p>
      <w:pPr>
        <w:pStyle w:val="Heading3"/>
      </w:pPr>
      <w:r>
        <w:t>CrossMap Execution</w:t>
      </w:r>
    </w:p>
    <w:p>
      <w:pPr/>
      <w:r>
        <w:t>For VCF input:   CrossMap vcf &lt;chain&gt; &lt;input.vcf&gt; [ref.fa] &lt;output.vcf&gt;</w:t>
      </w:r>
    </w:p>
    <w:p>
      <w:pPr/>
      <w:r>
        <w:t>For BED input:   CrossMap bed &lt;chain&gt; &lt;input.bed&gt; &lt;output.bed&gt;</w:t>
      </w:r>
    </w:p>
    <w:p>
      <w:pPr/>
      <w:r>
        <w:t>Unmapped entries are written to &lt;output&gt;.unmap automatically by CrossMap. Both the mapped and unmapped files are available for download. The result card shows the mapped percentage with a colour-coded badge (green &gt; 95%, yellow 80–95%, red &lt; 80%).</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6B3E"/>
            <w:vAlign w:val="center"/>
          </w:tcPr>
          <w:p>
            <w:r>
              <w:rPr>
                <w:b/>
                <w:color w:val="FFFFFF"/>
                <w:sz w:val="20"/>
              </w:rPr>
              <w:t>Method</w:t>
            </w:r>
          </w:p>
        </w:tc>
        <w:tc>
          <w:tcPr>
            <w:tcW w:type="dxa" w:w="3135"/>
            <w:shd w:val="clear" w:color="auto" w:fill="1F6B3E"/>
            <w:vAlign w:val="center"/>
          </w:tcPr>
          <w:p>
            <w:r>
              <w:rPr>
                <w:b/>
                <w:color w:val="FFFFFF"/>
                <w:sz w:val="20"/>
              </w:rPr>
              <w:t>Endpoint</w:t>
            </w:r>
          </w:p>
        </w:tc>
        <w:tc>
          <w:tcPr>
            <w:tcW w:type="dxa" w:w="3135"/>
            <w:shd w:val="clear" w:color="auto" w:fill="1F6B3E"/>
            <w:vAlign w:val="center"/>
          </w:tcPr>
          <w:p>
            <w:r>
              <w:rPr>
                <w:b/>
                <w:color w:val="FFFFFF"/>
                <w:sz w:val="20"/>
              </w:rPr>
              <w:t>Description</w:t>
            </w:r>
          </w:p>
        </w:tc>
      </w:tr>
      <w:tr>
        <w:tc>
          <w:tcPr>
            <w:tcW w:type="dxa" w:w="3135"/>
            <w:shd w:val="clear" w:color="auto" w:fill="FFFFFF"/>
          </w:tcPr>
          <w:p>
            <w:r>
              <w:rPr>
                <w:sz w:val="20"/>
              </w:rPr>
              <w:t>GET</w:t>
            </w:r>
          </w:p>
        </w:tc>
        <w:tc>
          <w:tcPr>
            <w:tcW w:type="dxa" w:w="3135"/>
            <w:shd w:val="clear" w:color="auto" w:fill="FFFFFF"/>
          </w:tcPr>
          <w:p>
            <w:r>
              <w:rPr>
                <w:sz w:val="20"/>
              </w:rPr>
              <w:t>/api/liftover/chain-files</w:t>
            </w:r>
          </w:p>
        </w:tc>
        <w:tc>
          <w:tcPr>
            <w:tcW w:type="dxa" w:w="3135"/>
            <w:shd w:val="clear" w:color="auto" w:fill="FFFFFF"/>
          </w:tcPr>
          <w:p>
            <w:r>
              <w:rPr>
                <w:sz w:val="20"/>
              </w:rPr>
              <w:t>List all chain files with file_exists status</w:t>
            </w:r>
          </w:p>
        </w:tc>
      </w:tr>
      <w:tr>
        <w:tc>
          <w:tcPr>
            <w:tcW w:type="dxa" w:w="3135"/>
            <w:shd w:val="clear" w:color="auto" w:fill="F4F8FC"/>
          </w:tcPr>
          <w:p>
            <w:r>
              <w:rPr>
                <w:sz w:val="20"/>
              </w:rPr>
              <w:t>POST</w:t>
            </w:r>
          </w:p>
        </w:tc>
        <w:tc>
          <w:tcPr>
            <w:tcW w:type="dxa" w:w="3135"/>
            <w:shd w:val="clear" w:color="auto" w:fill="F4F8FC"/>
          </w:tcPr>
          <w:p>
            <w:r>
              <w:rPr>
                <w:sz w:val="20"/>
              </w:rPr>
              <w:t>/api/liftover/chain-files/upload</w:t>
            </w:r>
          </w:p>
        </w:tc>
        <w:tc>
          <w:tcPr>
            <w:tcW w:type="dxa" w:w="3135"/>
            <w:shd w:val="clear" w:color="auto" w:fill="F4F8FC"/>
          </w:tcPr>
          <w:p>
            <w:r>
              <w:rPr>
                <w:sz w:val="20"/>
              </w:rPr>
              <w:t>Upload a custom chain file and register in DB</w:t>
            </w:r>
          </w:p>
        </w:tc>
      </w:tr>
      <w:tr>
        <w:tc>
          <w:tcPr>
            <w:tcW w:type="dxa" w:w="3135"/>
            <w:shd w:val="clear" w:color="auto" w:fill="FFFFFF"/>
          </w:tcPr>
          <w:p>
            <w:r>
              <w:rPr>
                <w:sz w:val="20"/>
              </w:rPr>
              <w:t>POST</w:t>
            </w:r>
          </w:p>
        </w:tc>
        <w:tc>
          <w:tcPr>
            <w:tcW w:type="dxa" w:w="3135"/>
            <w:shd w:val="clear" w:color="auto" w:fill="FFFFFF"/>
          </w:tcPr>
          <w:p>
            <w:r>
              <w:rPr>
                <w:sz w:val="20"/>
              </w:rPr>
              <w:t>/api/liftover/upload</w:t>
            </w:r>
          </w:p>
        </w:tc>
        <w:tc>
          <w:tcPr>
            <w:tcW w:type="dxa" w:w="3135"/>
            <w:shd w:val="clear" w:color="auto" w:fill="FFFFFF"/>
          </w:tcPr>
          <w:p>
            <w:r>
              <w:rPr>
                <w:sz w:val="20"/>
              </w:rPr>
              <w:t>Upload VCF or BED input file</w:t>
            </w:r>
          </w:p>
        </w:tc>
      </w:tr>
      <w:tr>
        <w:tc>
          <w:tcPr>
            <w:tcW w:type="dxa" w:w="3135"/>
            <w:shd w:val="clear" w:color="auto" w:fill="F4F8FC"/>
          </w:tcPr>
          <w:p>
            <w:r>
              <w:rPr>
                <w:sz w:val="20"/>
              </w:rPr>
              <w:t>POST</w:t>
            </w:r>
          </w:p>
        </w:tc>
        <w:tc>
          <w:tcPr>
            <w:tcW w:type="dxa" w:w="3135"/>
            <w:shd w:val="clear" w:color="auto" w:fill="F4F8FC"/>
          </w:tcPr>
          <w:p>
            <w:r>
              <w:rPr>
                <w:sz w:val="20"/>
              </w:rPr>
              <w:t>/api/liftover/submit</w:t>
            </w:r>
          </w:p>
        </w:tc>
        <w:tc>
          <w:tcPr>
            <w:tcW w:type="dxa" w:w="3135"/>
            <w:shd w:val="clear" w:color="auto" w:fill="F4F8FC"/>
          </w:tcPr>
          <w:p>
            <w:r>
              <w:rPr>
                <w:sz w:val="20"/>
              </w:rPr>
              <w:t>Submit liftover job; returns job_id</w:t>
            </w:r>
          </w:p>
        </w:tc>
      </w:tr>
      <w:tr>
        <w:tc>
          <w:tcPr>
            <w:tcW w:type="dxa" w:w="3135"/>
            <w:shd w:val="clear" w:color="auto" w:fill="FFFFFF"/>
          </w:tcPr>
          <w:p>
            <w:r>
              <w:rPr>
                <w:sz w:val="20"/>
              </w:rPr>
              <w:t>GET</w:t>
            </w:r>
          </w:p>
        </w:tc>
        <w:tc>
          <w:tcPr>
            <w:tcW w:type="dxa" w:w="3135"/>
            <w:shd w:val="clear" w:color="auto" w:fill="FFFFFF"/>
          </w:tcPr>
          <w:p>
            <w:r>
              <w:rPr>
                <w:sz w:val="20"/>
              </w:rPr>
              <w:t>/api/liftover/status/{job_id}</w:t>
            </w:r>
          </w:p>
        </w:tc>
        <w:tc>
          <w:tcPr>
            <w:tcW w:type="dxa" w:w="3135"/>
            <w:shd w:val="clear" w:color="auto" w:fill="FFFFFF"/>
          </w:tcPr>
          <w:p>
            <w:r>
              <w:rPr>
                <w:sz w:val="20"/>
              </w:rPr>
              <w:t>Poll status + mapped/unmapped counts</w:t>
            </w:r>
          </w:p>
        </w:tc>
      </w:tr>
      <w:tr>
        <w:tc>
          <w:tcPr>
            <w:tcW w:type="dxa" w:w="3135"/>
            <w:shd w:val="clear" w:color="auto" w:fill="F4F8FC"/>
          </w:tcPr>
          <w:p>
            <w:r>
              <w:rPr>
                <w:sz w:val="20"/>
              </w:rPr>
              <w:t>GET</w:t>
            </w:r>
          </w:p>
        </w:tc>
        <w:tc>
          <w:tcPr>
            <w:tcW w:type="dxa" w:w="3135"/>
            <w:shd w:val="clear" w:color="auto" w:fill="F4F8FC"/>
          </w:tcPr>
          <w:p>
            <w:r>
              <w:rPr>
                <w:sz w:val="20"/>
              </w:rPr>
              <w:t>/api/liftover/download/{job_id}</w:t>
            </w:r>
          </w:p>
        </w:tc>
        <w:tc>
          <w:tcPr>
            <w:tcW w:type="dxa" w:w="3135"/>
            <w:shd w:val="clear" w:color="auto" w:fill="F4F8FC"/>
          </w:tcPr>
          <w:p>
            <w:r>
              <w:rPr>
                <w:sz w:val="20"/>
              </w:rPr>
              <w:t>Download mapped output</w:t>
            </w:r>
          </w:p>
        </w:tc>
      </w:tr>
      <w:tr>
        <w:tc>
          <w:tcPr>
            <w:tcW w:type="dxa" w:w="3135"/>
            <w:shd w:val="clear" w:color="auto" w:fill="FFFFFF"/>
          </w:tcPr>
          <w:p>
            <w:r>
              <w:rPr>
                <w:sz w:val="20"/>
              </w:rPr>
              <w:t>GET</w:t>
            </w:r>
          </w:p>
        </w:tc>
        <w:tc>
          <w:tcPr>
            <w:tcW w:type="dxa" w:w="3135"/>
            <w:shd w:val="clear" w:color="auto" w:fill="FFFFFF"/>
          </w:tcPr>
          <w:p>
            <w:r>
              <w:rPr>
                <w:sz w:val="20"/>
              </w:rPr>
              <w:t>/api/liftover/download-unmapped/{job_id}</w:t>
            </w:r>
          </w:p>
        </w:tc>
        <w:tc>
          <w:tcPr>
            <w:tcW w:type="dxa" w:w="3135"/>
            <w:shd w:val="clear" w:color="auto" w:fill="FFFFFF"/>
          </w:tcPr>
          <w:p>
            <w:r>
              <w:rPr>
                <w:sz w:val="20"/>
              </w:rPr>
              <w:t>Download unmapped entries</w:t>
            </w:r>
          </w:p>
        </w:tc>
      </w:tr>
    </w:tbl>
    <w:p/>
    <w:p>
      <w:pPr>
        <w:pStyle w:val="Heading2"/>
      </w:pPr>
      <w:r>
        <w:t>5.3  Fix Reference (bcftools +fixref)</w:t>
      </w:r>
    </w:p>
    <w:p>
      <w:pPr/>
      <w:r>
        <w:t>Checks and corrects REF allele mismatches between a VCF and a reference FASTA. This is essential after liftover, where the lifted coordinates may not match the target assembly's reference alleles.</w:t>
      </w:r>
    </w:p>
    <w:p/>
    <w:p>
      <w:pPr>
        <w:pStyle w:val="Heading3"/>
      </w:pPr>
      <w:r>
        <w:t>Two-step workflow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8B4513"/>
            <w:vAlign w:val="center"/>
          </w:tcPr>
          <w:p>
            <w:r>
              <w:rPr>
                <w:b/>
                <w:color w:val="FFFFFF"/>
                <w:sz w:val="20"/>
              </w:rPr>
              <w:t>Step</w:t>
            </w:r>
          </w:p>
        </w:tc>
        <w:tc>
          <w:tcPr>
            <w:tcW w:type="dxa" w:w="3135"/>
            <w:shd w:val="clear" w:color="auto" w:fill="8B4513"/>
            <w:vAlign w:val="center"/>
          </w:tcPr>
          <w:p>
            <w:r>
              <w:rPr>
                <w:b/>
                <w:color w:val="FFFFFF"/>
                <w:sz w:val="20"/>
              </w:rPr>
              <w:t>Command</w:t>
            </w:r>
          </w:p>
        </w:tc>
        <w:tc>
          <w:tcPr>
            <w:tcW w:type="dxa" w:w="3135"/>
            <w:shd w:val="clear" w:color="auto" w:fill="8B4513"/>
            <w:vAlign w:val="center"/>
          </w:tcPr>
          <w:p>
            <w:r>
              <w:rPr>
                <w:b/>
                <w:color w:val="FFFFFF"/>
                <w:sz w:val="20"/>
              </w:rPr>
              <w:t>Description</w:t>
            </w:r>
          </w:p>
        </w:tc>
      </w:tr>
      <w:tr>
        <w:tc>
          <w:tcPr>
            <w:tcW w:type="dxa" w:w="3135"/>
            <w:shd w:val="clear" w:color="auto" w:fill="FFFFFF"/>
          </w:tcPr>
          <w:p>
            <w:r>
              <w:rPr>
                <w:sz w:val="20"/>
              </w:rPr>
              <w:t>Check (synchronous)</w:t>
            </w:r>
          </w:p>
        </w:tc>
        <w:tc>
          <w:tcPr>
            <w:tcW w:type="dxa" w:w="3135"/>
            <w:shd w:val="clear" w:color="auto" w:fill="FFFFFF"/>
          </w:tcPr>
          <w:p>
            <w:r>
              <w:rPr>
                <w:sz w:val="20"/>
              </w:rPr>
              <w:t>bcftools +fixref &lt;vcf&gt; -- -f &lt;ref.fa&gt;</w:t>
            </w:r>
          </w:p>
        </w:tc>
        <w:tc>
          <w:tcPr>
            <w:tcW w:type="dxa" w:w="3135"/>
            <w:shd w:val="clear" w:color="auto" w:fill="FFFFFF"/>
          </w:tcPr>
          <w:p>
            <w:r>
              <w:rPr>
                <w:sz w:val="20"/>
              </w:rPr>
              <w:t>Read-only. Returns ref_match %, mismatches, no output file. Result shown immediately.</w:t>
            </w:r>
          </w:p>
        </w:tc>
      </w:tr>
      <w:tr>
        <w:tc>
          <w:tcPr>
            <w:tcW w:type="dxa" w:w="3135"/>
            <w:shd w:val="clear" w:color="auto" w:fill="F4F8FC"/>
          </w:tcPr>
          <w:p>
            <w:r>
              <w:rPr>
                <w:sz w:val="20"/>
              </w:rPr>
              <w:t>Fix (async job)</w:t>
            </w:r>
          </w:p>
        </w:tc>
        <w:tc>
          <w:tcPr>
            <w:tcW w:type="dxa" w:w="3135"/>
            <w:shd w:val="clear" w:color="auto" w:fill="F4F8FC"/>
          </w:tcPr>
          <w:p>
            <w:r>
              <w:rPr>
                <w:sz w:val="20"/>
              </w:rPr>
              <w:t>bcftools +fixref &lt;vcf&gt; -o &lt;out.vcf&gt; -- -f &lt;ref.fa&gt; -m flip</w:t>
            </w:r>
          </w:p>
        </w:tc>
        <w:tc>
          <w:tcPr>
            <w:tcW w:type="dxa" w:w="3135"/>
            <w:shd w:val="clear" w:color="auto" w:fill="F4F8FC"/>
          </w:tcPr>
          <w:p>
            <w:r>
              <w:rPr>
                <w:sz w:val="20"/>
              </w:rPr>
              <w:t>Flips strand and swaps alleles to match reference. Returns fixed VCF for download.</w:t>
            </w:r>
          </w:p>
        </w:tc>
      </w:tr>
    </w:tbl>
    <w:p/>
    <w:p>
      <w:pPr/>
      <w:r>
        <w:t>The result card shows a before/after comparison table: total sites, ref match %, flipped count, swapped count, flip+swap count, and unresolved count. A 100% ref match after fix (as seen in the R script output) confirms success.</w:t>
      </w:r>
    </w:p>
    <w:p>
      <w:pPr/>
      <w:r>
        <w:t>The reference FASTA can be specified as a server-side absolute path (e.g. /scratch.global/vramasub/Gmax_880_v6.0.fa) or uploaded directly. For the soybean assemblies, the FASTA files are large (1 GB+) so server path is recommended.</w:t>
      </w:r>
    </w:p>
    <w:p/>
    <w:p>
      <w:pPr>
        <w:pStyle w:val="Heading2"/>
      </w:pPr>
      <w:r>
        <w:t>5.4  Merge VCFs</w:t>
      </w:r>
    </w:p>
    <w:p>
      <w:pPr/>
      <w:r>
        <w:t>Combines two or more VCF files across samples at shared variant sites. Wraps bcftools merge with optional pre-normalization.</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vAlign w:val="center"/>
          </w:tcPr>
          <w:p>
            <w:r>
              <w:rPr>
                <w:b/>
                <w:color w:val="FFFFFF"/>
                <w:sz w:val="20"/>
              </w:rPr>
              <w:t>Option</w:t>
            </w:r>
          </w:p>
        </w:tc>
        <w:tc>
          <w:tcPr>
            <w:tcW w:type="dxa" w:w="3135"/>
            <w:shd w:val="clear" w:color="auto" w:fill="1F497D"/>
            <w:vAlign w:val="center"/>
          </w:tcPr>
          <w:p>
            <w:r>
              <w:rPr>
                <w:b/>
                <w:color w:val="FFFFFF"/>
                <w:sz w:val="20"/>
              </w:rPr>
              <w:t>Description</w:t>
            </w:r>
          </w:p>
        </w:tc>
        <w:tc>
          <w:tcPr>
            <w:tcW w:type="dxa" w:w="3135"/>
            <w:shd w:val="clear" w:color="auto" w:fill="1F497D"/>
            <w:vAlign w:val="center"/>
          </w:tcPr>
          <w:p>
            <w:r>
              <w:rPr>
                <w:b/>
                <w:color w:val="FFFFFF"/>
                <w:sz w:val="20"/>
              </w:rPr>
              <w:t>Notes</w:t>
            </w:r>
          </w:p>
        </w:tc>
      </w:tr>
      <w:tr>
        <w:tc>
          <w:tcPr>
            <w:tcW w:type="dxa" w:w="3135"/>
            <w:shd w:val="clear" w:color="auto" w:fill="FFFFFF"/>
          </w:tcPr>
          <w:p>
            <w:r>
              <w:rPr>
                <w:sz w:val="20"/>
              </w:rPr>
              <w:t>Normalize multiallelic sites</w:t>
            </w:r>
          </w:p>
        </w:tc>
        <w:tc>
          <w:tcPr>
            <w:tcW w:type="dxa" w:w="3135"/>
            <w:shd w:val="clear" w:color="auto" w:fill="FFFFFF"/>
          </w:tcPr>
          <w:p>
            <w:r>
              <w:rPr>
                <w:sz w:val="20"/>
              </w:rPr>
              <w:t>Runs bcftools norm -m +any on each input before merging</w:t>
            </w:r>
          </w:p>
        </w:tc>
        <w:tc>
          <w:tcPr>
            <w:tcW w:type="dxa" w:w="3135"/>
            <w:shd w:val="clear" w:color="auto" w:fill="FFFFFF"/>
          </w:tcPr>
          <w:p>
            <w:r>
              <w:rPr>
                <w:sz w:val="20"/>
              </w:rPr>
              <w:t>Recommended when combining data from different pipelines</w:t>
            </w:r>
          </w:p>
        </w:tc>
      </w:tr>
      <w:tr>
        <w:tc>
          <w:tcPr>
            <w:tcW w:type="dxa" w:w="3135"/>
            <w:shd w:val="clear" w:color="auto" w:fill="F4F8FC"/>
          </w:tcPr>
          <w:p>
            <w:r>
              <w:rPr>
                <w:sz w:val="20"/>
              </w:rPr>
              <w:t>Sample rename mapping</w:t>
            </w:r>
          </w:p>
        </w:tc>
        <w:tc>
          <w:tcPr>
            <w:tcW w:type="dxa" w:w="3135"/>
            <w:shd w:val="clear" w:color="auto" w:fill="F4F8FC"/>
          </w:tcPr>
          <w:p>
            <w:r>
              <w:rPr>
                <w:sz w:val="20"/>
              </w:rPr>
              <w:t>Upload a TSV of old_name → new_name pairs</w:t>
            </w:r>
          </w:p>
        </w:tc>
        <w:tc>
          <w:tcPr>
            <w:tcW w:type="dxa" w:w="3135"/>
            <w:shd w:val="clear" w:color="auto" w:fill="F4F8FC"/>
          </w:tcPr>
          <w:p>
            <w:r>
              <w:rPr>
                <w:sz w:val="20"/>
              </w:rPr>
              <w:t>Applied via bcftools reheader before merge</w:t>
            </w:r>
          </w:p>
        </w:tc>
      </w:tr>
      <w:tr>
        <w:tc>
          <w:tcPr>
            <w:tcW w:type="dxa" w:w="3135"/>
            <w:shd w:val="clear" w:color="auto" w:fill="FFFFFF"/>
          </w:tcPr>
          <w:p>
            <w:r>
              <w:rPr>
                <w:sz w:val="20"/>
              </w:rPr>
              <w:t>Output filename</w:t>
            </w:r>
          </w:p>
        </w:tc>
        <w:tc>
          <w:tcPr>
            <w:tcW w:type="dxa" w:w="3135"/>
            <w:shd w:val="clear" w:color="auto" w:fill="FFFFFF"/>
          </w:tcPr>
          <w:p>
            <w:r>
              <w:rPr>
                <w:sz w:val="20"/>
              </w:rPr>
              <w:t>User-specified filename for the merged output</w:t>
            </w:r>
          </w:p>
        </w:tc>
        <w:tc>
          <w:tcPr>
            <w:tcW w:type="dxa" w:w="3135"/>
            <w:shd w:val="clear" w:color="auto" w:fill="FFFFFF"/>
          </w:tcPr>
          <w:p>
            <w:r>
              <w:rPr>
                <w:sz w:val="20"/>
              </w:rPr>
              <w:t>Saved as .vcf.gz (bgzipped)</w:t>
            </w:r>
          </w:p>
        </w:tc>
      </w:tr>
    </w:tbl>
    <w:p/>
    <w:p>
      <w:pPr/>
      <w:r>
        <w:t>Inputs must be indexed (.csi or .tbi). The backend automatically runs bcftools index on any unindexed input before merging. The result card shows total sites, total samples, and any merge warnings from stderr.</w:t>
      </w:r>
    </w:p>
    <w:p/>
    <w:p>
      <w:pPr>
        <w:pStyle w:val="Heading2"/>
      </w:pPr>
      <w:r>
        <w:t>5.5  VCF Generator</w:t>
      </w:r>
    </w:p>
    <w:p>
      <w:pPr/>
      <w:r>
        <w:t>Converts genotype dosage matrices (the format produced by Agriplex imputation and Gencove low-pass imputation) into standard VCF files. This is a Python port of the core logic in AGP_PYT_2025_MasterSet_GenoData_Prep.R.</w:t>
      </w:r>
    </w:p>
    <w:p/>
    <w:p>
      <w:pPr>
        <w:pStyle w:val="Heading3"/>
      </w:pPr>
      <w:r>
        <w:t>Input files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6B3E"/>
            <w:vAlign w:val="center"/>
          </w:tcPr>
          <w:p>
            <w:r>
              <w:rPr>
                <w:b/>
                <w:color w:val="FFFFFF"/>
                <w:sz w:val="20"/>
              </w:rPr>
              <w:t>Input</w:t>
            </w:r>
          </w:p>
        </w:tc>
        <w:tc>
          <w:tcPr>
            <w:tcW w:type="dxa" w:w="3135"/>
            <w:shd w:val="clear" w:color="auto" w:fill="1F6B3E"/>
            <w:vAlign w:val="center"/>
          </w:tcPr>
          <w:p>
            <w:r>
              <w:rPr>
                <w:b/>
                <w:color w:val="FFFFFF"/>
                <w:sz w:val="20"/>
              </w:rPr>
              <w:t>Formats</w:t>
            </w:r>
          </w:p>
        </w:tc>
        <w:tc>
          <w:tcPr>
            <w:tcW w:type="dxa" w:w="3135"/>
            <w:shd w:val="clear" w:color="auto" w:fill="1F6B3E"/>
            <w:vAlign w:val="center"/>
          </w:tcPr>
          <w:p>
            <w:r>
              <w:rPr>
                <w:b/>
                <w:color w:val="FFFFFF"/>
                <w:sz w:val="20"/>
              </w:rPr>
              <w:t>Notes</w:t>
            </w:r>
          </w:p>
        </w:tc>
      </w:tr>
      <w:tr>
        <w:tc>
          <w:tcPr>
            <w:tcW w:type="dxa" w:w="3135"/>
            <w:shd w:val="clear" w:color="auto" w:fill="FFFFFF"/>
          </w:tcPr>
          <w:p>
            <w:r>
              <w:rPr>
                <w:sz w:val="20"/>
              </w:rPr>
              <w:t>Genotype matrix</w:t>
            </w:r>
          </w:p>
        </w:tc>
        <w:tc>
          <w:tcPr>
            <w:tcW w:type="dxa" w:w="3135"/>
            <w:shd w:val="clear" w:color="auto" w:fill="FFFFFF"/>
          </w:tcPr>
          <w:p>
            <w:r>
              <w:rPr>
                <w:sz w:val="20"/>
              </w:rPr>
              <w:t>.genotypes / .csv / .tsv / .txt</w:t>
            </w:r>
          </w:p>
        </w:tc>
        <w:tc>
          <w:tcPr>
            <w:tcW w:type="dxa" w:w="3135"/>
            <w:shd w:val="clear" w:color="auto" w:fill="FFFFFF"/>
          </w:tcPr>
          <w:p>
            <w:r>
              <w:rPr>
                <w:sz w:val="20"/>
              </w:rPr>
              <w:t>Rows = samples OR SNPs (auto-detected). Values are dosage codes: 0, 1, 2, NA.</w:t>
            </w:r>
          </w:p>
        </w:tc>
      </w:tr>
      <w:tr>
        <w:tc>
          <w:tcPr>
            <w:tcW w:type="dxa" w:w="3135"/>
            <w:shd w:val="clear" w:color="auto" w:fill="F4F8FC"/>
          </w:tcPr>
          <w:p>
            <w:r>
              <w:rPr>
                <w:sz w:val="20"/>
              </w:rPr>
              <w:t>SNP info table</w:t>
            </w:r>
          </w:p>
        </w:tc>
        <w:tc>
          <w:tcPr>
            <w:tcW w:type="dxa" w:w="3135"/>
            <w:shd w:val="clear" w:color="auto" w:fill="F4F8FC"/>
          </w:tcPr>
          <w:p>
            <w:r>
              <w:rPr>
                <w:sz w:val="20"/>
              </w:rPr>
              <w:t>.txt / .csv / .tsv / .bed</w:t>
            </w:r>
          </w:p>
        </w:tc>
        <w:tc>
          <w:tcPr>
            <w:tcW w:type="dxa" w:w="3135"/>
            <w:shd w:val="clear" w:color="auto" w:fill="F4F8FC"/>
          </w:tcPr>
          <w:p>
            <w:r>
              <w:rPr>
                <w:sz w:val="20"/>
              </w:rPr>
              <w:t>Columns: CHROM, POS, REF, ALT (case-insensitive, flexible aliases). ID auto-generated as CHROM-POS if absent.</w:t>
            </w:r>
          </w:p>
        </w:tc>
      </w:tr>
    </w:tbl>
    <w:p/>
    <w:p>
      <w:pPr>
        <w:pStyle w:val="Heading3"/>
      </w:pPr>
      <w:r>
        <w:t>Dosage translation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555555"/>
            <w:vAlign w:val="center"/>
          </w:tcPr>
          <w:p>
            <w:r>
              <w:rPr>
                <w:b/>
                <w:color w:val="FFFFFF"/>
                <w:sz w:val="20"/>
              </w:rPr>
              <w:t>Input dosage</w:t>
            </w:r>
          </w:p>
        </w:tc>
        <w:tc>
          <w:tcPr>
            <w:tcW w:type="dxa" w:w="3135"/>
            <w:shd w:val="clear" w:color="auto" w:fill="555555"/>
            <w:vAlign w:val="center"/>
          </w:tcPr>
          <w:p>
            <w:r>
              <w:rPr>
                <w:b/>
                <w:color w:val="FFFFFF"/>
                <w:sz w:val="20"/>
              </w:rPr>
              <w:t>VCF GT</w:t>
            </w:r>
          </w:p>
        </w:tc>
        <w:tc>
          <w:tcPr>
            <w:tcW w:type="dxa" w:w="3135"/>
            <w:shd w:val="clear" w:color="auto" w:fill="555555"/>
            <w:vAlign w:val="center"/>
          </w:tcPr>
          <w:p>
            <w:r>
              <w:rPr>
                <w:b/>
                <w:color w:val="FFFFFF"/>
                <w:sz w:val="20"/>
              </w:rPr>
              <w:t>Meaning</w:t>
            </w:r>
          </w:p>
        </w:tc>
      </w:tr>
      <w:tr>
        <w:tc>
          <w:tcPr>
            <w:tcW w:type="dxa" w:w="3135"/>
            <w:shd w:val="clear" w:color="auto" w:fill="FFFFFF"/>
          </w:tcPr>
          <w:p>
            <w:r>
              <w:rPr>
                <w:sz w:val="20"/>
              </w:rPr>
              <w:t>0</w:t>
            </w:r>
          </w:p>
        </w:tc>
        <w:tc>
          <w:tcPr>
            <w:tcW w:type="dxa" w:w="3135"/>
            <w:shd w:val="clear" w:color="auto" w:fill="FFFFFF"/>
          </w:tcPr>
          <w:p>
            <w:r>
              <w:rPr>
                <w:sz w:val="20"/>
              </w:rPr>
              <w:t>0/0</w:t>
            </w:r>
          </w:p>
        </w:tc>
        <w:tc>
          <w:tcPr>
            <w:tcW w:type="dxa" w:w="3135"/>
            <w:shd w:val="clear" w:color="auto" w:fill="FFFFFF"/>
          </w:tcPr>
          <w:p>
            <w:r>
              <w:rPr>
                <w:sz w:val="20"/>
              </w:rPr>
              <w:t>Homozygous reference</w:t>
            </w:r>
          </w:p>
        </w:tc>
      </w:tr>
      <w:tr>
        <w:tc>
          <w:tcPr>
            <w:tcW w:type="dxa" w:w="3135"/>
            <w:shd w:val="clear" w:color="auto" w:fill="F4F8FC"/>
          </w:tcPr>
          <w:p>
            <w:r>
              <w:rPr>
                <w:sz w:val="20"/>
              </w:rPr>
              <w:t>1</w:t>
            </w:r>
          </w:p>
        </w:tc>
        <w:tc>
          <w:tcPr>
            <w:tcW w:type="dxa" w:w="3135"/>
            <w:shd w:val="clear" w:color="auto" w:fill="F4F8FC"/>
          </w:tcPr>
          <w:p>
            <w:r>
              <w:rPr>
                <w:sz w:val="20"/>
              </w:rPr>
              <w:t>0/1</w:t>
            </w:r>
          </w:p>
        </w:tc>
        <w:tc>
          <w:tcPr>
            <w:tcW w:type="dxa" w:w="3135"/>
            <w:shd w:val="clear" w:color="auto" w:fill="F4F8FC"/>
          </w:tcPr>
          <w:p>
            <w:r>
              <w:rPr>
                <w:sz w:val="20"/>
              </w:rPr>
              <w:t>Heterozygous</w:t>
            </w:r>
          </w:p>
        </w:tc>
      </w:tr>
      <w:tr>
        <w:tc>
          <w:tcPr>
            <w:tcW w:type="dxa" w:w="3135"/>
            <w:shd w:val="clear" w:color="auto" w:fill="FFFFFF"/>
          </w:tcPr>
          <w:p>
            <w:r>
              <w:rPr>
                <w:sz w:val="20"/>
              </w:rPr>
              <w:t>2</w:t>
            </w:r>
          </w:p>
        </w:tc>
        <w:tc>
          <w:tcPr>
            <w:tcW w:type="dxa" w:w="3135"/>
            <w:shd w:val="clear" w:color="auto" w:fill="FFFFFF"/>
          </w:tcPr>
          <w:p>
            <w:r>
              <w:rPr>
                <w:sz w:val="20"/>
              </w:rPr>
              <w:t>1/1</w:t>
            </w:r>
          </w:p>
        </w:tc>
        <w:tc>
          <w:tcPr>
            <w:tcW w:type="dxa" w:w="3135"/>
            <w:shd w:val="clear" w:color="auto" w:fill="FFFFFF"/>
          </w:tcPr>
          <w:p>
            <w:r>
              <w:rPr>
                <w:sz w:val="20"/>
              </w:rPr>
              <w:t>Homozygous alternate</w:t>
            </w:r>
          </w:p>
        </w:tc>
      </w:tr>
      <w:tr>
        <w:tc>
          <w:tcPr>
            <w:tcW w:type="dxa" w:w="3135"/>
            <w:shd w:val="clear" w:color="auto" w:fill="F4F8FC"/>
          </w:tcPr>
          <w:p>
            <w:r>
              <w:rPr>
                <w:sz w:val="20"/>
              </w:rPr>
              <w:t>NA / empty</w:t>
            </w:r>
          </w:p>
        </w:tc>
        <w:tc>
          <w:tcPr>
            <w:tcW w:type="dxa" w:w="3135"/>
            <w:shd w:val="clear" w:color="auto" w:fill="F4F8FC"/>
          </w:tcPr>
          <w:p>
            <w:r>
              <w:rPr>
                <w:sz w:val="20"/>
              </w:rPr>
              <w:t>./.</w:t>
            </w:r>
          </w:p>
        </w:tc>
        <w:tc>
          <w:tcPr>
            <w:tcW w:type="dxa" w:w="3135"/>
            <w:shd w:val="clear" w:color="auto" w:fill="F4F8FC"/>
          </w:tcPr>
          <w:p>
            <w:r>
              <w:rPr>
                <w:sz w:val="20"/>
              </w:rPr>
              <w:t>Missing genotype</w:t>
            </w:r>
          </w:p>
        </w:tc>
      </w:tr>
    </w:tbl>
    <w:p/>
    <w:p>
      <w:pPr>
        <w:pStyle w:val="Heading3"/>
      </w:pPr>
      <w:r>
        <w:t>Assembly selection</w:t>
      </w:r>
    </w:p>
    <w:p>
      <w:pPr/>
      <w:r>
        <w:t>Supported assemblies for the ##reference header line:</w:t>
      </w:r>
    </w:p>
    <w:p>
      <w:pPr>
        <w:pStyle w:val="ListBullet"/>
        <w:ind w:left="432"/>
      </w:pPr>
      <w:r>
        <w:rPr>
          <w:sz w:val="20"/>
        </w:rPr>
        <w:t>Wm82.a6.v1</w:t>
      </w:r>
    </w:p>
    <w:p>
      <w:pPr>
        <w:pStyle w:val="ListBullet"/>
        <w:ind w:left="432"/>
      </w:pPr>
      <w:r>
        <w:rPr>
          <w:sz w:val="20"/>
        </w:rPr>
        <w:t>Wm82.a4.v1</w:t>
      </w:r>
    </w:p>
    <w:p>
      <w:pPr>
        <w:pStyle w:val="ListBullet"/>
        <w:ind w:left="432"/>
      </w:pPr>
      <w:r>
        <w:rPr>
          <w:sz w:val="20"/>
        </w:rPr>
        <w:t>Wm82.a1.v1</w:t>
      </w:r>
    </w:p>
    <w:p>
      <w:pPr>
        <w:pStyle w:val="ListBullet"/>
        <w:ind w:left="432"/>
      </w:pPr>
      <w:r>
        <w:rPr>
          <w:sz w:val="20"/>
        </w:rPr>
        <w:t>GRCh38</w:t>
      </w:r>
    </w:p>
    <w:p>
      <w:pPr>
        <w:pStyle w:val="ListBullet"/>
        <w:ind w:left="432"/>
      </w:pPr>
      <w:r>
        <w:rPr>
          <w:sz w:val="20"/>
        </w:rPr>
        <w:t>GRCh37</w:t>
      </w:r>
    </w:p>
    <w:p>
      <w:pPr>
        <w:pStyle w:val="ListBullet"/>
        <w:ind w:left="432"/>
      </w:pPr>
      <w:r>
        <w:rPr>
          <w:sz w:val="20"/>
        </w:rPr>
        <w:t>Custom (free text input)</w:t>
      </w:r>
    </w:p>
    <w:p>
      <w:pPr/>
      <w:r>
        <w:t>Variants are sorted by natural chromosome order (Gm01 &lt; Gm02 &lt; … &lt; Gm20 for soybean). The result card reports sample count, SNP count, and missing genotype percentage.</w:t>
      </w:r>
    </w:p>
    <w:p/>
    <w:p>
      <w:pPr>
        <w:pStyle w:val="Heading1"/>
      </w:pPr>
      <w:r>
        <w:rPr>
          <w:color w:val="1F497D"/>
        </w:rPr>
        <w:t>6. SLURM / HPC Integration (MSI)</w:t>
      </w:r>
    </w:p>
    <w:p>
      <w:pPr/>
      <w:r>
        <w:t>For large VCF operations (hundreds of samples, 50K+ variants) that exceed the capacity of the local web server, VariantTools can generate ready-to-run SLURM batch scripts for submission on the Minnesota Supercomputing Institute (MSI).</w:t>
      </w:r>
    </w:p>
    <w:p/>
    <w:p>
      <w:pPr>
        <w:pStyle w:val="Heading2"/>
      </w:pPr>
      <w:r>
        <w:t>6.1  Script Generation</w:t>
      </w:r>
    </w:p>
    <w:p>
      <w:pPr/>
      <w:r>
        <w:t>After a Merge or Liftover job completes, an 'HPC / SLURM' section appears with a 'Download SLURM Script' button. The generated script:</w:t>
      </w:r>
    </w:p>
    <w:p>
      <w:pPr>
        <w:pStyle w:val="ListBullet"/>
        <w:ind w:left="432"/>
      </w:pPr>
      <w:r>
        <w:rPr>
          <w:sz w:val="20"/>
        </w:rPr>
        <w:t>Uses the exact bcftools / CrossMap commands from the validated lab workflows</w:t>
      </w:r>
    </w:p>
    <w:p>
      <w:pPr>
        <w:pStyle w:val="ListBullet"/>
        <w:ind w:left="432"/>
      </w:pPr>
      <w:r>
        <w:rPr>
          <w:sz w:val="20"/>
        </w:rPr>
        <w:t>Includes #SBATCH directives: --partition=amdsmall, --cpus-per-task, --mem, --time</w:t>
      </w:r>
    </w:p>
    <w:p>
      <w:pPr>
        <w:pStyle w:val="ListBullet"/>
        <w:ind w:left="432"/>
      </w:pPr>
      <w:r>
        <w:rPr>
          <w:sz w:val="20"/>
        </w:rPr>
        <w:t>Loads the required environment modules: module load bcftools, module load crossmap</w:t>
      </w:r>
    </w:p>
    <w:p>
      <w:pPr>
        <w:pStyle w:val="ListBullet"/>
        <w:ind w:left="432"/>
      </w:pPr>
      <w:r>
        <w:rPr>
          <w:sz w:val="20"/>
        </w:rPr>
        <w:t>Is pre-configured with the input/output file paths from the current job</w:t>
      </w:r>
    </w:p>
    <w:p>
      <w:pPr/>
      <w:r>
        <w:t>The user submits the script on MSI:  sbatch &lt;script&gt;.sh</w:t>
      </w:r>
    </w:p>
    <w:p/>
    <w:p>
      <w:pPr>
        <w:pStyle w:val="Heading2"/>
      </w:pPr>
      <w:r>
        <w:t>6.2  Configuration</w:t>
      </w:r>
    </w:p>
    <w:p>
      <w:pPr/>
      <w:r>
        <w:t>SLURM settings are controlled via environment variables in docker-compose.yml: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4B4B4B"/>
            <w:vAlign w:val="center"/>
          </w:tcPr>
          <w:p>
            <w:r>
              <w:rPr>
                <w:b/>
                <w:color w:val="FFFFFF"/>
                <w:sz w:val="20"/>
              </w:rPr>
              <w:t>Variable</w:t>
            </w:r>
          </w:p>
        </w:tc>
        <w:tc>
          <w:tcPr>
            <w:tcW w:type="dxa" w:w="3135"/>
            <w:shd w:val="clear" w:color="auto" w:fill="4B4B4B"/>
            <w:vAlign w:val="center"/>
          </w:tcPr>
          <w:p>
            <w:r>
              <w:rPr>
                <w:b/>
                <w:color w:val="FFFFFF"/>
                <w:sz w:val="20"/>
              </w:rPr>
              <w:t>Default</w:t>
            </w:r>
          </w:p>
        </w:tc>
        <w:tc>
          <w:tcPr>
            <w:tcW w:type="dxa" w:w="3135"/>
            <w:shd w:val="clear" w:color="auto" w:fill="4B4B4B"/>
            <w:vAlign w:val="center"/>
          </w:tcPr>
          <w:p>
            <w:r>
              <w:rPr>
                <w:b/>
                <w:color w:val="FFFFFF"/>
                <w:sz w:val="20"/>
              </w:rPr>
              <w:t>Description</w:t>
            </w:r>
          </w:p>
        </w:tc>
      </w:tr>
      <w:tr>
        <w:tc>
          <w:tcPr>
            <w:tcW w:type="dxa" w:w="3135"/>
            <w:shd w:val="clear" w:color="auto" w:fill="FFFFFF"/>
          </w:tcPr>
          <w:p>
            <w:r>
              <w:rPr>
                <w:sz w:val="20"/>
              </w:rPr>
              <w:t>SLURM_ENABLED</w:t>
            </w:r>
          </w:p>
        </w:tc>
        <w:tc>
          <w:tcPr>
            <w:tcW w:type="dxa" w:w="3135"/>
            <w:shd w:val="clear" w:color="auto" w:fill="FFFFFF"/>
          </w:tcPr>
          <w:p>
            <w:r>
              <w:rPr>
                <w:sz w:val="20"/>
              </w:rPr>
              <w:t>false</w:t>
            </w:r>
          </w:p>
        </w:tc>
        <w:tc>
          <w:tcPr>
            <w:tcW w:type="dxa" w:w="3135"/>
            <w:shd w:val="clear" w:color="auto" w:fill="FFFFFF"/>
          </w:tcPr>
          <w:p>
            <w:r>
              <w:rPr>
                <w:sz w:val="20"/>
              </w:rPr>
              <w:t>Set to 'true' to enable SLURM script generation</w:t>
            </w:r>
          </w:p>
        </w:tc>
      </w:tr>
      <w:tr>
        <w:tc>
          <w:tcPr>
            <w:tcW w:type="dxa" w:w="3135"/>
            <w:shd w:val="clear" w:color="auto" w:fill="F4F8FC"/>
          </w:tcPr>
          <w:p>
            <w:r>
              <w:rPr>
                <w:sz w:val="20"/>
              </w:rPr>
              <w:t>SLURM_HOST</w:t>
            </w:r>
          </w:p>
        </w:tc>
        <w:tc>
          <w:tcPr>
            <w:tcW w:type="dxa" w:w="3135"/>
            <w:shd w:val="clear" w:color="auto" w:fill="F4F8FC"/>
          </w:tcPr>
          <w:p>
            <w:r>
              <w:rPr>
                <w:sz w:val="20"/>
              </w:rPr>
              <w:t>login.msi.umn.edu</w:t>
            </w:r>
          </w:p>
        </w:tc>
        <w:tc>
          <w:tcPr>
            <w:tcW w:type="dxa" w:w="3135"/>
            <w:shd w:val="clear" w:color="auto" w:fill="F4F8FC"/>
          </w:tcPr>
          <w:p>
            <w:r>
              <w:rPr>
                <w:sz w:val="20"/>
              </w:rPr>
              <w:t>MSI login node hostname</w:t>
            </w:r>
          </w:p>
        </w:tc>
      </w:tr>
      <w:tr>
        <w:tc>
          <w:tcPr>
            <w:tcW w:type="dxa" w:w="3135"/>
            <w:shd w:val="clear" w:color="auto" w:fill="FFFFFF"/>
          </w:tcPr>
          <w:p>
            <w:r>
              <w:rPr>
                <w:sz w:val="20"/>
              </w:rPr>
              <w:t>SLURM_USER</w:t>
            </w:r>
          </w:p>
        </w:tc>
        <w:tc>
          <w:tcPr>
            <w:tcW w:type="dxa" w:w="3135"/>
            <w:shd w:val="clear" w:color="auto" w:fill="FFFFFF"/>
          </w:tcPr>
          <w:p>
            <w:r>
              <w:rPr>
                <w:sz w:val="20"/>
              </w:rPr>
              <w:t>(empty)</w:t>
            </w:r>
          </w:p>
        </w:tc>
        <w:tc>
          <w:tcPr>
            <w:tcW w:type="dxa" w:w="3135"/>
            <w:shd w:val="clear" w:color="auto" w:fill="FFFFFF"/>
          </w:tcPr>
          <w:p>
            <w:r>
              <w:rPr>
                <w:sz w:val="20"/>
              </w:rPr>
              <w:t>MSI username (e.g. vramasub)</w:t>
            </w:r>
          </w:p>
        </w:tc>
      </w:tr>
      <w:tr>
        <w:tc>
          <w:tcPr>
            <w:tcW w:type="dxa" w:w="3135"/>
            <w:shd w:val="clear" w:color="auto" w:fill="F4F8FC"/>
          </w:tcPr>
          <w:p>
            <w:r>
              <w:rPr>
                <w:sz w:val="20"/>
              </w:rPr>
              <w:t>SLURM_WORK_DIR</w:t>
            </w:r>
          </w:p>
        </w:tc>
        <w:tc>
          <w:tcPr>
            <w:tcW w:type="dxa" w:w="3135"/>
            <w:shd w:val="clear" w:color="auto" w:fill="F4F8FC"/>
          </w:tcPr>
          <w:p>
            <w:r>
              <w:rPr>
                <w:sz w:val="20"/>
              </w:rPr>
              <w:t>/scratch.global/varianttools</w:t>
            </w:r>
          </w:p>
        </w:tc>
        <w:tc>
          <w:tcPr>
            <w:tcW w:type="dxa" w:w="3135"/>
            <w:shd w:val="clear" w:color="auto" w:fill="F4F8FC"/>
          </w:tcPr>
          <w:p>
            <w:r>
              <w:rPr>
                <w:sz w:val="20"/>
              </w:rPr>
              <w:t>Working directory on MSI scratch</w:t>
            </w:r>
          </w:p>
        </w:tc>
      </w:tr>
      <w:tr>
        <w:tc>
          <w:tcPr>
            <w:tcW w:type="dxa" w:w="3135"/>
            <w:shd w:val="clear" w:color="auto" w:fill="FFFFFF"/>
          </w:tcPr>
          <w:p>
            <w:r>
              <w:rPr>
                <w:sz w:val="20"/>
              </w:rPr>
              <w:t>SLURM_PARTITION</w:t>
            </w:r>
          </w:p>
        </w:tc>
        <w:tc>
          <w:tcPr>
            <w:tcW w:type="dxa" w:w="3135"/>
            <w:shd w:val="clear" w:color="auto" w:fill="FFFFFF"/>
          </w:tcPr>
          <w:p>
            <w:r>
              <w:rPr>
                <w:sz w:val="20"/>
              </w:rPr>
              <w:t>amdsmall</w:t>
            </w:r>
          </w:p>
        </w:tc>
        <w:tc>
          <w:tcPr>
            <w:tcW w:type="dxa" w:w="3135"/>
            <w:shd w:val="clear" w:color="auto" w:fill="FFFFFF"/>
          </w:tcPr>
          <w:p>
            <w:r>
              <w:rPr>
                <w:sz w:val="20"/>
              </w:rPr>
              <w:t>SLURM partition name</w:t>
            </w:r>
          </w:p>
        </w:tc>
      </w:tr>
      <w:tr>
        <w:tc>
          <w:tcPr>
            <w:tcW w:type="dxa" w:w="3135"/>
            <w:shd w:val="clear" w:color="auto" w:fill="F4F8FC"/>
          </w:tcPr>
          <w:p>
            <w:r>
              <w:rPr>
                <w:sz w:val="20"/>
              </w:rPr>
              <w:t>SLURM_ACCOUNT</w:t>
            </w:r>
          </w:p>
        </w:tc>
        <w:tc>
          <w:tcPr>
            <w:tcW w:type="dxa" w:w="3135"/>
            <w:shd w:val="clear" w:color="auto" w:fill="F4F8FC"/>
          </w:tcPr>
          <w:p>
            <w:r>
              <w:rPr>
                <w:sz w:val="20"/>
              </w:rPr>
              <w:t>(empty)</w:t>
            </w:r>
          </w:p>
        </w:tc>
        <w:tc>
          <w:tcPr>
            <w:tcW w:type="dxa" w:w="3135"/>
            <w:shd w:val="clear" w:color="auto" w:fill="F4F8FC"/>
          </w:tcPr>
          <w:p>
            <w:r>
              <w:rPr>
                <w:sz w:val="20"/>
              </w:rPr>
              <w:t>SLURM account/group if required</w:t>
            </w:r>
          </w:p>
        </w:tc>
      </w:tr>
    </w:tbl>
    <w:p/>
    <w:p>
      <w:pPr>
        <w:pStyle w:val="Heading1"/>
      </w:pPr>
      <w:r>
        <w:rPr>
          <w:color w:val="1F497D"/>
        </w:rPr>
        <w:t>7. Deployment</w:t>
      </w:r>
    </w:p>
    <w:p>
      <w:pPr>
        <w:pStyle w:val="Heading2"/>
      </w:pPr>
      <w:r>
        <w:t>7.1  Local / Lab Server (Docker Compose)</w:t>
      </w:r>
    </w:p>
    <w:p>
      <w:pPr/>
      <w:r>
        <w:t>Requirements: Docker Desktop, 8+ GB RAM, bcftools available inside container (pre-installed).</w:t>
      </w:r>
    </w:p>
    <w:p>
      <w:pPr>
        <w:spacing w:before="80" w:after="80"/>
        <w:ind w:left="432"/>
        <w:shd w:val="clear" w:color="auto" w:fill="F0F0F0"/>
      </w:pPr>
      <w:r>
        <w:rPr>
          <w:rFonts w:ascii="Courier New" w:hAnsi="Courier New"/>
          <w:color w:val="1F2D3D"/>
          <w:sz w:val="18"/>
        </w:rPr>
        <w:t># Start all services</w:t>
        <w:br/>
        <w:t>cd VariantTools</w:t>
        <w:br/>
        <w:t>docker-compose up --build</w:t>
        <w:br/>
        <w:br/>
        <w:t># Frontend:  http://localhost:3000</w:t>
        <w:br/>
        <w:t># API docs:  http://localhost:8000/docs</w:t>
        <w:br/>
        <w:t># Stop:      docker-compose down</w:t>
      </w:r>
    </w:p>
    <w:p/>
    <w:p>
      <w:pPr/>
      <w:r>
        <w:t>Four Docker services run together: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vAlign w:val="center"/>
          </w:tcPr>
          <w:p>
            <w:r>
              <w:rPr>
                <w:b/>
                <w:color w:val="FFFFFF"/>
                <w:sz w:val="20"/>
              </w:rPr>
              <w:t>Container</w:t>
            </w:r>
          </w:p>
        </w:tc>
        <w:tc>
          <w:tcPr>
            <w:tcW w:type="dxa" w:w="3135"/>
            <w:shd w:val="clear" w:color="auto" w:fill="1F497D"/>
            <w:vAlign w:val="center"/>
          </w:tcPr>
          <w:p>
            <w:r>
              <w:rPr>
                <w:b/>
                <w:color w:val="FFFFFF"/>
                <w:sz w:val="20"/>
              </w:rPr>
              <w:t>Image</w:t>
            </w:r>
          </w:p>
        </w:tc>
        <w:tc>
          <w:tcPr>
            <w:tcW w:type="dxa" w:w="3135"/>
            <w:shd w:val="clear" w:color="auto" w:fill="1F497D"/>
            <w:vAlign w:val="center"/>
          </w:tcPr>
          <w:p>
            <w:r>
              <w:rPr>
                <w:b/>
                <w:color w:val="FFFFFF"/>
                <w:sz w:val="20"/>
              </w:rPr>
              <w:t>Role</w:t>
            </w:r>
          </w:p>
        </w:tc>
      </w:tr>
      <w:tr>
        <w:tc>
          <w:tcPr>
            <w:tcW w:type="dxa" w:w="3135"/>
            <w:shd w:val="clear" w:color="auto" w:fill="FFFFFF"/>
          </w:tcPr>
          <w:p>
            <w:r>
              <w:rPr>
                <w:sz w:val="20"/>
              </w:rPr>
              <w:t>varianttools-redis-1</w:t>
            </w:r>
          </w:p>
        </w:tc>
        <w:tc>
          <w:tcPr>
            <w:tcW w:type="dxa" w:w="3135"/>
            <w:shd w:val="clear" w:color="auto" w:fill="FFFFFF"/>
          </w:tcPr>
          <w:p>
            <w:r>
              <w:rPr>
                <w:sz w:val="20"/>
              </w:rPr>
              <w:t>Redis 7 Alpine</w:t>
            </w:r>
          </w:p>
        </w:tc>
        <w:tc>
          <w:tcPr>
            <w:tcW w:type="dxa" w:w="3135"/>
            <w:shd w:val="clear" w:color="auto" w:fill="FFFFFF"/>
          </w:tcPr>
          <w:p>
            <w:r>
              <w:rPr>
                <w:sz w:val="20"/>
              </w:rPr>
              <w:t>Message broker and Celery result backend</w:t>
            </w:r>
          </w:p>
        </w:tc>
      </w:tr>
      <w:tr>
        <w:tc>
          <w:tcPr>
            <w:tcW w:type="dxa" w:w="3135"/>
            <w:shd w:val="clear" w:color="auto" w:fill="F4F8FC"/>
          </w:tcPr>
          <w:p>
            <w:r>
              <w:rPr>
                <w:sz w:val="20"/>
              </w:rPr>
              <w:t>varianttools-backend-1</w:t>
            </w:r>
          </w:p>
        </w:tc>
        <w:tc>
          <w:tcPr>
            <w:tcW w:type="dxa" w:w="3135"/>
            <w:shd w:val="clear" w:color="auto" w:fill="F4F8FC"/>
          </w:tcPr>
          <w:p>
            <w:r>
              <w:rPr>
                <w:sz w:val="20"/>
              </w:rPr>
              <w:t>Python 3.11 + bcftools</w:t>
            </w:r>
          </w:p>
        </w:tc>
        <w:tc>
          <w:tcPr>
            <w:tcW w:type="dxa" w:w="3135"/>
            <w:shd w:val="clear" w:color="auto" w:fill="F4F8FC"/>
          </w:tcPr>
          <w:p>
            <w:r>
              <w:rPr>
                <w:sz w:val="20"/>
              </w:rPr>
              <w:t>FastAPI API server on port 8000</w:t>
            </w:r>
          </w:p>
        </w:tc>
      </w:tr>
      <w:tr>
        <w:tc>
          <w:tcPr>
            <w:tcW w:type="dxa" w:w="3135"/>
            <w:shd w:val="clear" w:color="auto" w:fill="FFFFFF"/>
          </w:tcPr>
          <w:p>
            <w:r>
              <w:rPr>
                <w:sz w:val="20"/>
              </w:rPr>
              <w:t>varianttools-celery_worker-1</w:t>
            </w:r>
          </w:p>
        </w:tc>
        <w:tc>
          <w:tcPr>
            <w:tcW w:type="dxa" w:w="3135"/>
            <w:shd w:val="clear" w:color="auto" w:fill="FFFFFF"/>
          </w:tcPr>
          <w:p>
            <w:r>
              <w:rPr>
                <w:sz w:val="20"/>
              </w:rPr>
              <w:t>Python 3.11 + bcftools</w:t>
            </w:r>
          </w:p>
        </w:tc>
        <w:tc>
          <w:tcPr>
            <w:tcW w:type="dxa" w:w="3135"/>
            <w:shd w:val="clear" w:color="auto" w:fill="FFFFFF"/>
          </w:tcPr>
          <w:p>
            <w:r>
              <w:rPr>
                <w:sz w:val="20"/>
              </w:rPr>
              <w:t>Celery worker (concurrency=2)</w:t>
            </w:r>
          </w:p>
        </w:tc>
      </w:tr>
      <w:tr>
        <w:tc>
          <w:tcPr>
            <w:tcW w:type="dxa" w:w="3135"/>
            <w:shd w:val="clear" w:color="auto" w:fill="F4F8FC"/>
          </w:tcPr>
          <w:p>
            <w:r>
              <w:rPr>
                <w:sz w:val="20"/>
              </w:rPr>
              <w:t>varianttools-frontend-1</w:t>
            </w:r>
          </w:p>
        </w:tc>
        <w:tc>
          <w:tcPr>
            <w:tcW w:type="dxa" w:w="3135"/>
            <w:shd w:val="clear" w:color="auto" w:fill="F4F8FC"/>
          </w:tcPr>
          <w:p>
            <w:r>
              <w:rPr>
                <w:sz w:val="20"/>
              </w:rPr>
              <w:t>Node 20 Alpine</w:t>
            </w:r>
          </w:p>
        </w:tc>
        <w:tc>
          <w:tcPr>
            <w:tcW w:type="dxa" w:w="3135"/>
            <w:shd w:val="clear" w:color="auto" w:fill="F4F8FC"/>
          </w:tcPr>
          <w:p>
            <w:r>
              <w:rPr>
                <w:sz w:val="20"/>
              </w:rPr>
              <w:t>Next.js production server on port 3000</w:t>
            </w:r>
          </w:p>
        </w:tc>
      </w:tr>
    </w:tbl>
    <w:p/>
    <w:p>
      <w:pPr>
        <w:pStyle w:val="Heading2"/>
      </w:pPr>
      <w:r>
        <w:t>7.2  MSI / HPC (Singularity)</w:t>
      </w:r>
    </w:p>
    <w:p>
      <w:pPr/>
      <w:r>
        <w:t>The Singularity definition file at containers/varianttools.def packages the FastAPI backend and all bioinformatics dependencies into a single portable image that can run on MSI without root access.</w:t>
      </w:r>
    </w:p>
    <w:p>
      <w:pPr>
        <w:spacing w:before="80" w:after="80"/>
        <w:ind w:left="432"/>
        <w:shd w:val="clear" w:color="auto" w:fill="F0F0F0"/>
      </w:pPr>
      <w:r>
        <w:rPr>
          <w:rFonts w:ascii="Courier New" w:hAnsi="Courier New"/>
          <w:color w:val="1F2D3D"/>
          <w:sz w:val="18"/>
        </w:rPr>
        <w:t># Build the image (run once on MSI or local Linux)</w:t>
        <w:br/>
        <w:t>singularity build varianttools.sif containers/varianttools.def</w:t>
        <w:br/>
        <w:br/>
        <w:t># Start the API server</w:t>
        <w:br/>
        <w:t>singularity run --bind ./data:/app/data varianttools.sif</w:t>
        <w:br/>
        <w:br/>
        <w:t># Start a Celery worker (separate terminal)</w:t>
        <w:br/>
        <w:t>singularity exec --bind ./data:/app/data varianttools.sif \</w:t>
        <w:br/>
        <w:t xml:space="preserve">    celery -A backend.tasks.celery_app worker --loglevel=info</w:t>
        <w:br/>
        <w:br/>
        <w:t># Redis must be running separately (or use a lab server Redis)</w:t>
        <w:br/>
        <w:t># module load redis; redis-server --daemonize yes</w:t>
      </w:r>
    </w:p>
    <w:p/>
    <w:p>
      <w:pPr>
        <w:pStyle w:val="Heading2"/>
      </w:pPr>
      <w:r>
        <w:t>7.3  Data Persistence</w:t>
      </w:r>
    </w:p>
    <w:p>
      <w:pPr/>
      <w:r>
        <w:t>All runtime data is stored in the data/ directory, which is mounted as a volume in Docker and as a bind mount in Singularity. This directory is NOT tracked by git.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vAlign w:val="center"/>
          </w:tcPr>
          <w:p>
            <w:r>
              <w:rPr>
                <w:b/>
                <w:color w:val="FFFFFF"/>
                <w:sz w:val="20"/>
              </w:rPr>
              <w:t>Path</w:t>
            </w:r>
          </w:p>
        </w:tc>
        <w:tc>
          <w:tcPr>
            <w:tcW w:type="dxa" w:w="4703"/>
            <w:shd w:val="clear" w:color="auto" w:fill="1F497D"/>
            <w:vAlign w:val="center"/>
          </w:tcPr>
          <w:p>
            <w:r>
              <w:rPr>
                <w:b/>
                <w:color w:val="FFFFFF"/>
                <w:sz w:val="20"/>
              </w:rPr>
              <w:t>Contents</w:t>
            </w:r>
          </w:p>
        </w:tc>
      </w:tr>
      <w:tr>
        <w:tc>
          <w:tcPr>
            <w:tcW w:type="dxa" w:w="4703"/>
            <w:shd w:val="clear" w:color="auto" w:fill="FFFFFF"/>
          </w:tcPr>
          <w:p>
            <w:r>
              <w:rPr>
                <w:sz w:val="20"/>
              </w:rPr>
              <w:t>data/uploads/</w:t>
            </w:r>
          </w:p>
        </w:tc>
        <w:tc>
          <w:tcPr>
            <w:tcW w:type="dxa" w:w="4703"/>
            <w:shd w:val="clear" w:color="auto" w:fill="FFFFFF"/>
          </w:tcPr>
          <w:p>
            <w:r>
              <w:rPr>
                <w:sz w:val="20"/>
              </w:rPr>
              <w:t>Uploaded input files (UUID-prefixed, retained until cleanup)</w:t>
            </w:r>
          </w:p>
        </w:tc>
      </w:tr>
      <w:tr>
        <w:tc>
          <w:tcPr>
            <w:tcW w:type="dxa" w:w="4703"/>
            <w:shd w:val="clear" w:color="auto" w:fill="F4F8FC"/>
          </w:tcPr>
          <w:p>
            <w:r>
              <w:rPr>
                <w:sz w:val="20"/>
              </w:rPr>
              <w:t>data/outputs/</w:t>
            </w:r>
          </w:p>
        </w:tc>
        <w:tc>
          <w:tcPr>
            <w:tcW w:type="dxa" w:w="4703"/>
            <w:shd w:val="clear" w:color="auto" w:fill="F4F8FC"/>
          </w:tcPr>
          <w:p>
            <w:r>
              <w:rPr>
                <w:sz w:val="20"/>
              </w:rPr>
              <w:t>Generated output files (VCFs, stats, merged files)</w:t>
            </w:r>
          </w:p>
        </w:tc>
      </w:tr>
      <w:tr>
        <w:tc>
          <w:tcPr>
            <w:tcW w:type="dxa" w:w="4703"/>
            <w:shd w:val="clear" w:color="auto" w:fill="FFFFFF"/>
          </w:tcPr>
          <w:p>
            <w:r>
              <w:rPr>
                <w:sz w:val="20"/>
              </w:rPr>
              <w:t>data/chains/</w:t>
            </w:r>
          </w:p>
        </w:tc>
        <w:tc>
          <w:tcPr>
            <w:tcW w:type="dxa" w:w="4703"/>
            <w:shd w:val="clear" w:color="auto" w:fill="FFFFFF"/>
          </w:tcPr>
          <w:p>
            <w:r>
              <w:rPr>
                <w:sz w:val="20"/>
              </w:rPr>
              <w:t>Chain files for liftover (place .chain files here manually)</w:t>
            </w:r>
          </w:p>
        </w:tc>
      </w:tr>
      <w:tr>
        <w:tc>
          <w:tcPr>
            <w:tcW w:type="dxa" w:w="4703"/>
            <w:shd w:val="clear" w:color="auto" w:fill="F4F8FC"/>
          </w:tcPr>
          <w:p>
            <w:r>
              <w:rPr>
                <w:sz w:val="20"/>
              </w:rPr>
              <w:t>data/varianttools.db</w:t>
            </w:r>
          </w:p>
        </w:tc>
        <w:tc>
          <w:tcPr>
            <w:tcW w:type="dxa" w:w="4703"/>
            <w:shd w:val="clear" w:color="auto" w:fill="F4F8FC"/>
          </w:tcPr>
          <w:p>
            <w:r>
              <w:rPr>
                <w:sz w:val="20"/>
              </w:rPr>
              <w:t>SQLite database — job history and chain file registry</w:t>
            </w:r>
          </w:p>
        </w:tc>
      </w:tr>
    </w:tbl>
    <w:p/>
    <w:p>
      <w:pPr>
        <w:pStyle w:val="Heading1"/>
      </w:pPr>
      <w:r>
        <w:rPr>
          <w:color w:val="1F497D"/>
        </w:rPr>
        <w:t>8. Original Workflow Scripts</w:t>
      </w:r>
    </w:p>
    <w:p>
      <w:pPr/>
      <w:r>
        <w:t>The app was built by systematically porting the following scripts. They remain in the repository as reference and documentation.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vAlign w:val="center"/>
          </w:tcPr>
          <w:p>
            <w:r>
              <w:rPr>
                <w:b/>
                <w:color w:val="FFFFFF"/>
                <w:sz w:val="20"/>
              </w:rPr>
              <w:t>File</w:t>
            </w:r>
          </w:p>
        </w:tc>
        <w:tc>
          <w:tcPr>
            <w:tcW w:type="dxa" w:w="3135"/>
            <w:shd w:val="clear" w:color="auto" w:fill="1F497D"/>
            <w:vAlign w:val="center"/>
          </w:tcPr>
          <w:p>
            <w:r>
              <w:rPr>
                <w:b/>
                <w:color w:val="FFFFFF"/>
                <w:sz w:val="20"/>
              </w:rPr>
              <w:t>Language</w:t>
            </w:r>
          </w:p>
        </w:tc>
        <w:tc>
          <w:tcPr>
            <w:tcW w:type="dxa" w:w="3135"/>
            <w:shd w:val="clear" w:color="auto" w:fill="1F497D"/>
            <w:vAlign w:val="center"/>
          </w:tcPr>
          <w:p>
            <w:r>
              <w:rPr>
                <w:b/>
                <w:color w:val="FFFFFF"/>
                <w:sz w:val="20"/>
              </w:rPr>
              <w:t>Contents</w:t>
            </w:r>
          </w:p>
        </w:tc>
      </w:tr>
      <w:tr>
        <w:tc>
          <w:tcPr>
            <w:tcW w:type="dxa" w:w="3135"/>
            <w:shd w:val="clear" w:color="auto" w:fill="FFFFFF"/>
          </w:tcPr>
          <w:p>
            <w:r>
              <w:rPr>
                <w:sz w:val="20"/>
              </w:rPr>
              <w:t>AGP_PYT_2025_MasterSet_GenoData_Prep.R</w:t>
            </w:r>
          </w:p>
        </w:tc>
        <w:tc>
          <w:tcPr>
            <w:tcW w:type="dxa" w:w="3135"/>
            <w:shd w:val="clear" w:color="auto" w:fill="FFFFFF"/>
          </w:tcPr>
          <w:p>
            <w:r>
              <w:rPr>
                <w:sz w:val="20"/>
              </w:rPr>
              <w:t>R</w:t>
            </w:r>
          </w:p>
        </w:tc>
        <w:tc>
          <w:tcPr>
            <w:tcW w:type="dxa" w:w="3135"/>
            <w:shd w:val="clear" w:color="auto" w:fill="FFFFFF"/>
          </w:tcPr>
          <w:p>
            <w:r>
              <w:rPr>
                <w:sz w:val="20"/>
              </w:rPr>
              <w:t>Master genotyping data prep for PYT 2025. Source of VCF Generator and fixref logic. Covers Agriplex .genotypes loading, dosage translation, A4→A6 coordinate merging, VCF writing, bcftools annotate/stats/fixref, and multi-year PYT merging.</w:t>
            </w:r>
          </w:p>
        </w:tc>
      </w:tr>
      <w:tr>
        <w:tc>
          <w:tcPr>
            <w:tcW w:type="dxa" w:w="3135"/>
            <w:shd w:val="clear" w:color="auto" w:fill="F4F8FC"/>
          </w:tcPr>
          <w:p>
            <w:r>
              <w:rPr>
                <w:sz w:val="20"/>
              </w:rPr>
              <w:t>Liftover_a4_to_a6.txt</w:t>
            </w:r>
          </w:p>
        </w:tc>
        <w:tc>
          <w:tcPr>
            <w:tcW w:type="dxa" w:w="3135"/>
            <w:shd w:val="clear" w:color="auto" w:fill="F4F8FC"/>
          </w:tcPr>
          <w:p>
            <w:r>
              <w:rPr>
                <w:sz w:val="20"/>
              </w:rPr>
              <w:t>Shell + R</w:t>
            </w:r>
          </w:p>
        </w:tc>
        <w:tc>
          <w:tcPr>
            <w:tcW w:type="dxa" w:w="3135"/>
            <w:shd w:val="clear" w:color="auto" w:fill="F4F8FC"/>
          </w:tcPr>
          <w:p>
            <w:r>
              <w:rPr>
                <w:sz w:val="20"/>
              </w:rPr>
              <w:t>SoySNP50K liftover from Wm82.a4 to Wm82.a6. Documents MUMmer alignment, CrossMap and UCSC liftOver workflows, minimap2/paftools comparison, and R post-processing to build the A4→A6 cross-map table (36,164 SNPs).</w:t>
            </w:r>
          </w:p>
        </w:tc>
      </w:tr>
      <w:tr>
        <w:tc>
          <w:tcPr>
            <w:tcW w:type="dxa" w:w="3135"/>
            <w:shd w:val="clear" w:color="auto" w:fill="FFFFFF"/>
          </w:tcPr>
          <w:p>
            <w:r>
              <w:rPr>
                <w:sz w:val="20"/>
              </w:rPr>
              <w:t>Liftover_A1_toA6.txt</w:t>
            </w:r>
          </w:p>
        </w:tc>
        <w:tc>
          <w:tcPr>
            <w:tcW w:type="dxa" w:w="3135"/>
            <w:shd w:val="clear" w:color="auto" w:fill="FFFFFF"/>
          </w:tcPr>
          <w:p>
            <w:r>
              <w:rPr>
                <w:sz w:val="20"/>
              </w:rPr>
              <w:t>Shell + R</w:t>
            </w:r>
          </w:p>
        </w:tc>
        <w:tc>
          <w:tcPr>
            <w:tcW w:type="dxa" w:w="3135"/>
            <w:shd w:val="clear" w:color="auto" w:fill="FFFFFF"/>
          </w:tcPr>
          <w:p>
            <w:r>
              <w:rPr>
                <w:sz w:val="20"/>
              </w:rPr>
              <w:t>AGP SoySNP1K liftover from Wm82.a1 to Wm82.a6. Same pipeline as A4→A6, yielding 1,242 uniquely mapped positions.</w:t>
            </w:r>
          </w:p>
        </w:tc>
      </w:tr>
      <w:tr>
        <w:tc>
          <w:tcPr>
            <w:tcW w:type="dxa" w:w="3135"/>
            <w:shd w:val="clear" w:color="auto" w:fill="F4F8FC"/>
          </w:tcPr>
          <w:p>
            <w:r>
              <w:rPr>
                <w:sz w:val="20"/>
              </w:rPr>
              <w:t>Gencove_Subsets_6K_50K_bcfTools.txt</w:t>
            </w:r>
          </w:p>
        </w:tc>
        <w:tc>
          <w:tcPr>
            <w:tcW w:type="dxa" w:w="3135"/>
            <w:shd w:val="clear" w:color="auto" w:fill="F4F8FC"/>
          </w:tcPr>
          <w:p>
            <w:r>
              <w:rPr>
                <w:sz w:val="20"/>
              </w:rPr>
              <w:t>Shell + R</w:t>
            </w:r>
          </w:p>
        </w:tc>
        <w:tc>
          <w:tcPr>
            <w:tcW w:type="dxa" w:w="3135"/>
            <w:shd w:val="clear" w:color="auto" w:fill="F4F8FC"/>
          </w:tcPr>
          <w:p>
            <w:r>
              <w:rPr>
                <w:sz w:val="20"/>
              </w:rPr>
              <w:t>Gencove low-pass data management: S3 download, BARCSoySNP6K/50K/1K subsetting, sample renaming, multiallelic normalisation, multi-year merge (2020+2022), chromosome prefix reformatting, and GATK validation.</w:t>
            </w:r>
          </w:p>
        </w:tc>
      </w:tr>
    </w:tbl>
    <w:p/>
    <w:p>
      <w:pPr>
        <w:pStyle w:val="Heading1"/>
      </w:pPr>
      <w:r>
        <w:rPr>
          <w:color w:val="1F497D"/>
        </w:rPr>
        <w:t>9. Full API Reference</w:t>
      </w:r>
    </w:p>
    <w:p>
      <w:pPr/>
      <w:r>
        <w:t>All endpoints are documented interactively at http://localhost:8000/docs (Swagger UI).</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5B6"/>
            <w:vAlign w:val="center"/>
          </w:tcPr>
          <w:p>
            <w:r>
              <w:rPr>
                <w:b/>
                <w:color w:val="FFFFFF"/>
                <w:sz w:val="20"/>
              </w:rPr>
              <w:t>Method</w:t>
            </w:r>
          </w:p>
        </w:tc>
        <w:tc>
          <w:tcPr>
            <w:tcW w:type="dxa" w:w="3135"/>
            <w:shd w:val="clear" w:color="auto" w:fill="2E75B6"/>
            <w:vAlign w:val="center"/>
          </w:tcPr>
          <w:p>
            <w:r>
              <w:rPr>
                <w:b/>
                <w:color w:val="FFFFFF"/>
                <w:sz w:val="20"/>
              </w:rPr>
              <w:t>Endpoint</w:t>
            </w:r>
          </w:p>
        </w:tc>
        <w:tc>
          <w:tcPr>
            <w:tcW w:type="dxa" w:w="3135"/>
            <w:shd w:val="clear" w:color="auto" w:fill="2E75B6"/>
            <w:vAlign w:val="center"/>
          </w:tcPr>
          <w:p>
            <w:r>
              <w:rPr>
                <w:b/>
                <w:color w:val="FFFFFF"/>
                <w:sz w:val="20"/>
              </w:rPr>
              <w:t>Description</w:t>
            </w:r>
          </w:p>
        </w:tc>
      </w:tr>
      <w:tr>
        <w:tc>
          <w:tcPr>
            <w:tcW w:type="dxa" w:w="3135"/>
            <w:shd w:val="clear" w:color="auto" w:fill="FFFFFF"/>
          </w:tcPr>
          <w:p>
            <w:r>
              <w:rPr>
                <w:sz w:val="20"/>
              </w:rPr>
              <w:t>POST</w:t>
            </w:r>
          </w:p>
        </w:tc>
        <w:tc>
          <w:tcPr>
            <w:tcW w:type="dxa" w:w="3135"/>
            <w:shd w:val="clear" w:color="auto" w:fill="FFFFFF"/>
          </w:tcPr>
          <w:p>
            <w:r>
              <w:rPr>
                <w:sz w:val="20"/>
              </w:rPr>
              <w:t>/api/stats/upload-and-analyze</w:t>
            </w:r>
          </w:p>
        </w:tc>
        <w:tc>
          <w:tcPr>
            <w:tcW w:type="dxa" w:w="3135"/>
            <w:shd w:val="clear" w:color="auto" w:fill="FFFFFF"/>
          </w:tcPr>
          <w:p>
            <w:r>
              <w:rPr>
                <w:sz w:val="20"/>
              </w:rPr>
              <w:t>Upload VCF; returns assembly_info + job_id</w:t>
            </w:r>
          </w:p>
        </w:tc>
      </w:tr>
      <w:tr>
        <w:tc>
          <w:tcPr>
            <w:tcW w:type="dxa" w:w="3135"/>
            <w:shd w:val="clear" w:color="auto" w:fill="F4F8FC"/>
          </w:tcPr>
          <w:p>
            <w:r>
              <w:rPr>
                <w:sz w:val="20"/>
              </w:rPr>
              <w:t>GET</w:t>
            </w:r>
          </w:p>
        </w:tc>
        <w:tc>
          <w:tcPr>
            <w:tcW w:type="dxa" w:w="3135"/>
            <w:shd w:val="clear" w:color="auto" w:fill="F4F8FC"/>
          </w:tcPr>
          <w:p>
            <w:r>
              <w:rPr>
                <w:sz w:val="20"/>
              </w:rPr>
              <w:t>/api/stats/result/{job_id}</w:t>
            </w:r>
          </w:p>
        </w:tc>
        <w:tc>
          <w:tcPr>
            <w:tcW w:type="dxa" w:w="3135"/>
            <w:shd w:val="clear" w:color="auto" w:fill="F4F8FC"/>
          </w:tcPr>
          <w:p>
            <w:r>
              <w:rPr>
                <w:sz w:val="20"/>
              </w:rPr>
              <w:t>Poll stats job result</w:t>
            </w:r>
          </w:p>
        </w:tc>
      </w:tr>
      <w:tr>
        <w:tc>
          <w:tcPr>
            <w:tcW w:type="dxa" w:w="3135"/>
            <w:shd w:val="clear" w:color="auto" w:fill="FFFFFF"/>
          </w:tcPr>
          <w:p>
            <w:r>
              <w:rPr>
                <w:sz w:val="20"/>
              </w:rPr>
              <w:t>GET</w:t>
            </w:r>
          </w:p>
        </w:tc>
        <w:tc>
          <w:tcPr>
            <w:tcW w:type="dxa" w:w="3135"/>
            <w:shd w:val="clear" w:color="auto" w:fill="FFFFFF"/>
          </w:tcPr>
          <w:p>
            <w:r>
              <w:rPr>
                <w:sz w:val="20"/>
              </w:rPr>
              <w:t>/api/stats/download/{job_id}</w:t>
            </w:r>
          </w:p>
        </w:tc>
        <w:tc>
          <w:tcPr>
            <w:tcW w:type="dxa" w:w="3135"/>
            <w:shd w:val="clear" w:color="auto" w:fill="FFFFFF"/>
          </w:tcPr>
          <w:p>
            <w:r>
              <w:rPr>
                <w:sz w:val="20"/>
              </w:rPr>
              <w:t>Download raw stats text</w:t>
            </w:r>
          </w:p>
        </w:tc>
      </w:tr>
      <w:tr>
        <w:tc>
          <w:tcPr>
            <w:tcW w:type="dxa" w:w="3135"/>
            <w:shd w:val="clear" w:color="auto" w:fill="F4F8FC"/>
          </w:tcPr>
          <w:p>
            <w:r>
              <w:rPr>
                <w:sz w:val="20"/>
              </w:rPr>
              <w:t>GET</w:t>
            </w:r>
          </w:p>
        </w:tc>
        <w:tc>
          <w:tcPr>
            <w:tcW w:type="dxa" w:w="3135"/>
            <w:shd w:val="clear" w:color="auto" w:fill="F4F8FC"/>
          </w:tcPr>
          <w:p>
            <w:r>
              <w:rPr>
                <w:sz w:val="20"/>
              </w:rPr>
              <w:t>/api/liftover/chain-files</w:t>
            </w:r>
          </w:p>
        </w:tc>
        <w:tc>
          <w:tcPr>
            <w:tcW w:type="dxa" w:w="3135"/>
            <w:shd w:val="clear" w:color="auto" w:fill="F4F8FC"/>
          </w:tcPr>
          <w:p>
            <w:r>
              <w:rPr>
                <w:sz w:val="20"/>
              </w:rPr>
              <w:t>List registered chain files</w:t>
            </w:r>
          </w:p>
        </w:tc>
      </w:tr>
      <w:tr>
        <w:tc>
          <w:tcPr>
            <w:tcW w:type="dxa" w:w="3135"/>
            <w:shd w:val="clear" w:color="auto" w:fill="FFFFFF"/>
          </w:tcPr>
          <w:p>
            <w:r>
              <w:rPr>
                <w:sz w:val="20"/>
              </w:rPr>
              <w:t>POST</w:t>
            </w:r>
          </w:p>
        </w:tc>
        <w:tc>
          <w:tcPr>
            <w:tcW w:type="dxa" w:w="3135"/>
            <w:shd w:val="clear" w:color="auto" w:fill="FFFFFF"/>
          </w:tcPr>
          <w:p>
            <w:r>
              <w:rPr>
                <w:sz w:val="20"/>
              </w:rPr>
              <w:t>/api/liftover/chain-files/upload</w:t>
            </w:r>
          </w:p>
        </w:tc>
        <w:tc>
          <w:tcPr>
            <w:tcW w:type="dxa" w:w="3135"/>
            <w:shd w:val="clear" w:color="auto" w:fill="FFFFFF"/>
          </w:tcPr>
          <w:p>
            <w:r>
              <w:rPr>
                <w:sz w:val="20"/>
              </w:rPr>
              <w:t>Upload and register a chain file</w:t>
            </w:r>
          </w:p>
        </w:tc>
      </w:tr>
      <w:tr>
        <w:tc>
          <w:tcPr>
            <w:tcW w:type="dxa" w:w="3135"/>
            <w:shd w:val="clear" w:color="auto" w:fill="F4F8FC"/>
          </w:tcPr>
          <w:p>
            <w:r>
              <w:rPr>
                <w:sz w:val="20"/>
              </w:rPr>
              <w:t>POST</w:t>
            </w:r>
          </w:p>
        </w:tc>
        <w:tc>
          <w:tcPr>
            <w:tcW w:type="dxa" w:w="3135"/>
            <w:shd w:val="clear" w:color="auto" w:fill="F4F8FC"/>
          </w:tcPr>
          <w:p>
            <w:r>
              <w:rPr>
                <w:sz w:val="20"/>
              </w:rPr>
              <w:t>/api/liftover/upload</w:t>
            </w:r>
          </w:p>
        </w:tc>
        <w:tc>
          <w:tcPr>
            <w:tcW w:type="dxa" w:w="3135"/>
            <w:shd w:val="clear" w:color="auto" w:fill="F4F8FC"/>
          </w:tcPr>
          <w:p>
            <w:r>
              <w:rPr>
                <w:sz w:val="20"/>
              </w:rPr>
              <w:t>Upload VCF or BED input</w:t>
            </w:r>
          </w:p>
        </w:tc>
      </w:tr>
      <w:tr>
        <w:tc>
          <w:tcPr>
            <w:tcW w:type="dxa" w:w="3135"/>
            <w:shd w:val="clear" w:color="auto" w:fill="FFFFFF"/>
          </w:tcPr>
          <w:p>
            <w:r>
              <w:rPr>
                <w:sz w:val="20"/>
              </w:rPr>
              <w:t>POST</w:t>
            </w:r>
          </w:p>
        </w:tc>
        <w:tc>
          <w:tcPr>
            <w:tcW w:type="dxa" w:w="3135"/>
            <w:shd w:val="clear" w:color="auto" w:fill="FFFFFF"/>
          </w:tcPr>
          <w:p>
            <w:r>
              <w:rPr>
                <w:sz w:val="20"/>
              </w:rPr>
              <w:t>/api/liftover/submit</w:t>
            </w:r>
          </w:p>
        </w:tc>
        <w:tc>
          <w:tcPr>
            <w:tcW w:type="dxa" w:w="3135"/>
            <w:shd w:val="clear" w:color="auto" w:fill="FFFFFF"/>
          </w:tcPr>
          <w:p>
            <w:r>
              <w:rPr>
                <w:sz w:val="20"/>
              </w:rPr>
              <w:t>Submit liftover job</w:t>
            </w:r>
          </w:p>
        </w:tc>
      </w:tr>
      <w:tr>
        <w:tc>
          <w:tcPr>
            <w:tcW w:type="dxa" w:w="3135"/>
            <w:shd w:val="clear" w:color="auto" w:fill="F4F8FC"/>
          </w:tcPr>
          <w:p>
            <w:r>
              <w:rPr>
                <w:sz w:val="20"/>
              </w:rPr>
              <w:t>GET</w:t>
            </w:r>
          </w:p>
        </w:tc>
        <w:tc>
          <w:tcPr>
            <w:tcW w:type="dxa" w:w="3135"/>
            <w:shd w:val="clear" w:color="auto" w:fill="F4F8FC"/>
          </w:tcPr>
          <w:p>
            <w:r>
              <w:rPr>
                <w:sz w:val="20"/>
              </w:rPr>
              <w:t>/api/liftover/status/{job_id}</w:t>
            </w:r>
          </w:p>
        </w:tc>
        <w:tc>
          <w:tcPr>
            <w:tcW w:type="dxa" w:w="3135"/>
            <w:shd w:val="clear" w:color="auto" w:fill="F4F8FC"/>
          </w:tcPr>
          <w:p>
            <w:r>
              <w:rPr>
                <w:sz w:val="20"/>
              </w:rPr>
              <w:t>Poll liftover job result</w:t>
            </w:r>
          </w:p>
        </w:tc>
      </w:tr>
      <w:tr>
        <w:tc>
          <w:tcPr>
            <w:tcW w:type="dxa" w:w="3135"/>
            <w:shd w:val="clear" w:color="auto" w:fill="FFFFFF"/>
          </w:tcPr>
          <w:p>
            <w:r>
              <w:rPr>
                <w:sz w:val="20"/>
              </w:rPr>
              <w:t>GET</w:t>
            </w:r>
          </w:p>
        </w:tc>
        <w:tc>
          <w:tcPr>
            <w:tcW w:type="dxa" w:w="3135"/>
            <w:shd w:val="clear" w:color="auto" w:fill="FFFFFF"/>
          </w:tcPr>
          <w:p>
            <w:r>
              <w:rPr>
                <w:sz w:val="20"/>
              </w:rPr>
              <w:t>/api/liftover/download/{job_id}</w:t>
            </w:r>
          </w:p>
        </w:tc>
        <w:tc>
          <w:tcPr>
            <w:tcW w:type="dxa" w:w="3135"/>
            <w:shd w:val="clear" w:color="auto" w:fill="FFFFFF"/>
          </w:tcPr>
          <w:p>
            <w:r>
              <w:rPr>
                <w:sz w:val="20"/>
              </w:rPr>
              <w:t>Download mapped output</w:t>
            </w:r>
          </w:p>
        </w:tc>
      </w:tr>
      <w:tr>
        <w:tc>
          <w:tcPr>
            <w:tcW w:type="dxa" w:w="3135"/>
            <w:shd w:val="clear" w:color="auto" w:fill="F4F8FC"/>
          </w:tcPr>
          <w:p>
            <w:r>
              <w:rPr>
                <w:sz w:val="20"/>
              </w:rPr>
              <w:t>GET</w:t>
            </w:r>
          </w:p>
        </w:tc>
        <w:tc>
          <w:tcPr>
            <w:tcW w:type="dxa" w:w="3135"/>
            <w:shd w:val="clear" w:color="auto" w:fill="F4F8FC"/>
          </w:tcPr>
          <w:p>
            <w:r>
              <w:rPr>
                <w:sz w:val="20"/>
              </w:rPr>
              <w:t>/api/liftover/download-unmapped/{job_id}</w:t>
            </w:r>
          </w:p>
        </w:tc>
        <w:tc>
          <w:tcPr>
            <w:tcW w:type="dxa" w:w="3135"/>
            <w:shd w:val="clear" w:color="auto" w:fill="F4F8FC"/>
          </w:tcPr>
          <w:p>
            <w:r>
              <w:rPr>
                <w:sz w:val="20"/>
              </w:rPr>
              <w:t>Download unmapped entries</w:t>
            </w:r>
          </w:p>
        </w:tc>
      </w:tr>
      <w:tr>
        <w:tc>
          <w:tcPr>
            <w:tcW w:type="dxa" w:w="3135"/>
            <w:shd w:val="clear" w:color="auto" w:fill="FFFFFF"/>
          </w:tcPr>
          <w:p>
            <w:r>
              <w:rPr>
                <w:sz w:val="20"/>
              </w:rPr>
              <w:t>POST</w:t>
            </w:r>
          </w:p>
        </w:tc>
        <w:tc>
          <w:tcPr>
            <w:tcW w:type="dxa" w:w="3135"/>
            <w:shd w:val="clear" w:color="auto" w:fill="FFFFFF"/>
          </w:tcPr>
          <w:p>
            <w:r>
              <w:rPr>
                <w:sz w:val="20"/>
              </w:rPr>
              <w:t>/api/fixref/upload</w:t>
            </w:r>
          </w:p>
        </w:tc>
        <w:tc>
          <w:tcPr>
            <w:tcW w:type="dxa" w:w="3135"/>
            <w:shd w:val="clear" w:color="auto" w:fill="FFFFFF"/>
          </w:tcPr>
          <w:p>
            <w:r>
              <w:rPr>
                <w:sz w:val="20"/>
              </w:rPr>
              <w:t>Upload VCF for fixref</w:t>
            </w:r>
          </w:p>
        </w:tc>
      </w:tr>
      <w:tr>
        <w:tc>
          <w:tcPr>
            <w:tcW w:type="dxa" w:w="3135"/>
            <w:shd w:val="clear" w:color="auto" w:fill="F4F8FC"/>
          </w:tcPr>
          <w:p>
            <w:r>
              <w:rPr>
                <w:sz w:val="20"/>
              </w:rPr>
              <w:t>POST</w:t>
            </w:r>
          </w:p>
        </w:tc>
        <w:tc>
          <w:tcPr>
            <w:tcW w:type="dxa" w:w="3135"/>
            <w:shd w:val="clear" w:color="auto" w:fill="F4F8FC"/>
          </w:tcPr>
          <w:p>
            <w:r>
              <w:rPr>
                <w:sz w:val="20"/>
              </w:rPr>
              <w:t>/api/fixref/upload-ref</w:t>
            </w:r>
          </w:p>
        </w:tc>
        <w:tc>
          <w:tcPr>
            <w:tcW w:type="dxa" w:w="3135"/>
            <w:shd w:val="clear" w:color="auto" w:fill="F4F8FC"/>
          </w:tcPr>
          <w:p>
            <w:r>
              <w:rPr>
                <w:sz w:val="20"/>
              </w:rPr>
              <w:t>Upload reference FASTA</w:t>
            </w:r>
          </w:p>
        </w:tc>
      </w:tr>
      <w:tr>
        <w:tc>
          <w:tcPr>
            <w:tcW w:type="dxa" w:w="3135"/>
            <w:shd w:val="clear" w:color="auto" w:fill="FFFFFF"/>
          </w:tcPr>
          <w:p>
            <w:r>
              <w:rPr>
                <w:sz w:val="20"/>
              </w:rPr>
              <w:t>POST</w:t>
            </w:r>
          </w:p>
        </w:tc>
        <w:tc>
          <w:tcPr>
            <w:tcW w:type="dxa" w:w="3135"/>
            <w:shd w:val="clear" w:color="auto" w:fill="FFFFFF"/>
          </w:tcPr>
          <w:p>
            <w:r>
              <w:rPr>
                <w:sz w:val="20"/>
              </w:rPr>
              <w:t>/api/fixref/check</w:t>
            </w:r>
          </w:p>
        </w:tc>
        <w:tc>
          <w:tcPr>
            <w:tcW w:type="dxa" w:w="3135"/>
            <w:shd w:val="clear" w:color="auto" w:fill="FFFFFF"/>
          </w:tcPr>
          <w:p>
            <w:r>
              <w:rPr>
                <w:sz w:val="20"/>
              </w:rPr>
              <w:t>Run check mode (synchronous, fast)</w:t>
            </w:r>
          </w:p>
        </w:tc>
      </w:tr>
      <w:tr>
        <w:tc>
          <w:tcPr>
            <w:tcW w:type="dxa" w:w="3135"/>
            <w:shd w:val="clear" w:color="auto" w:fill="F4F8FC"/>
          </w:tcPr>
          <w:p>
            <w:r>
              <w:rPr>
                <w:sz w:val="20"/>
              </w:rPr>
              <w:t>POST</w:t>
            </w:r>
          </w:p>
        </w:tc>
        <w:tc>
          <w:tcPr>
            <w:tcW w:type="dxa" w:w="3135"/>
            <w:shd w:val="clear" w:color="auto" w:fill="F4F8FC"/>
          </w:tcPr>
          <w:p>
            <w:r>
              <w:rPr>
                <w:sz w:val="20"/>
              </w:rPr>
              <w:t>/api/fixref/fix</w:t>
            </w:r>
          </w:p>
        </w:tc>
        <w:tc>
          <w:tcPr>
            <w:tcW w:type="dxa" w:w="3135"/>
            <w:shd w:val="clear" w:color="auto" w:fill="F4F8FC"/>
          </w:tcPr>
          <w:p>
            <w:r>
              <w:rPr>
                <w:sz w:val="20"/>
              </w:rPr>
              <w:t>Submit fix job (async)</w:t>
            </w:r>
          </w:p>
        </w:tc>
      </w:tr>
      <w:tr>
        <w:tc>
          <w:tcPr>
            <w:tcW w:type="dxa" w:w="3135"/>
            <w:shd w:val="clear" w:color="auto" w:fill="FFFFFF"/>
          </w:tcPr>
          <w:p>
            <w:r>
              <w:rPr>
                <w:sz w:val="20"/>
              </w:rPr>
              <w:t>GET</w:t>
            </w:r>
          </w:p>
        </w:tc>
        <w:tc>
          <w:tcPr>
            <w:tcW w:type="dxa" w:w="3135"/>
            <w:shd w:val="clear" w:color="auto" w:fill="FFFFFF"/>
          </w:tcPr>
          <w:p>
            <w:r>
              <w:rPr>
                <w:sz w:val="20"/>
              </w:rPr>
              <w:t>/api/fixref/status/{job_id}</w:t>
            </w:r>
          </w:p>
        </w:tc>
        <w:tc>
          <w:tcPr>
            <w:tcW w:type="dxa" w:w="3135"/>
            <w:shd w:val="clear" w:color="auto" w:fill="FFFFFF"/>
          </w:tcPr>
          <w:p>
            <w:r>
              <w:rPr>
                <w:sz w:val="20"/>
              </w:rPr>
              <w:t>Poll fix job result</w:t>
            </w:r>
          </w:p>
        </w:tc>
      </w:tr>
      <w:tr>
        <w:tc>
          <w:tcPr>
            <w:tcW w:type="dxa" w:w="3135"/>
            <w:shd w:val="clear" w:color="auto" w:fill="F4F8FC"/>
          </w:tcPr>
          <w:p>
            <w:r>
              <w:rPr>
                <w:sz w:val="20"/>
              </w:rPr>
              <w:t>GET</w:t>
            </w:r>
          </w:p>
        </w:tc>
        <w:tc>
          <w:tcPr>
            <w:tcW w:type="dxa" w:w="3135"/>
            <w:shd w:val="clear" w:color="auto" w:fill="F4F8FC"/>
          </w:tcPr>
          <w:p>
            <w:r>
              <w:rPr>
                <w:sz w:val="20"/>
              </w:rPr>
              <w:t>/api/fixref/download/{job_id}</w:t>
            </w:r>
          </w:p>
        </w:tc>
        <w:tc>
          <w:tcPr>
            <w:tcW w:type="dxa" w:w="3135"/>
            <w:shd w:val="clear" w:color="auto" w:fill="F4F8FC"/>
          </w:tcPr>
          <w:p>
            <w:r>
              <w:rPr>
                <w:sz w:val="20"/>
              </w:rPr>
              <w:t>Download fixed VCF</w:t>
            </w:r>
          </w:p>
        </w:tc>
      </w:tr>
      <w:tr>
        <w:tc>
          <w:tcPr>
            <w:tcW w:type="dxa" w:w="3135"/>
            <w:shd w:val="clear" w:color="auto" w:fill="FFFFFF"/>
          </w:tcPr>
          <w:p>
            <w:r>
              <w:rPr>
                <w:sz w:val="20"/>
              </w:rPr>
              <w:t>POST</w:t>
            </w:r>
          </w:p>
        </w:tc>
        <w:tc>
          <w:tcPr>
            <w:tcW w:type="dxa" w:w="3135"/>
            <w:shd w:val="clear" w:color="auto" w:fill="FFFFFF"/>
          </w:tcPr>
          <w:p>
            <w:r>
              <w:rPr>
                <w:sz w:val="20"/>
              </w:rPr>
              <w:t>/api/merge/upload</w:t>
            </w:r>
          </w:p>
        </w:tc>
        <w:tc>
          <w:tcPr>
            <w:tcW w:type="dxa" w:w="3135"/>
            <w:shd w:val="clear" w:color="auto" w:fill="FFFFFF"/>
          </w:tcPr>
          <w:p>
            <w:r>
              <w:rPr>
                <w:sz w:val="20"/>
              </w:rPr>
              <w:t>Upload one or more VCF files</w:t>
            </w:r>
          </w:p>
        </w:tc>
      </w:tr>
      <w:tr>
        <w:tc>
          <w:tcPr>
            <w:tcW w:type="dxa" w:w="3135"/>
            <w:shd w:val="clear" w:color="auto" w:fill="F4F8FC"/>
          </w:tcPr>
          <w:p>
            <w:r>
              <w:rPr>
                <w:sz w:val="20"/>
              </w:rPr>
              <w:t>POST</w:t>
            </w:r>
          </w:p>
        </w:tc>
        <w:tc>
          <w:tcPr>
            <w:tcW w:type="dxa" w:w="3135"/>
            <w:shd w:val="clear" w:color="auto" w:fill="F4F8FC"/>
          </w:tcPr>
          <w:p>
            <w:r>
              <w:rPr>
                <w:sz w:val="20"/>
              </w:rPr>
              <w:t>/api/merge/submit</w:t>
            </w:r>
          </w:p>
        </w:tc>
        <w:tc>
          <w:tcPr>
            <w:tcW w:type="dxa" w:w="3135"/>
            <w:shd w:val="clear" w:color="auto" w:fill="F4F8FC"/>
          </w:tcPr>
          <w:p>
            <w:r>
              <w:rPr>
                <w:sz w:val="20"/>
              </w:rPr>
              <w:t>Submit merge job with options</w:t>
            </w:r>
          </w:p>
        </w:tc>
      </w:tr>
      <w:tr>
        <w:tc>
          <w:tcPr>
            <w:tcW w:type="dxa" w:w="3135"/>
            <w:shd w:val="clear" w:color="auto" w:fill="FFFFFF"/>
          </w:tcPr>
          <w:p>
            <w:r>
              <w:rPr>
                <w:sz w:val="20"/>
              </w:rPr>
              <w:t>GET</w:t>
            </w:r>
          </w:p>
        </w:tc>
        <w:tc>
          <w:tcPr>
            <w:tcW w:type="dxa" w:w="3135"/>
            <w:shd w:val="clear" w:color="auto" w:fill="FFFFFF"/>
          </w:tcPr>
          <w:p>
            <w:r>
              <w:rPr>
                <w:sz w:val="20"/>
              </w:rPr>
              <w:t>/api/merge/status/{job_id}</w:t>
            </w:r>
          </w:p>
        </w:tc>
        <w:tc>
          <w:tcPr>
            <w:tcW w:type="dxa" w:w="3135"/>
            <w:shd w:val="clear" w:color="auto" w:fill="FFFFFF"/>
          </w:tcPr>
          <w:p>
            <w:r>
              <w:rPr>
                <w:sz w:val="20"/>
              </w:rPr>
              <w:t>Poll merge job result</w:t>
            </w:r>
          </w:p>
        </w:tc>
      </w:tr>
      <w:tr>
        <w:tc>
          <w:tcPr>
            <w:tcW w:type="dxa" w:w="3135"/>
            <w:shd w:val="clear" w:color="auto" w:fill="F4F8FC"/>
          </w:tcPr>
          <w:p>
            <w:r>
              <w:rPr>
                <w:sz w:val="20"/>
              </w:rPr>
              <w:t>GET</w:t>
            </w:r>
          </w:p>
        </w:tc>
        <w:tc>
          <w:tcPr>
            <w:tcW w:type="dxa" w:w="3135"/>
            <w:shd w:val="clear" w:color="auto" w:fill="F4F8FC"/>
          </w:tcPr>
          <w:p>
            <w:r>
              <w:rPr>
                <w:sz w:val="20"/>
              </w:rPr>
              <w:t>/api/merge/download/{job_id}</w:t>
            </w:r>
          </w:p>
        </w:tc>
        <w:tc>
          <w:tcPr>
            <w:tcW w:type="dxa" w:w="3135"/>
            <w:shd w:val="clear" w:color="auto" w:fill="F4F8FC"/>
          </w:tcPr>
          <w:p>
            <w:r>
              <w:rPr>
                <w:sz w:val="20"/>
              </w:rPr>
              <w:t>Download merged VCF</w:t>
            </w:r>
          </w:p>
        </w:tc>
      </w:tr>
      <w:tr>
        <w:tc>
          <w:tcPr>
            <w:tcW w:type="dxa" w:w="3135"/>
            <w:shd w:val="clear" w:color="auto" w:fill="FFFFFF"/>
          </w:tcPr>
          <w:p>
            <w:r>
              <w:rPr>
                <w:sz w:val="20"/>
              </w:rPr>
              <w:t>POST</w:t>
            </w:r>
          </w:p>
        </w:tc>
        <w:tc>
          <w:tcPr>
            <w:tcW w:type="dxa" w:w="3135"/>
            <w:shd w:val="clear" w:color="auto" w:fill="FFFFFF"/>
          </w:tcPr>
          <w:p>
            <w:r>
              <w:rPr>
                <w:sz w:val="20"/>
              </w:rPr>
              <w:t>/api/generator/upload-genotypes</w:t>
            </w:r>
          </w:p>
        </w:tc>
        <w:tc>
          <w:tcPr>
            <w:tcW w:type="dxa" w:w="3135"/>
            <w:shd w:val="clear" w:color="auto" w:fill="FFFFFF"/>
          </w:tcPr>
          <w:p>
            <w:r>
              <w:rPr>
                <w:sz w:val="20"/>
              </w:rPr>
              <w:t>Upload dosage matrix; returns preview</w:t>
            </w:r>
          </w:p>
        </w:tc>
      </w:tr>
      <w:tr>
        <w:tc>
          <w:tcPr>
            <w:tcW w:type="dxa" w:w="3135"/>
            <w:shd w:val="clear" w:color="auto" w:fill="F4F8FC"/>
          </w:tcPr>
          <w:p>
            <w:r>
              <w:rPr>
                <w:sz w:val="20"/>
              </w:rPr>
              <w:t>POST</w:t>
            </w:r>
          </w:p>
        </w:tc>
        <w:tc>
          <w:tcPr>
            <w:tcW w:type="dxa" w:w="3135"/>
            <w:shd w:val="clear" w:color="auto" w:fill="F4F8FC"/>
          </w:tcPr>
          <w:p>
            <w:r>
              <w:rPr>
                <w:sz w:val="20"/>
              </w:rPr>
              <w:t>/api/generator/upload-snp-info</w:t>
            </w:r>
          </w:p>
        </w:tc>
        <w:tc>
          <w:tcPr>
            <w:tcW w:type="dxa" w:w="3135"/>
            <w:shd w:val="clear" w:color="auto" w:fill="F4F8FC"/>
          </w:tcPr>
          <w:p>
            <w:r>
              <w:rPr>
                <w:sz w:val="20"/>
              </w:rPr>
              <w:t>Upload SNP metadata table; returns preview</w:t>
            </w:r>
          </w:p>
        </w:tc>
      </w:tr>
      <w:tr>
        <w:tc>
          <w:tcPr>
            <w:tcW w:type="dxa" w:w="3135"/>
            <w:shd w:val="clear" w:color="auto" w:fill="FFFFFF"/>
          </w:tcPr>
          <w:p>
            <w:r>
              <w:rPr>
                <w:sz w:val="20"/>
              </w:rPr>
              <w:t>POST</w:t>
            </w:r>
          </w:p>
        </w:tc>
        <w:tc>
          <w:tcPr>
            <w:tcW w:type="dxa" w:w="3135"/>
            <w:shd w:val="clear" w:color="auto" w:fill="FFFFFF"/>
          </w:tcPr>
          <w:p>
            <w:r>
              <w:rPr>
                <w:sz w:val="20"/>
              </w:rPr>
              <w:t>/api/generator/generate</w:t>
            </w:r>
          </w:p>
        </w:tc>
        <w:tc>
          <w:tcPr>
            <w:tcW w:type="dxa" w:w="3135"/>
            <w:shd w:val="clear" w:color="auto" w:fill="FFFFFF"/>
          </w:tcPr>
          <w:p>
            <w:r>
              <w:rPr>
                <w:sz w:val="20"/>
              </w:rPr>
              <w:t>Submit VCF generation job</w:t>
            </w:r>
          </w:p>
        </w:tc>
      </w:tr>
      <w:tr>
        <w:tc>
          <w:tcPr>
            <w:tcW w:type="dxa" w:w="3135"/>
            <w:shd w:val="clear" w:color="auto" w:fill="F4F8FC"/>
          </w:tcPr>
          <w:p>
            <w:r>
              <w:rPr>
                <w:sz w:val="20"/>
              </w:rPr>
              <w:t>GET</w:t>
            </w:r>
          </w:p>
        </w:tc>
        <w:tc>
          <w:tcPr>
            <w:tcW w:type="dxa" w:w="3135"/>
            <w:shd w:val="clear" w:color="auto" w:fill="F4F8FC"/>
          </w:tcPr>
          <w:p>
            <w:r>
              <w:rPr>
                <w:sz w:val="20"/>
              </w:rPr>
              <w:t>/api/generator/status/{job_id}</w:t>
            </w:r>
          </w:p>
        </w:tc>
        <w:tc>
          <w:tcPr>
            <w:tcW w:type="dxa" w:w="3135"/>
            <w:shd w:val="clear" w:color="auto" w:fill="F4F8FC"/>
          </w:tcPr>
          <w:p>
            <w:r>
              <w:rPr>
                <w:sz w:val="20"/>
              </w:rPr>
              <w:t>Poll generator job result</w:t>
            </w:r>
          </w:p>
        </w:tc>
      </w:tr>
      <w:tr>
        <w:tc>
          <w:tcPr>
            <w:tcW w:type="dxa" w:w="3135"/>
            <w:shd w:val="clear" w:color="auto" w:fill="FFFFFF"/>
          </w:tcPr>
          <w:p>
            <w:r>
              <w:rPr>
                <w:sz w:val="20"/>
              </w:rPr>
              <w:t>GET</w:t>
            </w:r>
          </w:p>
        </w:tc>
        <w:tc>
          <w:tcPr>
            <w:tcW w:type="dxa" w:w="3135"/>
            <w:shd w:val="clear" w:color="auto" w:fill="FFFFFF"/>
          </w:tcPr>
          <w:p>
            <w:r>
              <w:rPr>
                <w:sz w:val="20"/>
              </w:rPr>
              <w:t>/api/generator/download/{job_id}</w:t>
            </w:r>
          </w:p>
        </w:tc>
        <w:tc>
          <w:tcPr>
            <w:tcW w:type="dxa" w:w="3135"/>
            <w:shd w:val="clear" w:color="auto" w:fill="FFFFFF"/>
          </w:tcPr>
          <w:p>
            <w:r>
              <w:rPr>
                <w:sz w:val="20"/>
              </w:rPr>
              <w:t>Download generated VCF</w:t>
            </w:r>
          </w:p>
        </w:tc>
      </w:tr>
      <w:tr>
        <w:tc>
          <w:tcPr>
            <w:tcW w:type="dxa" w:w="3135"/>
            <w:shd w:val="clear" w:color="auto" w:fill="F4F8FC"/>
          </w:tcPr>
          <w:p>
            <w:r>
              <w:rPr>
                <w:sz w:val="20"/>
              </w:rPr>
              <w:t>GET</w:t>
            </w:r>
          </w:p>
        </w:tc>
        <w:tc>
          <w:tcPr>
            <w:tcW w:type="dxa" w:w="3135"/>
            <w:shd w:val="clear" w:color="auto" w:fill="F4F8FC"/>
          </w:tcPr>
          <w:p>
            <w:r>
              <w:rPr>
                <w:sz w:val="20"/>
              </w:rPr>
              <w:t>/api/slurm/status</w:t>
            </w:r>
          </w:p>
        </w:tc>
        <w:tc>
          <w:tcPr>
            <w:tcW w:type="dxa" w:w="3135"/>
            <w:shd w:val="clear" w:color="auto" w:fill="F4F8FC"/>
          </w:tcPr>
          <w:p>
            <w:r>
              <w:rPr>
                <w:sz w:val="20"/>
              </w:rPr>
              <w:t>Return SLURM configuration status</w:t>
            </w:r>
          </w:p>
        </w:tc>
      </w:tr>
      <w:tr>
        <w:tc>
          <w:tcPr>
            <w:tcW w:type="dxa" w:w="3135"/>
            <w:shd w:val="clear" w:color="auto" w:fill="FFFFFF"/>
          </w:tcPr>
          <w:p>
            <w:r>
              <w:rPr>
                <w:sz w:val="20"/>
              </w:rPr>
              <w:t>GET</w:t>
            </w:r>
          </w:p>
        </w:tc>
        <w:tc>
          <w:tcPr>
            <w:tcW w:type="dxa" w:w="3135"/>
            <w:shd w:val="clear" w:color="auto" w:fill="FFFFFF"/>
          </w:tcPr>
          <w:p>
            <w:r>
              <w:rPr>
                <w:sz w:val="20"/>
              </w:rPr>
              <w:t>/api/slurm/script/merge</w:t>
            </w:r>
          </w:p>
        </w:tc>
        <w:tc>
          <w:tcPr>
            <w:tcW w:type="dxa" w:w="3135"/>
            <w:shd w:val="clear" w:color="auto" w:fill="FFFFFF"/>
          </w:tcPr>
          <w:p>
            <w:r>
              <w:rPr>
                <w:sz w:val="20"/>
              </w:rPr>
              <w:t>Download SLURM script for a merge job</w:t>
            </w:r>
          </w:p>
        </w:tc>
      </w:tr>
      <w:tr>
        <w:tc>
          <w:tcPr>
            <w:tcW w:type="dxa" w:w="3135"/>
            <w:shd w:val="clear" w:color="auto" w:fill="F4F8FC"/>
          </w:tcPr>
          <w:p>
            <w:r>
              <w:rPr>
                <w:sz w:val="20"/>
              </w:rPr>
              <w:t>GET</w:t>
            </w:r>
          </w:p>
        </w:tc>
        <w:tc>
          <w:tcPr>
            <w:tcW w:type="dxa" w:w="3135"/>
            <w:shd w:val="clear" w:color="auto" w:fill="F4F8FC"/>
          </w:tcPr>
          <w:p>
            <w:r>
              <w:rPr>
                <w:sz w:val="20"/>
              </w:rPr>
              <w:t>/api/slurm/script/liftover</w:t>
            </w:r>
          </w:p>
        </w:tc>
        <w:tc>
          <w:tcPr>
            <w:tcW w:type="dxa" w:w="3135"/>
            <w:shd w:val="clear" w:color="auto" w:fill="F4F8FC"/>
          </w:tcPr>
          <w:p>
            <w:r>
              <w:rPr>
                <w:sz w:val="20"/>
              </w:rPr>
              <w:t>Download SLURM script for a liftover job</w:t>
            </w:r>
          </w:p>
        </w:tc>
      </w:tr>
      <w:tr>
        <w:tc>
          <w:tcPr>
            <w:tcW w:type="dxa" w:w="3135"/>
            <w:shd w:val="clear" w:color="auto" w:fill="FFFFFF"/>
          </w:tcPr>
          <w:p>
            <w:r>
              <w:rPr>
                <w:sz w:val="20"/>
              </w:rPr>
              <w:t>GET</w:t>
            </w:r>
          </w:p>
        </w:tc>
        <w:tc>
          <w:tcPr>
            <w:tcW w:type="dxa" w:w="3135"/>
            <w:shd w:val="clear" w:color="auto" w:fill="FFFFFF"/>
          </w:tcPr>
          <w:p>
            <w:r>
              <w:rPr>
                <w:sz w:val="20"/>
              </w:rPr>
              <w:t>/api/slurm/script/fixref</w:t>
            </w:r>
          </w:p>
        </w:tc>
        <w:tc>
          <w:tcPr>
            <w:tcW w:type="dxa" w:w="3135"/>
            <w:shd w:val="clear" w:color="auto" w:fill="FFFFFF"/>
          </w:tcPr>
          <w:p>
            <w:r>
              <w:rPr>
                <w:sz w:val="20"/>
              </w:rPr>
              <w:t>Download SLURM script for a fixref job</w:t>
            </w:r>
          </w:p>
        </w:tc>
      </w:tr>
      <w:tr>
        <w:tc>
          <w:tcPr>
            <w:tcW w:type="dxa" w:w="3135"/>
            <w:shd w:val="clear" w:color="auto" w:fill="F4F8FC"/>
          </w:tcPr>
          <w:p>
            <w:r>
              <w:rPr>
                <w:sz w:val="20"/>
              </w:rPr>
              <w:t>GET</w:t>
            </w:r>
          </w:p>
        </w:tc>
        <w:tc>
          <w:tcPr>
            <w:tcW w:type="dxa" w:w="3135"/>
            <w:shd w:val="clear" w:color="auto" w:fill="F4F8FC"/>
          </w:tcPr>
          <w:p>
            <w:r>
              <w:rPr>
                <w:sz w:val="20"/>
              </w:rPr>
              <w:t>/health</w:t>
            </w:r>
          </w:p>
        </w:tc>
        <w:tc>
          <w:tcPr>
            <w:tcW w:type="dxa" w:w="3135"/>
            <w:shd w:val="clear" w:color="auto" w:fill="F4F8FC"/>
          </w:tcPr>
          <w:p>
            <w:r>
              <w:rPr>
                <w:sz w:val="20"/>
              </w:rPr>
              <w:t>API liveness probe</w:t>
            </w:r>
          </w:p>
        </w:tc>
      </w:tr>
    </w:tbl>
    <w:p/>
    <w:p>
      <w:pPr>
        <w:pStyle w:val="Heading1"/>
      </w:pPr>
      <w:r>
        <w:rPr>
          <w:color w:val="1F497D"/>
        </w:rPr>
        <w:t>10. Planned Future Modules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vAlign w:val="center"/>
          </w:tcPr>
          <w:p>
            <w:r>
              <w:rPr>
                <w:b/>
                <w:color w:val="FFFFFF"/>
                <w:sz w:val="20"/>
              </w:rPr>
              <w:t>Module</w:t>
            </w:r>
          </w:p>
        </w:tc>
        <w:tc>
          <w:tcPr>
            <w:tcW w:type="dxa" w:w="4703"/>
            <w:shd w:val="clear" w:color="auto" w:fill="1F497D"/>
            <w:vAlign w:val="center"/>
          </w:tcPr>
          <w:p>
            <w:r>
              <w:rPr>
                <w:b/>
                <w:color w:val="FFFFFF"/>
                <w:sz w:val="20"/>
              </w:rPr>
              <w:t>Description</w:t>
            </w:r>
          </w:p>
        </w:tc>
      </w:tr>
      <w:tr>
        <w:tc>
          <w:tcPr>
            <w:tcW w:type="dxa" w:w="4703"/>
            <w:shd w:val="clear" w:color="auto" w:fill="FFFFFF"/>
          </w:tcPr>
          <w:p>
            <w:r>
              <w:rPr>
                <w:sz w:val="20"/>
              </w:rPr>
              <w:t>Marker Panel Subsetting</w:t>
            </w:r>
          </w:p>
        </w:tc>
        <w:tc>
          <w:tcPr>
            <w:tcW w:type="dxa" w:w="4703"/>
            <w:shd w:val="clear" w:color="auto" w:fill="FFFFFF"/>
          </w:tcPr>
          <w:p>
            <w:r>
              <w:rPr>
                <w:sz w:val="20"/>
              </w:rPr>
              <w:t>bcftools view -T for BARCSoySNP6K / SoySNP50K / custom panel BED files</w:t>
            </w:r>
          </w:p>
        </w:tc>
      </w:tr>
      <w:tr>
        <w:tc>
          <w:tcPr>
            <w:tcW w:type="dxa" w:w="4703"/>
            <w:shd w:val="clear" w:color="auto" w:fill="F4F8FC"/>
          </w:tcPr>
          <w:p>
            <w:r>
              <w:rPr>
                <w:sz w:val="20"/>
              </w:rPr>
              <w:t>Sample ID Manager</w:t>
            </w:r>
          </w:p>
        </w:tc>
        <w:tc>
          <w:tcPr>
            <w:tcW w:type="dxa" w:w="4703"/>
            <w:shd w:val="clear" w:color="auto" w:fill="F4F8FC"/>
          </w:tcPr>
          <w:p>
            <w:r>
              <w:rPr>
                <w:sz w:val="20"/>
              </w:rPr>
              <w:t>bcftools reheader -s with UI table for mapping old→new names; duplicate detection</w:t>
            </w:r>
          </w:p>
        </w:tc>
      </w:tr>
      <w:tr>
        <w:tc>
          <w:tcPr>
            <w:tcW w:type="dxa" w:w="4703"/>
            <w:shd w:val="clear" w:color="auto" w:fill="FFFFFF"/>
          </w:tcPr>
          <w:p>
            <w:r>
              <w:rPr>
                <w:sz w:val="20"/>
              </w:rPr>
              <w:t>VCF Annotator</w:t>
            </w:r>
          </w:p>
        </w:tc>
        <w:tc>
          <w:tcPr>
            <w:tcW w:type="dxa" w:w="4703"/>
            <w:shd w:val="clear" w:color="auto" w:fill="FFFFFF"/>
          </w:tcPr>
          <w:p>
            <w:r>
              <w:rPr>
                <w:sz w:val="20"/>
              </w:rPr>
              <w:t>SnpEff / SnpSift integration for functional annotation</w:t>
            </w:r>
          </w:p>
        </w:tc>
      </w:tr>
      <w:tr>
        <w:tc>
          <w:tcPr>
            <w:tcW w:type="dxa" w:w="4703"/>
            <w:shd w:val="clear" w:color="auto" w:fill="F4F8FC"/>
          </w:tcPr>
          <w:p>
            <w:r>
              <w:rPr>
                <w:sz w:val="20"/>
              </w:rPr>
              <w:t>SLURM Auto-Submit</w:t>
            </w:r>
          </w:p>
        </w:tc>
        <w:tc>
          <w:tcPr>
            <w:tcW w:type="dxa" w:w="4703"/>
            <w:shd w:val="clear" w:color="auto" w:fill="F4F8FC"/>
          </w:tcPr>
          <w:p>
            <w:r>
              <w:rPr>
                <w:sz w:val="20"/>
              </w:rPr>
              <w:t>SSH-based job submission to MSI (requires key-based auth configuration)</w:t>
            </w:r>
          </w:p>
        </w:tc>
      </w:tr>
      <w:tr>
        <w:tc>
          <w:tcPr>
            <w:tcW w:type="dxa" w:w="4703"/>
            <w:shd w:val="clear" w:color="auto" w:fill="FFFFFF"/>
          </w:tcPr>
          <w:p>
            <w:r>
              <w:rPr>
                <w:sz w:val="20"/>
              </w:rPr>
              <w:t>S3 Integration</w:t>
            </w:r>
          </w:p>
        </w:tc>
        <w:tc>
          <w:tcPr>
            <w:tcW w:type="dxa" w:w="4703"/>
            <w:shd w:val="clear" w:color="auto" w:fill="FFFFFF"/>
          </w:tcPr>
          <w:p>
            <w:r>
              <w:rPr>
                <w:sz w:val="20"/>
              </w:rPr>
              <w:t>Direct s3cmd get/put for Gencove merged VCFs from lorenzgenotyping bucket</w:t>
            </w:r>
          </w:p>
        </w:tc>
      </w:tr>
      <w:tr>
        <w:tc>
          <w:tcPr>
            <w:tcW w:type="dxa" w:w="4703"/>
            <w:shd w:val="clear" w:color="auto" w:fill="F4F8FC"/>
          </w:tcPr>
          <w:p>
            <w:r>
              <w:rPr>
                <w:sz w:val="20"/>
              </w:rPr>
              <w:t>Genotype Explorer</w:t>
            </w:r>
          </w:p>
        </w:tc>
        <w:tc>
          <w:tcPr>
            <w:tcW w:type="dxa" w:w="4703"/>
            <w:shd w:val="clear" w:color="auto" w:fill="F4F8FC"/>
          </w:tcPr>
          <w:p>
            <w:r>
              <w:rPr>
                <w:sz w:val="20"/>
              </w:rPr>
              <w:t>Interactive PCA and kinship matrix from VCF data</w:t>
            </w:r>
          </w:p>
        </w:tc>
      </w:tr>
    </w:tbl>
    <w:p/>
    <w:p>
      <w:pPr>
        <w:pBdr>
          <w:bottom w:val="single" w:sz="6" w:space="1" w:color="CCCCCC"/>
        </w:pBdr>
      </w:pPr>
    </w:p>
    <w:p>
      <w:pPr>
        <w:jc w:val="center"/>
      </w:pPr>
      <w:r>
        <w:rPr>
          <w:color w:val="808080"/>
          <w:sz w:val="18"/>
        </w:rPr>
        <w:t>VariantTools v0.3.0  ·  Lorenz Lab, University of Minnesota  ·  Generated April 07,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