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B8740" w14:textId="77777777" w:rsidR="00AF3A17" w:rsidRDefault="00AF3A17" w:rsidP="00AF3A17">
      <w:pPr>
        <w:jc w:val="left"/>
        <w:rPr>
          <w:rFonts w:ascii="黑体" w:eastAsia="黑体" w:cs="仿宋_GB2312"/>
          <w:sz w:val="32"/>
          <w:szCs w:val="32"/>
        </w:rPr>
      </w:pPr>
      <w:bookmarkStart w:id="0" w:name="_Hlk166325813"/>
      <w:r>
        <w:rPr>
          <w:rFonts w:ascii="黑体" w:eastAsia="黑体" w:cs="仿宋_GB2312" w:hint="eastAsia"/>
          <w:sz w:val="32"/>
          <w:szCs w:val="32"/>
        </w:rPr>
        <w:t>八、产业命题赛道项目评审要点</w:t>
      </w:r>
    </w:p>
    <w:tbl>
      <w:tblPr>
        <w:tblStyle w:val="a7"/>
        <w:tblW w:w="5000" w:type="pct"/>
        <w:tblLook w:val="04A0" w:firstRow="1" w:lastRow="0" w:firstColumn="1" w:lastColumn="0" w:noHBand="0" w:noVBand="1"/>
      </w:tblPr>
      <w:tblGrid>
        <w:gridCol w:w="1465"/>
        <w:gridCol w:w="12099"/>
        <w:gridCol w:w="996"/>
      </w:tblGrid>
      <w:tr w:rsidR="00AF3A17" w14:paraId="007D3D0A" w14:textId="77777777" w:rsidTr="00665527">
        <w:trPr>
          <w:trHeight w:val="442"/>
        </w:trPr>
        <w:tc>
          <w:tcPr>
            <w:tcW w:w="503" w:type="pct"/>
            <w:vAlign w:val="center"/>
          </w:tcPr>
          <w:p w14:paraId="0030817D" w14:textId="77777777" w:rsidR="00AF3A17" w:rsidRDefault="00AF3A17" w:rsidP="00665527">
            <w:pPr>
              <w:jc w:val="center"/>
              <w:rPr>
                <w:rFonts w:ascii="黑体" w:eastAsia="黑体" w:hAnsi="黑体" w:cs="仿宋_GB2312"/>
                <w:bCs/>
                <w:sz w:val="24"/>
                <w:szCs w:val="24"/>
              </w:rPr>
            </w:pPr>
            <w:r>
              <w:rPr>
                <w:rFonts w:ascii="黑体" w:eastAsia="黑体" w:hAnsi="黑体" w:cs="仿宋_GB2312" w:hint="eastAsia"/>
                <w:bCs/>
                <w:sz w:val="24"/>
                <w:szCs w:val="24"/>
              </w:rPr>
              <w:t>评审要点</w:t>
            </w:r>
          </w:p>
        </w:tc>
        <w:tc>
          <w:tcPr>
            <w:tcW w:w="4155" w:type="pct"/>
            <w:vAlign w:val="center"/>
          </w:tcPr>
          <w:p w14:paraId="5FE446B7" w14:textId="77777777" w:rsidR="00AF3A17" w:rsidRDefault="00AF3A17" w:rsidP="00665527">
            <w:pPr>
              <w:jc w:val="center"/>
              <w:rPr>
                <w:rFonts w:ascii="黑体" w:eastAsia="黑体" w:hAnsi="黑体" w:cs="仿宋_GB2312"/>
                <w:bCs/>
                <w:sz w:val="24"/>
                <w:szCs w:val="24"/>
              </w:rPr>
            </w:pPr>
            <w:r>
              <w:rPr>
                <w:rFonts w:ascii="黑体" w:eastAsia="黑体" w:hAnsi="黑体" w:cs="仿宋_GB2312" w:hint="eastAsia"/>
                <w:bCs/>
                <w:sz w:val="24"/>
                <w:szCs w:val="24"/>
              </w:rPr>
              <w:t>评审内容</w:t>
            </w:r>
          </w:p>
        </w:tc>
        <w:tc>
          <w:tcPr>
            <w:tcW w:w="342" w:type="pct"/>
            <w:vAlign w:val="center"/>
          </w:tcPr>
          <w:p w14:paraId="5379BE10" w14:textId="77777777" w:rsidR="00AF3A17" w:rsidRDefault="00AF3A17" w:rsidP="00665527">
            <w:pPr>
              <w:jc w:val="center"/>
              <w:rPr>
                <w:rFonts w:ascii="黑体" w:eastAsia="黑体" w:hAnsi="黑体" w:cs="仿宋_GB2312"/>
                <w:bCs/>
                <w:sz w:val="24"/>
                <w:szCs w:val="24"/>
              </w:rPr>
            </w:pPr>
            <w:r>
              <w:rPr>
                <w:rFonts w:ascii="黑体" w:eastAsia="黑体" w:hAnsi="黑体" w:cs="仿宋_GB2312" w:hint="eastAsia"/>
                <w:bCs/>
                <w:sz w:val="24"/>
                <w:szCs w:val="24"/>
              </w:rPr>
              <w:t>分值</w:t>
            </w:r>
          </w:p>
        </w:tc>
      </w:tr>
      <w:tr w:rsidR="00AF3A17" w14:paraId="36568CAA" w14:textId="77777777" w:rsidTr="00665527">
        <w:trPr>
          <w:trHeight w:val="442"/>
        </w:trPr>
        <w:tc>
          <w:tcPr>
            <w:tcW w:w="503" w:type="pct"/>
            <w:vAlign w:val="center"/>
          </w:tcPr>
          <w:p w14:paraId="5F9B5836"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55" w:type="pct"/>
            <w:vAlign w:val="center"/>
          </w:tcPr>
          <w:p w14:paraId="6593F691" w14:textId="77777777" w:rsidR="00AF3A17" w:rsidRDefault="00AF3A17"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8671401" w14:textId="77777777" w:rsidR="00AF3A17" w:rsidRPr="005127A3"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257769D1"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hint="eastAsia"/>
                <w:sz w:val="24"/>
                <w:szCs w:val="24"/>
              </w:rPr>
              <w:t>.项目符合将专业知识与产业实际问题有效结合，并转化为商业价值或社会价值，展现创新创业教育对创业者基本素养和认知的塑造力和提升创业者综合能力的效力。</w:t>
            </w:r>
          </w:p>
          <w:p w14:paraId="71234FB7"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.项目充分体现团队解决复杂问题的综合能力和高级思维，体现项目成长对团队成员创新创业精神、意识、能力的锻炼和提升作用。</w:t>
            </w:r>
          </w:p>
          <w:p w14:paraId="72B602AF"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hint="eastAsia"/>
                <w:sz w:val="24"/>
                <w:szCs w:val="24"/>
              </w:rPr>
              <w:t>.项目能充分体现院校在</w:t>
            </w:r>
            <w:r w:rsidRPr="001211E5">
              <w:rPr>
                <w:rFonts w:ascii="仿宋_GB2312" w:eastAsia="仿宋_GB2312" w:hAnsi="仿宋_GB2312" w:cs="仿宋_GB2312" w:hint="eastAsia"/>
                <w:sz w:val="24"/>
                <w:szCs w:val="24"/>
              </w:rPr>
              <w:t>“三位一体”统筹推进教育、科技、人才工作，扎实推进</w:t>
            </w:r>
            <w:r>
              <w:rPr>
                <w:rFonts w:ascii="仿宋_GB2312" w:eastAsia="仿宋_GB2312" w:hAnsi="仿宋_GB2312" w:cs="仿宋_GB2312" w:hint="eastAsia"/>
                <w:sz w:val="24"/>
                <w:szCs w:val="24"/>
              </w:rPr>
              <w:t>新工科、新医科、新农科、新文科建设方面取得的成果；体现院校在项目的培育、孵化等方面的支持情况；体现产教融合、科教</w:t>
            </w:r>
            <w:proofErr w:type="gramStart"/>
            <w:r>
              <w:rPr>
                <w:rFonts w:ascii="仿宋_GB2312" w:eastAsia="仿宋_GB2312" w:hAnsi="仿宋_GB2312" w:cs="仿宋_GB2312" w:hint="eastAsia"/>
                <w:sz w:val="24"/>
                <w:szCs w:val="24"/>
              </w:rPr>
              <w:t>融汇</w:t>
            </w:r>
            <w:proofErr w:type="gramEnd"/>
            <w:r>
              <w:rPr>
                <w:rFonts w:ascii="仿宋_GB2312" w:eastAsia="仿宋_GB2312" w:hAnsi="仿宋_GB2312" w:cs="仿宋_GB2312" w:hint="eastAsia"/>
                <w:sz w:val="24"/>
                <w:szCs w:val="24"/>
              </w:rPr>
              <w:t>、</w:t>
            </w:r>
            <w:r>
              <w:rPr>
                <w:rFonts w:ascii="仿宋_GB2312" w:eastAsia="仿宋_GB2312" w:hAnsi="仿宋_GB2312" w:cs="仿宋_GB2312"/>
                <w:sz w:val="24"/>
                <w:szCs w:val="24"/>
              </w:rPr>
              <w:t>多学科交叉、</w:t>
            </w:r>
            <w:proofErr w:type="gramStart"/>
            <w:r>
              <w:rPr>
                <w:rFonts w:ascii="仿宋_GB2312" w:eastAsia="仿宋_GB2312" w:hAnsi="仿宋_GB2312" w:cs="仿宋_GB2312"/>
                <w:sz w:val="24"/>
                <w:szCs w:val="24"/>
              </w:rPr>
              <w:t>专创融合</w:t>
            </w:r>
            <w:proofErr w:type="gramEnd"/>
            <w:r>
              <w:rPr>
                <w:rFonts w:ascii="仿宋_GB2312" w:eastAsia="仿宋_GB2312" w:hAnsi="仿宋_GB2312" w:cs="仿宋_GB2312"/>
                <w:sz w:val="24"/>
                <w:szCs w:val="24"/>
              </w:rPr>
              <w:t>、产学研协同创新等模式在项目的产生与执行中的重要作用</w:t>
            </w:r>
            <w:r>
              <w:rPr>
                <w:rFonts w:ascii="仿宋_GB2312" w:eastAsia="仿宋_GB2312" w:hAnsi="仿宋_GB2312" w:cs="仿宋_GB2312" w:hint="eastAsia"/>
                <w:sz w:val="24"/>
                <w:szCs w:val="24"/>
              </w:rPr>
              <w:t>。</w:t>
            </w:r>
          </w:p>
        </w:tc>
        <w:tc>
          <w:tcPr>
            <w:tcW w:w="342" w:type="pct"/>
            <w:vAlign w:val="center"/>
          </w:tcPr>
          <w:p w14:paraId="4B91E04B" w14:textId="77777777" w:rsidR="00AF3A17" w:rsidRDefault="00AF3A17"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bCs/>
                <w:sz w:val="24"/>
                <w:szCs w:val="24"/>
              </w:rPr>
              <w:t>30</w:t>
            </w:r>
          </w:p>
        </w:tc>
      </w:tr>
      <w:tr w:rsidR="00AF3A17" w14:paraId="006A4612" w14:textId="77777777" w:rsidTr="00665527">
        <w:trPr>
          <w:trHeight w:val="442"/>
        </w:trPr>
        <w:tc>
          <w:tcPr>
            <w:tcW w:w="503" w:type="pct"/>
            <w:vAlign w:val="center"/>
          </w:tcPr>
          <w:p w14:paraId="315F336B"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命题分析</w:t>
            </w:r>
          </w:p>
        </w:tc>
        <w:tc>
          <w:tcPr>
            <w:tcW w:w="4155" w:type="pct"/>
            <w:vAlign w:val="center"/>
          </w:tcPr>
          <w:p w14:paraId="2C446BA9" w14:textId="77777777" w:rsidR="00AF3A17" w:rsidRDefault="00AF3A17"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57E2F96D"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1.全方位开展与所选命题相关的产业（行业）的产业规模、增长速度、竞争格局、产业趋势、产业政策以及市场的定位、特征、需求等方面的调研，形成一手资料。</w:t>
            </w:r>
          </w:p>
          <w:p w14:paraId="3987ABEE"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2.系统、深入了解企业（机构）内外部环境情况，通过与企业对接，准确把握其实际需求与痛点，明确解决该命题所需的各类资源。</w:t>
            </w:r>
          </w:p>
          <w:p w14:paraId="24DBA16E"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3.结合企业（机构）的产品、技术、模式、管理、制度等现实情况与本团队的创意、技术、方案、人才等实际情况，展开解题可行性和匹配度分析，为形成解决方案奠定基础。</w:t>
            </w:r>
          </w:p>
        </w:tc>
        <w:tc>
          <w:tcPr>
            <w:tcW w:w="342" w:type="pct"/>
            <w:vAlign w:val="center"/>
          </w:tcPr>
          <w:p w14:paraId="18CCB5E1" w14:textId="77777777" w:rsidR="00AF3A17" w:rsidRDefault="00AF3A17"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bCs/>
                <w:sz w:val="24"/>
                <w:szCs w:val="24"/>
              </w:rPr>
              <w:t>10</w:t>
            </w:r>
          </w:p>
        </w:tc>
      </w:tr>
      <w:tr w:rsidR="00AF3A17" w14:paraId="74021CC7" w14:textId="77777777" w:rsidTr="00665527">
        <w:tc>
          <w:tcPr>
            <w:tcW w:w="503" w:type="pct"/>
            <w:vAlign w:val="center"/>
          </w:tcPr>
          <w:p w14:paraId="080EBF0A"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55" w:type="pct"/>
            <w:vAlign w:val="center"/>
          </w:tcPr>
          <w:p w14:paraId="38C39357" w14:textId="77777777" w:rsidR="00AF3A17" w:rsidRDefault="00AF3A17"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41F83221"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1.用于解决命题的创意、技术、方案、模式等的先进性情况。</w:t>
            </w:r>
          </w:p>
          <w:p w14:paraId="69A80316"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2.团队基于科学严谨的创新过程，遵循创新规律，运用各</w:t>
            </w:r>
            <w:proofErr w:type="gramStart"/>
            <w:r>
              <w:rPr>
                <w:rFonts w:ascii="仿宋_GB2312" w:eastAsia="仿宋_GB2312" w:hAnsi="仿宋_GB2312" w:cs="仿宋_GB2312" w:hint="eastAsia"/>
                <w:sz w:val="24"/>
                <w:szCs w:val="24"/>
              </w:rPr>
              <w:t>类创新</w:t>
            </w:r>
            <w:proofErr w:type="gramEnd"/>
            <w:r>
              <w:rPr>
                <w:rFonts w:ascii="仿宋_GB2312" w:eastAsia="仿宋_GB2312" w:hAnsi="仿宋_GB2312" w:cs="仿宋_GB2312" w:hint="eastAsia"/>
                <w:sz w:val="24"/>
                <w:szCs w:val="24"/>
              </w:rPr>
              <w:t>的理念和范式解决命题。</w:t>
            </w:r>
          </w:p>
          <w:p w14:paraId="6D8B60CB"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3.基于产业命题赛道开放创新的内在要求，促进企业（机构）将内外部资源有机整合，提高其创新效率的情况。</w:t>
            </w:r>
          </w:p>
        </w:tc>
        <w:tc>
          <w:tcPr>
            <w:tcW w:w="342" w:type="pct"/>
            <w:vAlign w:val="center"/>
          </w:tcPr>
          <w:p w14:paraId="170D4AFA"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hint="eastAsia"/>
                <w:sz w:val="24"/>
                <w:szCs w:val="24"/>
              </w:rPr>
              <w:t>20</w:t>
            </w:r>
          </w:p>
        </w:tc>
      </w:tr>
      <w:tr w:rsidR="00AF3A17" w14:paraId="7E1F9C33" w14:textId="77777777" w:rsidTr="00665527">
        <w:tc>
          <w:tcPr>
            <w:tcW w:w="503" w:type="pct"/>
            <w:vAlign w:val="center"/>
          </w:tcPr>
          <w:p w14:paraId="1016F4D5"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团队维度</w:t>
            </w:r>
          </w:p>
        </w:tc>
        <w:tc>
          <w:tcPr>
            <w:tcW w:w="4155" w:type="pct"/>
            <w:vAlign w:val="center"/>
          </w:tcPr>
          <w:p w14:paraId="5BBB50A4" w14:textId="77777777" w:rsidR="00AF3A17" w:rsidRDefault="00AF3A17"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3C11856F"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1.团队的组成原则与过程是否科学合理，是否具有支撑解决命题的知识、技术和经验。</w:t>
            </w:r>
          </w:p>
          <w:p w14:paraId="0738D5B5"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2.团队的组织构架、人员配置、分工协作、能力互补、专业结构的合理性情况。</w:t>
            </w:r>
          </w:p>
          <w:p w14:paraId="2A6B4730"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3.团队与项目关系的真实性、紧密性情况，团队对项目的各项投入情况，团队与企业（机构）持续合作的可能性情况。</w:t>
            </w:r>
          </w:p>
          <w:p w14:paraId="7096CC62" w14:textId="77777777" w:rsidR="00AF3A17" w:rsidRDefault="00AF3A17" w:rsidP="00665527">
            <w:pPr>
              <w:rPr>
                <w:rFonts w:ascii="仿宋_GB2312" w:eastAsia="仿宋_GB2312" w:hAnsi="仿宋_GB2312" w:cs="仿宋_GB2312"/>
                <w:sz w:val="24"/>
                <w:szCs w:val="24"/>
              </w:rPr>
            </w:pPr>
            <w:r>
              <w:rPr>
                <w:rFonts w:ascii="仿宋_GB2312" w:eastAsia="仿宋_GB2312" w:hAnsi="仿宋_GB2312" w:cs="仿宋_GB2312" w:hint="eastAsia"/>
                <w:sz w:val="24"/>
                <w:szCs w:val="24"/>
              </w:rPr>
              <w:t>4.支撑项目发展的合作伙伴等外部资源的使用以及与项目关系的情况。</w:t>
            </w:r>
          </w:p>
        </w:tc>
        <w:tc>
          <w:tcPr>
            <w:tcW w:w="342" w:type="pct"/>
            <w:vAlign w:val="center"/>
          </w:tcPr>
          <w:p w14:paraId="642BC489"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AF3A17" w14:paraId="19E28E40" w14:textId="77777777" w:rsidTr="00665527">
        <w:tc>
          <w:tcPr>
            <w:tcW w:w="503" w:type="pct"/>
            <w:vAlign w:val="center"/>
          </w:tcPr>
          <w:p w14:paraId="1DB847F7"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实现维度</w:t>
            </w:r>
          </w:p>
        </w:tc>
        <w:tc>
          <w:tcPr>
            <w:tcW w:w="4155" w:type="pct"/>
          </w:tcPr>
          <w:p w14:paraId="41AD96E3" w14:textId="77777777" w:rsidR="00AF3A17" w:rsidRDefault="00AF3A17"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3B82593B"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1.解决命题过程的规划和工作进度安排合理，在各阶段工作目标清晰，难点明确，重点突出，并能兼顾目标与资源配置。</w:t>
            </w:r>
          </w:p>
          <w:p w14:paraId="12A61350"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2.解决</w:t>
            </w:r>
            <w:r>
              <w:rPr>
                <w:rFonts w:ascii="仿宋_GB2312" w:eastAsia="仿宋_GB2312" w:hAnsi="仿宋_GB2312" w:cs="仿宋_GB2312"/>
                <w:sz w:val="24"/>
                <w:szCs w:val="24"/>
              </w:rPr>
              <w:t>方案</w:t>
            </w:r>
            <w:r>
              <w:rPr>
                <w:rFonts w:ascii="仿宋_GB2312" w:eastAsia="仿宋_GB2312" w:hAnsi="仿宋_GB2312" w:cs="仿宋_GB2312" w:hint="eastAsia"/>
                <w:sz w:val="24"/>
                <w:szCs w:val="24"/>
              </w:rPr>
              <w:t>匹配企业（机构）命题要求，解决</w:t>
            </w:r>
            <w:r>
              <w:rPr>
                <w:rFonts w:ascii="仿宋_GB2312" w:eastAsia="仿宋_GB2312" w:hAnsi="仿宋_GB2312" w:cs="仿宋_GB2312"/>
                <w:sz w:val="24"/>
                <w:szCs w:val="24"/>
              </w:rPr>
              <w:t>方案</w:t>
            </w:r>
            <w:r>
              <w:rPr>
                <w:rFonts w:ascii="仿宋_GB2312" w:eastAsia="仿宋_GB2312" w:hAnsi="仿宋_GB2312" w:cs="仿宋_GB2312" w:hint="eastAsia"/>
                <w:sz w:val="24"/>
                <w:szCs w:val="24"/>
              </w:rPr>
              <w:t>具备先进性、现实性、经济性、</w:t>
            </w:r>
            <w:proofErr w:type="gramStart"/>
            <w:r>
              <w:rPr>
                <w:rFonts w:ascii="仿宋_GB2312" w:eastAsia="仿宋_GB2312" w:hAnsi="仿宋_GB2312" w:cs="仿宋_GB2312" w:hint="eastAsia"/>
                <w:sz w:val="24"/>
                <w:szCs w:val="24"/>
              </w:rPr>
              <w:t>高完成度</w:t>
            </w:r>
            <w:proofErr w:type="gramEnd"/>
            <w:r>
              <w:rPr>
                <w:rFonts w:ascii="仿宋_GB2312" w:eastAsia="仿宋_GB2312" w:hAnsi="仿宋_GB2312" w:cs="仿宋_GB2312" w:hint="eastAsia"/>
                <w:sz w:val="24"/>
                <w:szCs w:val="24"/>
              </w:rPr>
              <w:t>等特点。</w:t>
            </w:r>
          </w:p>
          <w:p w14:paraId="083FA69A" w14:textId="77777777" w:rsidR="00AF3A17" w:rsidRDefault="00AF3A17"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3.命题解决方案是否解决企业（机构）命题中涉及的问题，以及为企业（机构）带来经济效益、社会效益的潜力情况。</w:t>
            </w:r>
          </w:p>
        </w:tc>
        <w:tc>
          <w:tcPr>
            <w:tcW w:w="342" w:type="pct"/>
            <w:vAlign w:val="center"/>
          </w:tcPr>
          <w:p w14:paraId="0CE720D0" w14:textId="77777777" w:rsidR="00AF3A17" w:rsidRDefault="00AF3A17"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bookmarkEnd w:id="0"/>
    </w:tbl>
    <w:p w14:paraId="2377FA0E" w14:textId="77777777" w:rsidR="00AF3A17" w:rsidRDefault="00AF3A17" w:rsidP="00AF3A17">
      <w:pPr>
        <w:jc w:val="left"/>
        <w:rPr>
          <w:rFonts w:ascii="黑体" w:eastAsia="黑体" w:cs="仿宋_GB2312" w:hint="eastAsia"/>
          <w:sz w:val="32"/>
          <w:szCs w:val="32"/>
        </w:rPr>
        <w:sectPr w:rsidR="00AF3A17" w:rsidSect="00AF3A17">
          <w:pgSz w:w="16838" w:h="11906" w:orient="landscape"/>
          <w:pgMar w:top="1021" w:right="1134" w:bottom="1021" w:left="1134" w:header="851" w:footer="851" w:gutter="0"/>
          <w:cols w:space="425"/>
          <w:docGrid w:type="linesAndChars" w:linePitch="435"/>
        </w:sectPr>
      </w:pPr>
    </w:p>
    <w:p w14:paraId="6360A48A" w14:textId="77777777" w:rsidR="000A3D20" w:rsidRPr="00AF3A17" w:rsidRDefault="000A3D20" w:rsidP="00AF3A17">
      <w:pPr>
        <w:rPr>
          <w:rFonts w:hint="eastAsia"/>
        </w:rPr>
      </w:pPr>
    </w:p>
    <w:sectPr w:rsidR="000A3D20" w:rsidRPr="00AF3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2BA93" w14:textId="77777777" w:rsidR="00D3033A" w:rsidRDefault="00D3033A" w:rsidP="006B52A0">
      <w:r>
        <w:separator/>
      </w:r>
    </w:p>
  </w:endnote>
  <w:endnote w:type="continuationSeparator" w:id="0">
    <w:p w14:paraId="6BB2068A" w14:textId="77777777" w:rsidR="00D3033A" w:rsidRDefault="00D3033A" w:rsidP="006B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3D3FE" w14:textId="77777777" w:rsidR="00D3033A" w:rsidRDefault="00D3033A" w:rsidP="006B52A0">
      <w:r>
        <w:separator/>
      </w:r>
    </w:p>
  </w:footnote>
  <w:footnote w:type="continuationSeparator" w:id="0">
    <w:p w14:paraId="4B9B6DCE" w14:textId="77777777" w:rsidR="00D3033A" w:rsidRDefault="00D3033A" w:rsidP="006B52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FC"/>
    <w:rsid w:val="000A3D20"/>
    <w:rsid w:val="006B52A0"/>
    <w:rsid w:val="00952EFC"/>
    <w:rsid w:val="00AF3A17"/>
    <w:rsid w:val="00D30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6DB86"/>
  <w15:chartTrackingRefBased/>
  <w15:docId w15:val="{A27E322A-BB29-41BB-B606-CCD8A53C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2A0"/>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2A0"/>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6B52A0"/>
    <w:rPr>
      <w:sz w:val="18"/>
      <w:szCs w:val="18"/>
    </w:rPr>
  </w:style>
  <w:style w:type="paragraph" w:styleId="a5">
    <w:name w:val="footer"/>
    <w:basedOn w:val="a"/>
    <w:link w:val="a6"/>
    <w:uiPriority w:val="99"/>
    <w:unhideWhenUsed/>
    <w:rsid w:val="006B52A0"/>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6B52A0"/>
    <w:rPr>
      <w:sz w:val="18"/>
      <w:szCs w:val="18"/>
    </w:rPr>
  </w:style>
  <w:style w:type="table" w:styleId="a7">
    <w:name w:val="Table Grid"/>
    <w:basedOn w:val="a1"/>
    <w:qFormat/>
    <w:rsid w:val="006B52A0"/>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3</cp:revision>
  <dcterms:created xsi:type="dcterms:W3CDTF">2024-05-11T05:15:00Z</dcterms:created>
  <dcterms:modified xsi:type="dcterms:W3CDTF">2024-05-11T05:22:00Z</dcterms:modified>
</cp:coreProperties>
</file>