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39123" w14:textId="77777777" w:rsidR="009C1408" w:rsidRDefault="009C1408" w:rsidP="009C1408">
      <w:pPr>
        <w:jc w:val="left"/>
        <w:rPr>
          <w:rFonts w:ascii="黑体" w:eastAsia="黑体" w:hAnsi="黑体" w:cs="仿宋_GB2312"/>
          <w:bCs/>
          <w:sz w:val="32"/>
          <w:szCs w:val="32"/>
        </w:rPr>
      </w:pPr>
      <w:r>
        <w:rPr>
          <w:rFonts w:ascii="黑体" w:eastAsia="黑体" w:hAnsi="黑体" w:cs="仿宋_GB2312" w:hint="eastAsia"/>
          <w:bCs/>
          <w:sz w:val="32"/>
          <w:szCs w:val="32"/>
        </w:rPr>
        <w:t>三、“青年红色筑梦之旅”赛道项目评审要点：公益组</w:t>
      </w:r>
    </w:p>
    <w:tbl>
      <w:tblPr>
        <w:tblStyle w:val="a7"/>
        <w:tblW w:w="5000" w:type="pct"/>
        <w:tblLook w:val="04A0" w:firstRow="1" w:lastRow="0" w:firstColumn="1" w:lastColumn="0" w:noHBand="0" w:noVBand="1"/>
      </w:tblPr>
      <w:tblGrid>
        <w:gridCol w:w="1407"/>
        <w:gridCol w:w="12195"/>
        <w:gridCol w:w="958"/>
      </w:tblGrid>
      <w:tr w:rsidR="009C1408" w14:paraId="4CF4D871" w14:textId="77777777" w:rsidTr="00665527">
        <w:tc>
          <w:tcPr>
            <w:tcW w:w="483" w:type="pct"/>
            <w:vAlign w:val="center"/>
          </w:tcPr>
          <w:p w14:paraId="4873D7B0" w14:textId="77777777" w:rsidR="009C1408" w:rsidRDefault="009C1408" w:rsidP="00665527">
            <w:pPr>
              <w:jc w:val="center"/>
              <w:rPr>
                <w:rFonts w:ascii="黑体" w:eastAsia="黑体" w:hAnsi="黑体" w:cs="仿宋_GB2312"/>
                <w:bCs/>
                <w:sz w:val="24"/>
                <w:szCs w:val="24"/>
              </w:rPr>
            </w:pPr>
            <w:r>
              <w:rPr>
                <w:rFonts w:ascii="黑体" w:eastAsia="黑体" w:hAnsi="黑体" w:cs="仿宋_GB2312" w:hint="eastAsia"/>
                <w:bCs/>
                <w:sz w:val="24"/>
                <w:szCs w:val="24"/>
              </w:rPr>
              <w:t>评审要点</w:t>
            </w:r>
          </w:p>
        </w:tc>
        <w:tc>
          <w:tcPr>
            <w:tcW w:w="4187" w:type="pct"/>
            <w:vAlign w:val="center"/>
          </w:tcPr>
          <w:p w14:paraId="1F264AF7" w14:textId="77777777" w:rsidR="009C1408" w:rsidRDefault="009C1408" w:rsidP="00665527">
            <w:pPr>
              <w:jc w:val="center"/>
              <w:rPr>
                <w:rFonts w:ascii="黑体" w:eastAsia="黑体" w:hAnsi="黑体" w:cs="仿宋_GB2312"/>
                <w:bCs/>
                <w:sz w:val="24"/>
                <w:szCs w:val="24"/>
              </w:rPr>
            </w:pPr>
            <w:r>
              <w:rPr>
                <w:rFonts w:ascii="黑体" w:eastAsia="黑体" w:hAnsi="黑体" w:cs="仿宋_GB2312" w:hint="eastAsia"/>
                <w:bCs/>
                <w:sz w:val="24"/>
                <w:szCs w:val="24"/>
              </w:rPr>
              <w:t>评审内容</w:t>
            </w:r>
          </w:p>
        </w:tc>
        <w:tc>
          <w:tcPr>
            <w:tcW w:w="329" w:type="pct"/>
            <w:vAlign w:val="center"/>
          </w:tcPr>
          <w:p w14:paraId="1B1698E9" w14:textId="77777777" w:rsidR="009C1408" w:rsidRDefault="009C1408" w:rsidP="00665527">
            <w:pPr>
              <w:jc w:val="center"/>
              <w:rPr>
                <w:rFonts w:ascii="黑体" w:eastAsia="黑体" w:hAnsi="黑体" w:cs="仿宋_GB2312"/>
                <w:bCs/>
                <w:sz w:val="24"/>
                <w:szCs w:val="24"/>
              </w:rPr>
            </w:pPr>
            <w:r>
              <w:rPr>
                <w:rFonts w:ascii="黑体" w:eastAsia="黑体" w:hAnsi="黑体" w:cs="仿宋_GB2312" w:hint="eastAsia"/>
                <w:bCs/>
                <w:sz w:val="24"/>
                <w:szCs w:val="24"/>
              </w:rPr>
              <w:t>分值</w:t>
            </w:r>
          </w:p>
        </w:tc>
      </w:tr>
      <w:tr w:rsidR="009C1408" w14:paraId="0295741A" w14:textId="77777777" w:rsidTr="00665527">
        <w:tc>
          <w:tcPr>
            <w:tcW w:w="483" w:type="pct"/>
            <w:vAlign w:val="center"/>
          </w:tcPr>
          <w:p w14:paraId="682050EC" w14:textId="77777777" w:rsidR="009C1408" w:rsidRDefault="009C1408"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bCs/>
                <w:sz w:val="24"/>
                <w:szCs w:val="24"/>
              </w:rPr>
              <w:t>教育维度</w:t>
            </w:r>
          </w:p>
        </w:tc>
        <w:tc>
          <w:tcPr>
            <w:tcW w:w="4187" w:type="pct"/>
            <w:vAlign w:val="center"/>
          </w:tcPr>
          <w:p w14:paraId="3ACD60D3" w14:textId="77777777" w:rsidR="009C1408" w:rsidRDefault="009C1408"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408587D" w14:textId="77777777" w:rsidR="009C1408" w:rsidRPr="00F46FD7"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项目应弘扬正确的价值观，厚植家国情怀，恪守伦理规范，有助于培育创新创业精神。</w:t>
            </w:r>
          </w:p>
          <w:p w14:paraId="7F37AB71"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hint="eastAsia"/>
                <w:sz w:val="24"/>
                <w:szCs w:val="24"/>
              </w:rPr>
              <w:t>.项目体现团队扎根中国大地了解国情民情，遵循发现问题、分析问题、解决问题的基本规律，将所学专业知识、技能和方法应用于解决各类社会问题，展现创新创业教育对创业者基本素养和认知的塑造力和提升创业者综合能力的效力。</w:t>
            </w:r>
          </w:p>
          <w:p w14:paraId="15B90DF5"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.项目充分体现团队解决复杂问题的综合能力和高级思维；体现项目成长对团队成员创新创业精神、意识、能力的锻炼和提升作用。</w:t>
            </w:r>
          </w:p>
          <w:p w14:paraId="775925E0"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hint="eastAsia"/>
                <w:sz w:val="24"/>
                <w:szCs w:val="24"/>
              </w:rPr>
              <w:t>.项目能充分体现院校在</w:t>
            </w:r>
            <w:r w:rsidRPr="006A3292">
              <w:rPr>
                <w:rFonts w:ascii="仿宋_GB2312" w:eastAsia="仿宋_GB2312" w:hAnsi="仿宋_GB2312" w:cs="仿宋_GB2312" w:hint="eastAsia"/>
                <w:sz w:val="24"/>
                <w:szCs w:val="24"/>
              </w:rPr>
              <w:t>“三位一体”统筹推进教育、科技、人才工作，扎实推进</w:t>
            </w:r>
            <w:r>
              <w:rPr>
                <w:rFonts w:ascii="仿宋_GB2312" w:eastAsia="仿宋_GB2312" w:hAnsi="仿宋_GB2312" w:cs="仿宋_GB2312" w:hint="eastAsia"/>
                <w:sz w:val="24"/>
                <w:szCs w:val="24"/>
              </w:rPr>
              <w:t>新工科、新医科、新农科、新文科建设方面取得的成果；项目充分体现专业教育、思政教育、创新创业教育的有机融合；体现院校在项目的培育、孵化等方面的支持情况。</w:t>
            </w:r>
          </w:p>
        </w:tc>
        <w:tc>
          <w:tcPr>
            <w:tcW w:w="329" w:type="pct"/>
            <w:vAlign w:val="center"/>
          </w:tcPr>
          <w:p w14:paraId="320EF338" w14:textId="77777777" w:rsidR="009C1408" w:rsidRDefault="009C1408"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分值：</w:t>
            </w:r>
            <w:r>
              <w:rPr>
                <w:rFonts w:ascii="仿宋_GB2312" w:eastAsia="仿宋_GB2312" w:hAnsi="仿宋_GB2312" w:cs="仿宋_GB2312"/>
                <w:bCs/>
                <w:sz w:val="24"/>
                <w:szCs w:val="24"/>
              </w:rPr>
              <w:t>30</w:t>
            </w:r>
          </w:p>
        </w:tc>
      </w:tr>
      <w:tr w:rsidR="009C1408" w14:paraId="641744DE" w14:textId="77777777" w:rsidTr="00665527">
        <w:tc>
          <w:tcPr>
            <w:tcW w:w="483" w:type="pct"/>
            <w:vAlign w:val="center"/>
          </w:tcPr>
          <w:p w14:paraId="3A93CB3C"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公益维度</w:t>
            </w:r>
          </w:p>
        </w:tc>
        <w:tc>
          <w:tcPr>
            <w:tcW w:w="4187" w:type="pct"/>
            <w:vAlign w:val="center"/>
          </w:tcPr>
          <w:p w14:paraId="52E882B5" w14:textId="77777777" w:rsidR="009C1408" w:rsidRDefault="009C1408"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3CEB364A"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1.项目以社会价值为导向，以谋求公共利益为目的，以解决社会问题为使命，不以营利为目标，有一定公益成果。</w:t>
            </w:r>
          </w:p>
          <w:p w14:paraId="268E9B3D"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2.在公益服务领域具有较好的创意、产品或服务模式的创业计划和实践，追求社会效益</w:t>
            </w:r>
            <w:r>
              <w:rPr>
                <w:rFonts w:ascii="仿宋_GB2312" w:eastAsia="仿宋_GB2312" w:hAnsi="仿宋_GB2312" w:cs="仿宋_GB2312" w:hint="eastAsia"/>
                <w:sz w:val="24"/>
                <w:szCs w:val="24"/>
              </w:rPr>
              <w:t>的</w:t>
            </w:r>
            <w:r>
              <w:rPr>
                <w:rFonts w:ascii="仿宋_GB2312" w:eastAsia="仿宋_GB2312" w:hAnsi="仿宋_GB2312" w:cs="仿宋_GB2312"/>
                <w:sz w:val="24"/>
                <w:szCs w:val="24"/>
              </w:rPr>
              <w:t>最大化。</w:t>
            </w:r>
          </w:p>
        </w:tc>
        <w:tc>
          <w:tcPr>
            <w:tcW w:w="329" w:type="pct"/>
            <w:vAlign w:val="center"/>
          </w:tcPr>
          <w:p w14:paraId="47E62B48" w14:textId="77777777" w:rsidR="009C1408" w:rsidRDefault="009C1408"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bCs/>
                <w:sz w:val="24"/>
                <w:szCs w:val="24"/>
              </w:rPr>
              <w:t>1</w:t>
            </w:r>
            <w:r>
              <w:rPr>
                <w:rFonts w:ascii="仿宋_GB2312" w:eastAsia="仿宋_GB2312" w:hAnsi="仿宋_GB2312" w:cs="仿宋_GB2312"/>
                <w:bCs/>
                <w:sz w:val="24"/>
                <w:szCs w:val="24"/>
              </w:rPr>
              <w:t>0</w:t>
            </w:r>
          </w:p>
        </w:tc>
      </w:tr>
      <w:tr w:rsidR="009C1408" w14:paraId="2551A5F6" w14:textId="77777777" w:rsidTr="00665527">
        <w:trPr>
          <w:trHeight w:val="57"/>
        </w:trPr>
        <w:tc>
          <w:tcPr>
            <w:tcW w:w="483" w:type="pct"/>
            <w:vAlign w:val="center"/>
          </w:tcPr>
          <w:p w14:paraId="6BB9DF13"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团队维度</w:t>
            </w:r>
          </w:p>
        </w:tc>
        <w:tc>
          <w:tcPr>
            <w:tcW w:w="4187" w:type="pct"/>
            <w:vAlign w:val="center"/>
          </w:tcPr>
          <w:p w14:paraId="54AFC15B" w14:textId="77777777" w:rsidR="009C1408" w:rsidRDefault="009C1408"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59997CC"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1.团队的组成原则与过程是否科学合理；是否具有从事公益创业所需的知识、技术和经验；是否有明确的使命愿景。</w:t>
            </w:r>
          </w:p>
          <w:p w14:paraId="206161DA"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2.团队内部的组织构架、人员配置、分工协作、能力结构、专业结构、激励制度的合理性情况；团队外部服务支撑体系完备（如志愿者团队等）、具有一定规模、实施有效管理使其发挥重要作用的情况。</w:t>
            </w:r>
          </w:p>
          <w:p w14:paraId="52F39BAC"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3.团队与项目关系的真实性、紧密性情况；团队对项目的各项投入情况；团队的延续性或接替性情况。</w:t>
            </w:r>
          </w:p>
          <w:p w14:paraId="66A7E727"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4.支撑项目发展的合作伙伴等外部资源的使用以及与项目关系的情况。</w:t>
            </w:r>
          </w:p>
        </w:tc>
        <w:tc>
          <w:tcPr>
            <w:tcW w:w="329" w:type="pct"/>
            <w:vAlign w:val="center"/>
          </w:tcPr>
          <w:p w14:paraId="525BC2EB"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hint="eastAsia"/>
                <w:sz w:val="24"/>
                <w:szCs w:val="24"/>
              </w:rPr>
              <w:t>20</w:t>
            </w:r>
          </w:p>
        </w:tc>
      </w:tr>
      <w:tr w:rsidR="009C1408" w14:paraId="3CED83C4" w14:textId="77777777" w:rsidTr="00665527">
        <w:trPr>
          <w:trHeight w:val="983"/>
        </w:trPr>
        <w:tc>
          <w:tcPr>
            <w:tcW w:w="483" w:type="pct"/>
            <w:vAlign w:val="center"/>
          </w:tcPr>
          <w:p w14:paraId="48589A1F"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发展维度</w:t>
            </w:r>
          </w:p>
        </w:tc>
        <w:tc>
          <w:tcPr>
            <w:tcW w:w="4187" w:type="pct"/>
            <w:vAlign w:val="center"/>
          </w:tcPr>
          <w:p w14:paraId="0A1D633E" w14:textId="77777777" w:rsidR="009C1408" w:rsidRDefault="009C1408"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2474FC0B"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1.项目通过吸纳捐赠、获取政府资助、自营收等方式确保持续生存能力情况。</w:t>
            </w:r>
          </w:p>
          <w:p w14:paraId="36F60684"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2.团队基于一定的产品、服务、模式，通过高效管理、资源整合、活动策划等运营手段，确保项目影响力与实效性。</w:t>
            </w:r>
          </w:p>
          <w:p w14:paraId="1764CB99"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3.项目在促进就业、教育、医疗、养老、环境保护与生态建设等方面的效果。</w:t>
            </w:r>
          </w:p>
          <w:p w14:paraId="10E377AA"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4.项目的模式可复制、可推广、具有示范效应。</w:t>
            </w:r>
          </w:p>
          <w:p w14:paraId="01726863"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5.项目对带动大学生到农村、城乡社区从事社会服务就业创业的情况。</w:t>
            </w:r>
          </w:p>
        </w:tc>
        <w:tc>
          <w:tcPr>
            <w:tcW w:w="329" w:type="pct"/>
            <w:vAlign w:val="center"/>
          </w:tcPr>
          <w:p w14:paraId="1D1B5736"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sz w:val="24"/>
                <w:szCs w:val="24"/>
              </w:rPr>
              <w:t>20</w:t>
            </w:r>
          </w:p>
        </w:tc>
      </w:tr>
      <w:tr w:rsidR="009C1408" w14:paraId="21755CF7" w14:textId="77777777" w:rsidTr="00665527">
        <w:trPr>
          <w:trHeight w:val="1222"/>
        </w:trPr>
        <w:tc>
          <w:tcPr>
            <w:tcW w:w="483" w:type="pct"/>
            <w:vAlign w:val="center"/>
          </w:tcPr>
          <w:p w14:paraId="7EE4D0AD"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7" w:type="pct"/>
            <w:vAlign w:val="center"/>
          </w:tcPr>
          <w:p w14:paraId="2B267688" w14:textId="77777777" w:rsidR="009C1408" w:rsidRDefault="009C1408"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D9E18A4"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1.团队能够基于科学严谨的创新过程，遵循创新规律，运用各类创新的理念和范式，解决社会实际需求。</w:t>
            </w:r>
          </w:p>
          <w:p w14:paraId="35245898"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2.项目能够从产品创新、服务创新等方面着手开展公益创业实践，并产生一定数量和质量的创新成果。</w:t>
            </w:r>
          </w:p>
          <w:p w14:paraId="4E67935D"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3.鼓励将高校科研成果运用到公益创业中，以解决相应的社会问题。</w:t>
            </w:r>
          </w:p>
        </w:tc>
        <w:tc>
          <w:tcPr>
            <w:tcW w:w="329" w:type="pct"/>
            <w:vAlign w:val="center"/>
          </w:tcPr>
          <w:p w14:paraId="768D2FF2"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9C1408" w14:paraId="4EC838E4" w14:textId="77777777" w:rsidTr="00665527">
        <w:trPr>
          <w:trHeight w:val="57"/>
        </w:trPr>
        <w:tc>
          <w:tcPr>
            <w:tcW w:w="483" w:type="pct"/>
            <w:vAlign w:val="center"/>
          </w:tcPr>
          <w:p w14:paraId="2E7C218F" w14:textId="77777777" w:rsidR="009C1408" w:rsidRDefault="009C1408"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必要条件</w:t>
            </w:r>
          </w:p>
        </w:tc>
        <w:tc>
          <w:tcPr>
            <w:tcW w:w="4516" w:type="pct"/>
            <w:gridSpan w:val="2"/>
            <w:vAlign w:val="center"/>
          </w:tcPr>
          <w:p w14:paraId="6B203CC5" w14:textId="77777777" w:rsidR="009C1408" w:rsidRDefault="009C1408"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参加由学校、省市或全国组织的“青年红色筑梦之旅”活动。</w:t>
            </w:r>
          </w:p>
        </w:tc>
      </w:tr>
    </w:tbl>
    <w:p w14:paraId="723B6F3F" w14:textId="77777777" w:rsidR="009C1408" w:rsidRDefault="009C1408" w:rsidP="009C1408">
      <w:pPr>
        <w:widowControl/>
        <w:jc w:val="left"/>
        <w:rPr>
          <w:rFonts w:ascii="黑体" w:eastAsia="黑体" w:hAnsi="黑体" w:cs="仿宋_GB2312"/>
          <w:bCs/>
          <w:sz w:val="32"/>
          <w:szCs w:val="32"/>
        </w:rPr>
        <w:sectPr w:rsidR="009C1408" w:rsidSect="009C1408">
          <w:pgSz w:w="16838" w:h="11906" w:orient="landscape"/>
          <w:pgMar w:top="1021" w:right="1134" w:bottom="1021" w:left="1134" w:header="851" w:footer="851" w:gutter="0"/>
          <w:cols w:space="425"/>
          <w:docGrid w:type="linesAndChars" w:linePitch="435"/>
        </w:sectPr>
      </w:pPr>
    </w:p>
    <w:p w14:paraId="3190AC2B" w14:textId="77777777" w:rsidR="000A3D20" w:rsidRPr="009C1408" w:rsidRDefault="000A3D20"/>
    <w:sectPr w:rsidR="000A3D20" w:rsidRPr="009C1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50854" w14:textId="77777777" w:rsidR="00B945AA" w:rsidRDefault="00B945AA" w:rsidP="009C1408">
      <w:r>
        <w:separator/>
      </w:r>
    </w:p>
  </w:endnote>
  <w:endnote w:type="continuationSeparator" w:id="0">
    <w:p w14:paraId="75F736B4" w14:textId="77777777" w:rsidR="00B945AA" w:rsidRDefault="00B945AA" w:rsidP="009C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E76F2" w14:textId="77777777" w:rsidR="00B945AA" w:rsidRDefault="00B945AA" w:rsidP="009C1408">
      <w:r>
        <w:separator/>
      </w:r>
    </w:p>
  </w:footnote>
  <w:footnote w:type="continuationSeparator" w:id="0">
    <w:p w14:paraId="28E7DC3C" w14:textId="77777777" w:rsidR="00B945AA" w:rsidRDefault="00B945AA" w:rsidP="009C1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D"/>
    <w:rsid w:val="000A3D20"/>
    <w:rsid w:val="0029588D"/>
    <w:rsid w:val="009C1408"/>
    <w:rsid w:val="00B9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49489E5-5B97-4F79-BF31-5B4A1ADC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408"/>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408"/>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9C1408"/>
    <w:rPr>
      <w:sz w:val="18"/>
      <w:szCs w:val="18"/>
    </w:rPr>
  </w:style>
  <w:style w:type="paragraph" w:styleId="a5">
    <w:name w:val="footer"/>
    <w:basedOn w:val="a"/>
    <w:link w:val="a6"/>
    <w:uiPriority w:val="99"/>
    <w:unhideWhenUsed/>
    <w:rsid w:val="009C1408"/>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9C1408"/>
    <w:rPr>
      <w:sz w:val="18"/>
      <w:szCs w:val="18"/>
    </w:rPr>
  </w:style>
  <w:style w:type="table" w:styleId="a7">
    <w:name w:val="Table Grid"/>
    <w:basedOn w:val="a1"/>
    <w:qFormat/>
    <w:rsid w:val="009C1408"/>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2024-05-11T05:23:00Z</dcterms:created>
  <dcterms:modified xsi:type="dcterms:W3CDTF">2024-05-11T05:24:00Z</dcterms:modified>
</cp:coreProperties>
</file>