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8EE16" w14:textId="77777777" w:rsidR="005E19FE" w:rsidRDefault="005E19FE" w:rsidP="005E19FE">
      <w:pPr>
        <w:jc w:val="left"/>
        <w:rPr>
          <w:rFonts w:ascii="黑体" w:eastAsia="黑体" w:hAnsi="黑体" w:cs="仿宋_GB2312"/>
          <w:bCs/>
          <w:sz w:val="32"/>
          <w:szCs w:val="32"/>
        </w:rPr>
      </w:pPr>
      <w:r>
        <w:rPr>
          <w:rFonts w:ascii="黑体" w:eastAsia="黑体" w:hAnsi="黑体" w:cs="仿宋_GB2312" w:hint="eastAsia"/>
          <w:bCs/>
          <w:sz w:val="32"/>
          <w:szCs w:val="32"/>
        </w:rPr>
        <w:t>四、“青年红色筑梦之旅”赛道项目评审要点：创意组</w:t>
      </w:r>
    </w:p>
    <w:tbl>
      <w:tblPr>
        <w:tblStyle w:val="a7"/>
        <w:tblW w:w="5000" w:type="pct"/>
        <w:tblLook w:val="04A0" w:firstRow="1" w:lastRow="0" w:firstColumn="1" w:lastColumn="0" w:noHBand="0" w:noVBand="1"/>
      </w:tblPr>
      <w:tblGrid>
        <w:gridCol w:w="1409"/>
        <w:gridCol w:w="12193"/>
        <w:gridCol w:w="958"/>
      </w:tblGrid>
      <w:tr w:rsidR="005E19FE" w14:paraId="17C38F26" w14:textId="77777777" w:rsidTr="00665527">
        <w:tc>
          <w:tcPr>
            <w:tcW w:w="484" w:type="pct"/>
            <w:vAlign w:val="center"/>
          </w:tcPr>
          <w:p w14:paraId="5B72960F" w14:textId="77777777" w:rsidR="005E19FE" w:rsidRDefault="005E19FE" w:rsidP="00665527">
            <w:pPr>
              <w:jc w:val="center"/>
              <w:rPr>
                <w:rFonts w:ascii="黑体" w:eastAsia="黑体" w:hAnsi="黑体" w:cs="仿宋_GB2312"/>
                <w:sz w:val="24"/>
                <w:szCs w:val="24"/>
              </w:rPr>
            </w:pPr>
            <w:r>
              <w:rPr>
                <w:rFonts w:ascii="黑体" w:eastAsia="黑体" w:hAnsi="黑体" w:cs="仿宋_GB2312" w:hint="eastAsia"/>
                <w:sz w:val="24"/>
                <w:szCs w:val="24"/>
              </w:rPr>
              <w:t>评审要点</w:t>
            </w:r>
          </w:p>
        </w:tc>
        <w:tc>
          <w:tcPr>
            <w:tcW w:w="4186" w:type="pct"/>
            <w:vAlign w:val="center"/>
          </w:tcPr>
          <w:p w14:paraId="55F3B602" w14:textId="77777777" w:rsidR="005E19FE" w:rsidRDefault="005E19FE" w:rsidP="00665527">
            <w:pPr>
              <w:jc w:val="center"/>
              <w:rPr>
                <w:rFonts w:ascii="黑体" w:eastAsia="黑体" w:hAnsi="黑体" w:cs="仿宋_GB2312"/>
                <w:sz w:val="24"/>
                <w:szCs w:val="24"/>
              </w:rPr>
            </w:pPr>
            <w:r>
              <w:rPr>
                <w:rFonts w:ascii="黑体" w:eastAsia="黑体" w:hAnsi="黑体" w:cs="仿宋_GB2312" w:hint="eastAsia"/>
                <w:sz w:val="24"/>
                <w:szCs w:val="24"/>
              </w:rPr>
              <w:t>评审内容</w:t>
            </w:r>
          </w:p>
        </w:tc>
        <w:tc>
          <w:tcPr>
            <w:tcW w:w="329" w:type="pct"/>
            <w:vAlign w:val="center"/>
          </w:tcPr>
          <w:p w14:paraId="019A4E89" w14:textId="77777777" w:rsidR="005E19FE" w:rsidRDefault="005E19FE" w:rsidP="00665527">
            <w:pPr>
              <w:jc w:val="center"/>
              <w:rPr>
                <w:rFonts w:ascii="黑体" w:eastAsia="黑体" w:hAnsi="黑体" w:cs="仿宋_GB2312"/>
                <w:sz w:val="24"/>
                <w:szCs w:val="24"/>
              </w:rPr>
            </w:pPr>
            <w:r>
              <w:rPr>
                <w:rFonts w:ascii="黑体" w:eastAsia="黑体" w:hAnsi="黑体" w:cs="仿宋_GB2312" w:hint="eastAsia"/>
                <w:sz w:val="24"/>
                <w:szCs w:val="24"/>
              </w:rPr>
              <w:t>分值</w:t>
            </w:r>
          </w:p>
        </w:tc>
      </w:tr>
      <w:tr w:rsidR="005E19FE" w14:paraId="49787BDE" w14:textId="77777777" w:rsidTr="00665527">
        <w:tc>
          <w:tcPr>
            <w:tcW w:w="484" w:type="pct"/>
            <w:vAlign w:val="center"/>
          </w:tcPr>
          <w:p w14:paraId="4457732E" w14:textId="77777777" w:rsidR="005E19FE" w:rsidRDefault="005E19F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教育维度</w:t>
            </w:r>
          </w:p>
        </w:tc>
        <w:tc>
          <w:tcPr>
            <w:tcW w:w="4186" w:type="pct"/>
            <w:vAlign w:val="center"/>
          </w:tcPr>
          <w:p w14:paraId="69EA90E6" w14:textId="77777777" w:rsidR="005E19FE" w:rsidRDefault="005E19FE"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66C5C056" w14:textId="77777777" w:rsidR="005E19FE" w:rsidRPr="00164DB5"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w:t>
            </w:r>
            <w:r>
              <w:rPr>
                <w:rFonts w:ascii="仿宋_GB2312" w:eastAsia="仿宋_GB2312" w:hAnsi="仿宋_GB2312" w:cs="仿宋_GB2312"/>
                <w:sz w:val="24"/>
                <w:szCs w:val="24"/>
              </w:rPr>
              <w:t>.</w:t>
            </w:r>
            <w:r>
              <w:rPr>
                <w:rFonts w:ascii="仿宋_GB2312" w:eastAsia="仿宋_GB2312" w:hAnsi="仿宋_GB2312" w:cs="仿宋_GB2312" w:hint="eastAsia"/>
                <w:sz w:val="24"/>
                <w:szCs w:val="24"/>
              </w:rPr>
              <w:t>项目应弘扬正确的价值观，</w:t>
            </w:r>
            <w:proofErr w:type="gramStart"/>
            <w:r>
              <w:rPr>
                <w:rFonts w:ascii="仿宋_GB2312" w:eastAsia="仿宋_GB2312" w:hAnsi="仿宋_GB2312" w:cs="仿宋_GB2312" w:hint="eastAsia"/>
                <w:sz w:val="24"/>
                <w:szCs w:val="24"/>
              </w:rPr>
              <w:t>厚植家国</w:t>
            </w:r>
            <w:proofErr w:type="gramEnd"/>
            <w:r>
              <w:rPr>
                <w:rFonts w:ascii="仿宋_GB2312" w:eastAsia="仿宋_GB2312" w:hAnsi="仿宋_GB2312" w:cs="仿宋_GB2312" w:hint="eastAsia"/>
                <w:sz w:val="24"/>
                <w:szCs w:val="24"/>
              </w:rPr>
              <w:t>情怀，恪守伦理规范，有助于培育创新创业精神。</w:t>
            </w:r>
          </w:p>
          <w:p w14:paraId="4B709BF4"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2</w:t>
            </w:r>
            <w:r>
              <w:rPr>
                <w:rFonts w:ascii="仿宋_GB2312" w:eastAsia="仿宋_GB2312" w:hAnsi="仿宋_GB2312" w:cs="仿宋_GB2312" w:hint="eastAsia"/>
                <w:sz w:val="24"/>
                <w:szCs w:val="24"/>
              </w:rPr>
              <w:t>.项目体现团队扎根中国大地了解国情民情，遵循发现问题、分析问题、解决问题的基本规律，将所学专业知识、技能和方法应用于乡村振兴和农业农村现代化、城乡社区发展，展现创新创业教育对创业者基本素养和认知的塑造力和提升创业者综合能力的效力。</w:t>
            </w:r>
          </w:p>
          <w:p w14:paraId="3A1BAB05"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sz w:val="24"/>
                <w:szCs w:val="24"/>
              </w:rPr>
              <w:t>3</w:t>
            </w:r>
            <w:r>
              <w:rPr>
                <w:rFonts w:ascii="仿宋_GB2312" w:eastAsia="仿宋_GB2312" w:hAnsi="仿宋_GB2312" w:cs="仿宋_GB2312" w:hint="eastAsia"/>
                <w:sz w:val="24"/>
                <w:szCs w:val="24"/>
              </w:rPr>
              <w:t>.项目充分体现团队解决复杂问题的综合能力和高级思维，体现项目成长对团队成员创新创业精神、意识、能力的锻炼和提升作用。</w:t>
            </w:r>
          </w:p>
          <w:p w14:paraId="527CAE51" w14:textId="77777777" w:rsidR="005E19FE" w:rsidRDefault="005E19FE" w:rsidP="00665527">
            <w:pPr>
              <w:jc w:val="left"/>
              <w:rPr>
                <w:rFonts w:ascii="仿宋_GB2312" w:eastAsia="仿宋_GB2312" w:hAnsi="仿宋_GB2312" w:cs="仿宋_GB2312"/>
                <w:bCs/>
                <w:sz w:val="24"/>
                <w:szCs w:val="24"/>
              </w:rPr>
            </w:pPr>
            <w:r>
              <w:rPr>
                <w:rFonts w:ascii="仿宋_GB2312" w:eastAsia="仿宋_GB2312" w:hAnsi="仿宋_GB2312" w:cs="仿宋_GB2312"/>
                <w:sz w:val="24"/>
                <w:szCs w:val="24"/>
              </w:rPr>
              <w:t>4</w:t>
            </w:r>
            <w:r>
              <w:rPr>
                <w:rFonts w:ascii="仿宋_GB2312" w:eastAsia="仿宋_GB2312" w:hAnsi="仿宋_GB2312" w:cs="仿宋_GB2312" w:hint="eastAsia"/>
                <w:sz w:val="24"/>
                <w:szCs w:val="24"/>
              </w:rPr>
              <w:t>.项目能充分体现院校在</w:t>
            </w:r>
            <w:r w:rsidRPr="00D81A99">
              <w:rPr>
                <w:rFonts w:ascii="仿宋_GB2312" w:eastAsia="仿宋_GB2312" w:hAnsi="仿宋_GB2312" w:cs="仿宋_GB2312" w:hint="eastAsia"/>
                <w:sz w:val="24"/>
                <w:szCs w:val="24"/>
              </w:rPr>
              <w:t>“三位一体”统筹推进教育、科技、人才工作，扎实推进</w:t>
            </w:r>
            <w:r>
              <w:rPr>
                <w:rFonts w:ascii="仿宋_GB2312" w:eastAsia="仿宋_GB2312" w:hAnsi="仿宋_GB2312" w:cs="仿宋_GB2312" w:hint="eastAsia"/>
                <w:sz w:val="24"/>
                <w:szCs w:val="24"/>
              </w:rPr>
              <w:t>新工科、新医科、新农科、新文科建设方面取得的成果；项目充分体现专业教育、</w:t>
            </w:r>
            <w:proofErr w:type="gramStart"/>
            <w:r>
              <w:rPr>
                <w:rFonts w:ascii="仿宋_GB2312" w:eastAsia="仿宋_GB2312" w:hAnsi="仿宋_GB2312" w:cs="仿宋_GB2312" w:hint="eastAsia"/>
                <w:sz w:val="24"/>
                <w:szCs w:val="24"/>
              </w:rPr>
              <w:t>思政教育</w:t>
            </w:r>
            <w:proofErr w:type="gramEnd"/>
            <w:r>
              <w:rPr>
                <w:rFonts w:ascii="仿宋_GB2312" w:eastAsia="仿宋_GB2312" w:hAnsi="仿宋_GB2312" w:cs="仿宋_GB2312" w:hint="eastAsia"/>
                <w:sz w:val="24"/>
                <w:szCs w:val="24"/>
              </w:rPr>
              <w:t>、创新创业教育的有机融合；体现院校在项目的培育、孵化等方面的支持情况。</w:t>
            </w:r>
          </w:p>
        </w:tc>
        <w:tc>
          <w:tcPr>
            <w:tcW w:w="329" w:type="pct"/>
            <w:vAlign w:val="center"/>
          </w:tcPr>
          <w:p w14:paraId="1438288E" w14:textId="77777777" w:rsidR="005E19FE" w:rsidRDefault="005E19FE" w:rsidP="00665527">
            <w:pPr>
              <w:jc w:val="center"/>
              <w:rPr>
                <w:rFonts w:ascii="仿宋_GB2312" w:eastAsia="仿宋_GB2312" w:hAnsi="仿宋_GB2312" w:cs="仿宋_GB2312"/>
                <w:szCs w:val="21"/>
              </w:rPr>
            </w:pPr>
            <w:r>
              <w:rPr>
                <w:rFonts w:ascii="黑体" w:eastAsia="黑体" w:hAnsi="黑体" w:cs="仿宋_GB2312" w:hint="eastAsia"/>
                <w:bCs/>
                <w:sz w:val="24"/>
                <w:szCs w:val="24"/>
              </w:rPr>
              <w:t>分值：</w:t>
            </w:r>
            <w:r>
              <w:rPr>
                <w:rFonts w:ascii="仿宋_GB2312" w:eastAsia="仿宋_GB2312" w:hAnsi="仿宋_GB2312" w:cs="仿宋_GB2312"/>
                <w:szCs w:val="21"/>
              </w:rPr>
              <w:t>30</w:t>
            </w:r>
          </w:p>
        </w:tc>
      </w:tr>
      <w:tr w:rsidR="005E19FE" w14:paraId="3270D52D" w14:textId="77777777" w:rsidTr="00665527">
        <w:trPr>
          <w:trHeight w:val="57"/>
        </w:trPr>
        <w:tc>
          <w:tcPr>
            <w:tcW w:w="484" w:type="pct"/>
            <w:vAlign w:val="center"/>
          </w:tcPr>
          <w:p w14:paraId="2E34DAE7" w14:textId="77777777" w:rsidR="005E19FE" w:rsidRDefault="005E19F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团队维度</w:t>
            </w:r>
          </w:p>
        </w:tc>
        <w:tc>
          <w:tcPr>
            <w:tcW w:w="4186" w:type="pct"/>
            <w:vAlign w:val="center"/>
          </w:tcPr>
          <w:p w14:paraId="3CBE8EEF" w14:textId="77777777" w:rsidR="005E19FE" w:rsidRDefault="005E19FE"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757E3772"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1.团队的组成原则与过程是否科学合理；团队是否具有支撑项目成长的知识、技术和经验；是否有明确的使命愿景。</w:t>
            </w:r>
          </w:p>
          <w:p w14:paraId="0621FB57"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2.团队的组织构架、人员配置、分工协作、能力结构、专业结构、合作机制、激励制度等的合理性情况。</w:t>
            </w:r>
          </w:p>
          <w:p w14:paraId="60B3F3DF"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3.团队与项目关系的真实性、紧密性情况；对项目的各项投入情况；创立创业企业的可能性情况。</w:t>
            </w:r>
          </w:p>
          <w:p w14:paraId="729FA5D9"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4.支撑项目发展的合作伙伴等外部资源的使用以及与项目关系的情况。</w:t>
            </w:r>
          </w:p>
        </w:tc>
        <w:tc>
          <w:tcPr>
            <w:tcW w:w="329" w:type="pct"/>
            <w:vAlign w:val="center"/>
          </w:tcPr>
          <w:p w14:paraId="71AA6EFD" w14:textId="77777777" w:rsidR="005E19FE" w:rsidRDefault="005E19FE" w:rsidP="00665527">
            <w:pPr>
              <w:jc w:val="center"/>
              <w:rPr>
                <w:rFonts w:ascii="仿宋_GB2312" w:eastAsia="仿宋_GB2312" w:hAnsi="仿宋_GB2312" w:cs="仿宋_GB2312"/>
                <w:szCs w:val="21"/>
              </w:rPr>
            </w:pPr>
            <w:r>
              <w:rPr>
                <w:rFonts w:ascii="黑体" w:eastAsia="黑体" w:hAnsi="黑体" w:cs="仿宋_GB2312" w:hint="eastAsia"/>
                <w:bCs/>
                <w:sz w:val="24"/>
                <w:szCs w:val="24"/>
              </w:rPr>
              <w:t>分值：</w:t>
            </w:r>
            <w:r>
              <w:rPr>
                <w:rFonts w:ascii="仿宋_GB2312" w:eastAsia="仿宋_GB2312" w:hAnsi="仿宋_GB2312" w:cs="仿宋_GB2312" w:hint="eastAsia"/>
                <w:szCs w:val="21"/>
              </w:rPr>
              <w:t>20</w:t>
            </w:r>
          </w:p>
        </w:tc>
      </w:tr>
      <w:tr w:rsidR="005E19FE" w14:paraId="25512319" w14:textId="77777777" w:rsidTr="00665527">
        <w:trPr>
          <w:trHeight w:val="57"/>
        </w:trPr>
        <w:tc>
          <w:tcPr>
            <w:tcW w:w="484" w:type="pct"/>
            <w:vAlign w:val="center"/>
          </w:tcPr>
          <w:p w14:paraId="2DAEDD2A" w14:textId="77777777" w:rsidR="005E19FE" w:rsidRDefault="005E19F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发展维度</w:t>
            </w:r>
          </w:p>
        </w:tc>
        <w:tc>
          <w:tcPr>
            <w:tcW w:w="4186" w:type="pct"/>
            <w:vAlign w:val="center"/>
          </w:tcPr>
          <w:p w14:paraId="2867687B" w14:textId="77777777" w:rsidR="005E19FE" w:rsidRDefault="005E19FE"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221FF075"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1.充分了解乡村振兴、农业农村现代化、城乡社区发展的内容和要求，了解其中的痛点、难点，进而形成对所要解决问题完备的认知。</w:t>
            </w:r>
          </w:p>
          <w:p w14:paraId="3E586DB4"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lastRenderedPageBreak/>
              <w:t>2.在服务乡村振兴、农业农村现代化、城乡社区发展等方面有较好的创意、产品或服务模式，追求经济效益和社会效益的平衡。</w:t>
            </w:r>
          </w:p>
          <w:p w14:paraId="61756AE1"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3.项目对推动乡村振兴、农业农村现代化、城乡社区发展等方面的贡献度。</w:t>
            </w:r>
          </w:p>
          <w:p w14:paraId="7092276E"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4.项目的持续生存能力，模式可复制、可推广、具有示范效应等。</w:t>
            </w:r>
          </w:p>
          <w:p w14:paraId="31FFA42B" w14:textId="77777777" w:rsidR="005E19FE" w:rsidRDefault="005E19FE" w:rsidP="00665527">
            <w:pPr>
              <w:jc w:val="left"/>
              <w:rPr>
                <w:rFonts w:ascii="仿宋_GB2312" w:eastAsia="仿宋_GB2312" w:hAnsi="仿宋_GB2312" w:cs="仿宋_GB2312"/>
                <w:sz w:val="24"/>
                <w:szCs w:val="24"/>
              </w:rPr>
            </w:pPr>
          </w:p>
        </w:tc>
        <w:tc>
          <w:tcPr>
            <w:tcW w:w="329" w:type="pct"/>
            <w:vAlign w:val="center"/>
          </w:tcPr>
          <w:p w14:paraId="3749CD2E" w14:textId="77777777" w:rsidR="005E19FE" w:rsidRDefault="005E19FE" w:rsidP="00665527">
            <w:pPr>
              <w:jc w:val="center"/>
              <w:rPr>
                <w:rFonts w:ascii="仿宋_GB2312" w:eastAsia="仿宋_GB2312" w:hAnsi="仿宋_GB2312" w:cs="仿宋_GB2312"/>
                <w:szCs w:val="21"/>
              </w:rPr>
            </w:pPr>
            <w:r>
              <w:rPr>
                <w:rFonts w:ascii="黑体" w:eastAsia="黑体" w:hAnsi="黑体" w:cs="仿宋_GB2312" w:hint="eastAsia"/>
                <w:bCs/>
                <w:sz w:val="24"/>
                <w:szCs w:val="24"/>
              </w:rPr>
              <w:lastRenderedPageBreak/>
              <w:t>分值：</w:t>
            </w:r>
            <w:r>
              <w:rPr>
                <w:rFonts w:ascii="仿宋_GB2312" w:eastAsia="仿宋_GB2312" w:hAnsi="仿宋_GB2312" w:cs="仿宋_GB2312"/>
                <w:szCs w:val="21"/>
              </w:rPr>
              <w:t>20</w:t>
            </w:r>
          </w:p>
        </w:tc>
      </w:tr>
      <w:tr w:rsidR="005E19FE" w14:paraId="54F19D4B" w14:textId="77777777" w:rsidTr="00665527">
        <w:tc>
          <w:tcPr>
            <w:tcW w:w="484" w:type="pct"/>
            <w:vAlign w:val="center"/>
          </w:tcPr>
          <w:p w14:paraId="34BC3134" w14:textId="77777777" w:rsidR="005E19FE" w:rsidRDefault="005E19F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创新维度</w:t>
            </w:r>
          </w:p>
        </w:tc>
        <w:tc>
          <w:tcPr>
            <w:tcW w:w="4186" w:type="pct"/>
            <w:vAlign w:val="center"/>
          </w:tcPr>
          <w:p w14:paraId="32B8576E" w14:textId="77777777" w:rsidR="005E19FE" w:rsidRDefault="005E19FE"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64FEF1FF" w14:textId="77777777" w:rsidR="005E19FE" w:rsidRDefault="005E19FE" w:rsidP="00665527">
            <w:pPr>
              <w:tabs>
                <w:tab w:val="left" w:pos="312"/>
              </w:tabs>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1.团队能够基于科学严谨的创新过程，遵循创新规律，运用各</w:t>
            </w:r>
            <w:proofErr w:type="gramStart"/>
            <w:r>
              <w:rPr>
                <w:rFonts w:ascii="仿宋_GB2312" w:eastAsia="仿宋_GB2312" w:hAnsi="仿宋_GB2312" w:cs="仿宋_GB2312" w:hint="eastAsia"/>
                <w:sz w:val="24"/>
                <w:szCs w:val="24"/>
              </w:rPr>
              <w:t>类创新</w:t>
            </w:r>
            <w:proofErr w:type="gramEnd"/>
            <w:r>
              <w:rPr>
                <w:rFonts w:ascii="仿宋_GB2312" w:eastAsia="仿宋_GB2312" w:hAnsi="仿宋_GB2312" w:cs="仿宋_GB2312" w:hint="eastAsia"/>
                <w:sz w:val="24"/>
                <w:szCs w:val="24"/>
              </w:rPr>
              <w:t>的理念和范式，解决乡村振兴、农业农村现代化、城乡社区发展中遇到的各类问题。</w:t>
            </w:r>
          </w:p>
          <w:p w14:paraId="2396B814" w14:textId="77777777" w:rsidR="005E19FE" w:rsidRDefault="005E19FE" w:rsidP="00665527">
            <w:pPr>
              <w:tabs>
                <w:tab w:val="left" w:pos="312"/>
              </w:tabs>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2.项目能够从产品创新、服务创新等方面着手开展创新创业实践，并产生一定数量和质量的创新成果。</w:t>
            </w:r>
          </w:p>
          <w:p w14:paraId="68209514" w14:textId="77777777" w:rsidR="005E19FE" w:rsidRDefault="005E19FE" w:rsidP="00665527">
            <w:pPr>
              <w:tabs>
                <w:tab w:val="left" w:pos="312"/>
              </w:tabs>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3.鼓励院校科研成果和</w:t>
            </w:r>
            <w:proofErr w:type="gramStart"/>
            <w:r>
              <w:rPr>
                <w:rFonts w:ascii="仿宋_GB2312" w:eastAsia="仿宋_GB2312" w:hAnsi="仿宋_GB2312" w:cs="仿宋_GB2312" w:hint="eastAsia"/>
                <w:sz w:val="24"/>
                <w:szCs w:val="24"/>
              </w:rPr>
              <w:t>文创</w:t>
            </w:r>
            <w:proofErr w:type="gramEnd"/>
            <w:r>
              <w:rPr>
                <w:rFonts w:ascii="仿宋_GB2312" w:eastAsia="仿宋_GB2312" w:hAnsi="仿宋_GB2312" w:cs="仿宋_GB2312" w:hint="eastAsia"/>
                <w:sz w:val="24"/>
                <w:szCs w:val="24"/>
              </w:rPr>
              <w:t>成果在乡村或社区进行产业转化落地与实践应用。</w:t>
            </w:r>
          </w:p>
          <w:p w14:paraId="45041AD9" w14:textId="77777777" w:rsidR="005E19FE" w:rsidRDefault="005E19FE" w:rsidP="00665527">
            <w:pPr>
              <w:tabs>
                <w:tab w:val="left" w:pos="312"/>
              </w:tabs>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4.鼓励组织模式或商业模式创新，鼓励资源整合优化创新。</w:t>
            </w:r>
          </w:p>
        </w:tc>
        <w:tc>
          <w:tcPr>
            <w:tcW w:w="329" w:type="pct"/>
            <w:vAlign w:val="center"/>
          </w:tcPr>
          <w:p w14:paraId="4986D6F7" w14:textId="77777777" w:rsidR="005E19FE" w:rsidRDefault="005E19FE" w:rsidP="00665527">
            <w:pPr>
              <w:widowControl/>
              <w:jc w:val="center"/>
              <w:rPr>
                <w:rFonts w:ascii="仿宋_GB2312" w:eastAsia="仿宋_GB2312" w:hAnsi="仿宋_GB2312" w:cs="仿宋_GB2312"/>
                <w:szCs w:val="21"/>
              </w:rPr>
            </w:pPr>
            <w:r>
              <w:rPr>
                <w:rFonts w:ascii="黑体" w:eastAsia="黑体" w:hAnsi="黑体" w:cs="仿宋_GB2312" w:hint="eastAsia"/>
                <w:bCs/>
                <w:sz w:val="24"/>
                <w:szCs w:val="24"/>
              </w:rPr>
              <w:t>分值：</w:t>
            </w:r>
            <w:r>
              <w:rPr>
                <w:rFonts w:ascii="仿宋_GB2312" w:eastAsia="仿宋_GB2312" w:hAnsi="仿宋_GB2312" w:cs="仿宋_GB2312" w:hint="eastAsia"/>
                <w:szCs w:val="21"/>
              </w:rPr>
              <w:t>20</w:t>
            </w:r>
          </w:p>
        </w:tc>
      </w:tr>
      <w:tr w:rsidR="005E19FE" w14:paraId="4A2C879D" w14:textId="77777777" w:rsidTr="00665527">
        <w:tc>
          <w:tcPr>
            <w:tcW w:w="484" w:type="pct"/>
            <w:vAlign w:val="center"/>
          </w:tcPr>
          <w:p w14:paraId="542C1EBC" w14:textId="77777777" w:rsidR="005E19FE" w:rsidRDefault="005E19FE" w:rsidP="00665527">
            <w:pPr>
              <w:jc w:val="center"/>
              <w:rPr>
                <w:rFonts w:ascii="仿宋_GB2312" w:eastAsia="仿宋_GB2312" w:hAnsi="仿宋_GB2312" w:cs="仿宋_GB2312"/>
                <w:sz w:val="24"/>
                <w:szCs w:val="24"/>
              </w:rPr>
            </w:pPr>
            <w:r>
              <w:rPr>
                <w:rFonts w:ascii="黑体" w:eastAsia="黑体" w:hAnsi="黑体" w:cs="仿宋_GB2312" w:hint="eastAsia"/>
                <w:bCs/>
                <w:sz w:val="24"/>
                <w:szCs w:val="24"/>
              </w:rPr>
              <w:t>评审要点：</w:t>
            </w:r>
            <w:r>
              <w:rPr>
                <w:rFonts w:ascii="仿宋_GB2312" w:eastAsia="仿宋_GB2312" w:hAnsi="仿宋_GB2312" w:cs="仿宋_GB2312" w:hint="eastAsia"/>
                <w:sz w:val="24"/>
                <w:szCs w:val="24"/>
              </w:rPr>
              <w:t>社会价值维度</w:t>
            </w:r>
          </w:p>
        </w:tc>
        <w:tc>
          <w:tcPr>
            <w:tcW w:w="4186" w:type="pct"/>
            <w:vAlign w:val="center"/>
          </w:tcPr>
          <w:p w14:paraId="3BA3FFFE" w14:textId="77777777" w:rsidR="005E19FE" w:rsidRDefault="005E19FE" w:rsidP="00665527">
            <w:pPr>
              <w:spacing w:beforeLines="50" w:before="217"/>
              <w:jc w:val="left"/>
              <w:rPr>
                <w:rFonts w:ascii="仿宋_GB2312" w:eastAsia="仿宋_GB2312" w:hAnsi="仿宋_GB2312" w:cs="仿宋_GB2312"/>
                <w:sz w:val="24"/>
                <w:szCs w:val="24"/>
              </w:rPr>
            </w:pPr>
            <w:r>
              <w:rPr>
                <w:rFonts w:ascii="黑体" w:eastAsia="黑体" w:hAnsi="黑体" w:cs="仿宋_GB2312" w:hint="eastAsia"/>
                <w:bCs/>
                <w:sz w:val="24"/>
                <w:szCs w:val="24"/>
              </w:rPr>
              <w:t>评审内容：</w:t>
            </w:r>
          </w:p>
          <w:p w14:paraId="1DA08A1E"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1.项目直接提供就业岗位的数量和质量。</w:t>
            </w:r>
          </w:p>
          <w:p w14:paraId="32DF6862" w14:textId="77777777" w:rsidR="005E19FE" w:rsidRDefault="005E19FE" w:rsidP="00665527">
            <w:pPr>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2.项目间接带动就业的能力和规模。</w:t>
            </w:r>
          </w:p>
          <w:p w14:paraId="3FB43604" w14:textId="77777777" w:rsidR="005E19FE" w:rsidRDefault="005E19FE" w:rsidP="00665527">
            <w:pPr>
              <w:pStyle w:val="a8"/>
              <w:ind w:firstLineChars="0" w:firstLine="0"/>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3.项目对社会文明、生态文明、民生福祉等方面的积极推动作用。</w:t>
            </w:r>
          </w:p>
        </w:tc>
        <w:tc>
          <w:tcPr>
            <w:tcW w:w="329" w:type="pct"/>
            <w:vAlign w:val="center"/>
          </w:tcPr>
          <w:p w14:paraId="7F891D0D" w14:textId="77777777" w:rsidR="005E19FE" w:rsidRDefault="005E19FE" w:rsidP="00665527">
            <w:pPr>
              <w:widowControl/>
              <w:jc w:val="center"/>
              <w:rPr>
                <w:rFonts w:ascii="仿宋_GB2312" w:eastAsia="仿宋_GB2312" w:hAnsi="仿宋_GB2312" w:cs="仿宋_GB2312"/>
                <w:szCs w:val="21"/>
              </w:rPr>
            </w:pPr>
            <w:r>
              <w:rPr>
                <w:rFonts w:ascii="黑体" w:eastAsia="黑体" w:hAnsi="黑体" w:cs="仿宋_GB2312" w:hint="eastAsia"/>
                <w:bCs/>
                <w:sz w:val="24"/>
                <w:szCs w:val="24"/>
              </w:rPr>
              <w:t>分值：</w:t>
            </w:r>
            <w:r>
              <w:rPr>
                <w:rFonts w:ascii="仿宋_GB2312" w:eastAsia="仿宋_GB2312" w:hAnsi="仿宋_GB2312" w:cs="仿宋_GB2312" w:hint="eastAsia"/>
                <w:szCs w:val="21"/>
              </w:rPr>
              <w:t>10</w:t>
            </w:r>
          </w:p>
        </w:tc>
      </w:tr>
      <w:tr w:rsidR="005E19FE" w14:paraId="3AFB18C0" w14:textId="77777777" w:rsidTr="00665527">
        <w:trPr>
          <w:trHeight w:val="57"/>
        </w:trPr>
        <w:tc>
          <w:tcPr>
            <w:tcW w:w="484" w:type="pct"/>
            <w:vAlign w:val="center"/>
          </w:tcPr>
          <w:p w14:paraId="295B70AC" w14:textId="77777777" w:rsidR="005E19FE" w:rsidRDefault="005E19FE" w:rsidP="00665527">
            <w:pPr>
              <w:jc w:val="center"/>
              <w:rPr>
                <w:rFonts w:ascii="仿宋_GB2312" w:eastAsia="仿宋_GB2312" w:hAnsi="仿宋_GB2312" w:cs="仿宋_GB2312"/>
                <w:szCs w:val="21"/>
              </w:rPr>
            </w:pPr>
            <w:r>
              <w:rPr>
                <w:rFonts w:ascii="仿宋_GB2312" w:eastAsia="仿宋_GB2312" w:hAnsi="仿宋_GB2312" w:cs="仿宋_GB2312" w:hint="eastAsia"/>
                <w:sz w:val="24"/>
                <w:szCs w:val="24"/>
              </w:rPr>
              <w:t>必要条件</w:t>
            </w:r>
          </w:p>
        </w:tc>
        <w:tc>
          <w:tcPr>
            <w:tcW w:w="4515" w:type="pct"/>
            <w:gridSpan w:val="2"/>
            <w:vAlign w:val="center"/>
          </w:tcPr>
          <w:p w14:paraId="33FE39C5" w14:textId="77777777" w:rsidR="005E19FE" w:rsidRDefault="005E19FE" w:rsidP="00665527">
            <w:pPr>
              <w:widowControl/>
              <w:jc w:val="left"/>
              <w:rPr>
                <w:rFonts w:ascii="仿宋_GB2312" w:eastAsia="仿宋_GB2312" w:hAnsi="仿宋_GB2312" w:cs="仿宋_GB2312"/>
                <w:sz w:val="24"/>
                <w:szCs w:val="24"/>
              </w:rPr>
            </w:pPr>
            <w:r>
              <w:rPr>
                <w:rFonts w:ascii="仿宋_GB2312" w:eastAsia="仿宋_GB2312" w:hAnsi="仿宋_GB2312" w:cs="仿宋_GB2312" w:hint="eastAsia"/>
                <w:sz w:val="24"/>
                <w:szCs w:val="24"/>
              </w:rPr>
              <w:t>参加由学校、省市或全国组织的“青年红色筑梦之旅”活动。</w:t>
            </w:r>
          </w:p>
        </w:tc>
      </w:tr>
    </w:tbl>
    <w:p w14:paraId="4DF163F4" w14:textId="77777777" w:rsidR="005E19FE" w:rsidRDefault="005E19FE" w:rsidP="005E19FE">
      <w:pPr>
        <w:jc w:val="left"/>
        <w:rPr>
          <w:rFonts w:ascii="黑体" w:eastAsia="黑体" w:hAnsi="黑体" w:cs="仿宋_GB2312"/>
          <w:bCs/>
          <w:sz w:val="32"/>
          <w:szCs w:val="32"/>
        </w:rPr>
      </w:pPr>
    </w:p>
    <w:p w14:paraId="40945830" w14:textId="77777777" w:rsidR="005E19FE" w:rsidRDefault="005E19FE" w:rsidP="005E19FE">
      <w:pPr>
        <w:jc w:val="left"/>
        <w:rPr>
          <w:rFonts w:ascii="黑体" w:eastAsia="黑体" w:hAnsi="黑体" w:cs="仿宋_GB2312"/>
          <w:bCs/>
          <w:sz w:val="32"/>
          <w:szCs w:val="32"/>
        </w:rPr>
        <w:sectPr w:rsidR="005E19FE" w:rsidSect="005E19FE">
          <w:pgSz w:w="16838" w:h="11906" w:orient="landscape"/>
          <w:pgMar w:top="1021" w:right="1134" w:bottom="1021" w:left="1134" w:header="851" w:footer="851" w:gutter="0"/>
          <w:cols w:space="425"/>
          <w:docGrid w:type="linesAndChars" w:linePitch="435"/>
        </w:sectPr>
      </w:pPr>
    </w:p>
    <w:p w14:paraId="33B69F85" w14:textId="77777777" w:rsidR="000A3D20" w:rsidRPr="005E19FE" w:rsidRDefault="000A3D20"/>
    <w:sectPr w:rsidR="000A3D20" w:rsidRPr="005E19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9B22A" w14:textId="77777777" w:rsidR="005F2184" w:rsidRDefault="005F2184" w:rsidP="005E19FE">
      <w:r>
        <w:separator/>
      </w:r>
    </w:p>
  </w:endnote>
  <w:endnote w:type="continuationSeparator" w:id="0">
    <w:p w14:paraId="4079D44F" w14:textId="77777777" w:rsidR="005F2184" w:rsidRDefault="005F2184" w:rsidP="005E1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FEA87" w14:textId="77777777" w:rsidR="005F2184" w:rsidRDefault="005F2184" w:rsidP="005E19FE">
      <w:r>
        <w:separator/>
      </w:r>
    </w:p>
  </w:footnote>
  <w:footnote w:type="continuationSeparator" w:id="0">
    <w:p w14:paraId="50E2C372" w14:textId="77777777" w:rsidR="005F2184" w:rsidRDefault="005F2184" w:rsidP="005E19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9E"/>
    <w:rsid w:val="000A3D20"/>
    <w:rsid w:val="0012629E"/>
    <w:rsid w:val="005E19FE"/>
    <w:rsid w:val="005F2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4A20802-9270-48D8-936D-D5F2BB0E1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19FE"/>
    <w:pPr>
      <w:widowControl w:val="0"/>
      <w:jc w:val="both"/>
    </w:pPr>
    <w:rPr>
      <w:rFonts w:ascii="Calibri" w:eastAsia="宋体" w:hAnsi="Calibri"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9FE"/>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5E19FE"/>
    <w:rPr>
      <w:sz w:val="18"/>
      <w:szCs w:val="18"/>
    </w:rPr>
  </w:style>
  <w:style w:type="paragraph" w:styleId="a5">
    <w:name w:val="footer"/>
    <w:basedOn w:val="a"/>
    <w:link w:val="a6"/>
    <w:uiPriority w:val="99"/>
    <w:unhideWhenUsed/>
    <w:rsid w:val="005E19FE"/>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5E19FE"/>
    <w:rPr>
      <w:sz w:val="18"/>
      <w:szCs w:val="18"/>
    </w:rPr>
  </w:style>
  <w:style w:type="table" w:styleId="a7">
    <w:name w:val="Table Grid"/>
    <w:basedOn w:val="a1"/>
    <w:qFormat/>
    <w:rsid w:val="005E19FE"/>
    <w:rPr>
      <w:rFonts w:ascii="Times New Roman" w:eastAsia="宋体" w:hAnsi="Times New Roman" w:cs="Times New Roman"/>
      <w:kern w:val="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rsid w:val="005E19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UMR U</dc:creator>
  <cp:keywords/>
  <dc:description/>
  <cp:lastModifiedBy>UMR U</cp:lastModifiedBy>
  <cp:revision>2</cp:revision>
  <dcterms:created xsi:type="dcterms:W3CDTF">2024-05-11T05:23:00Z</dcterms:created>
  <dcterms:modified xsi:type="dcterms:W3CDTF">2024-05-11T05:23:00Z</dcterms:modified>
</cp:coreProperties>
</file>