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F6B1C" w14:textId="77777777" w:rsidR="00361FA3" w:rsidRDefault="00361FA3" w:rsidP="00361FA3">
      <w:pPr>
        <w:ind w:firstLineChars="100" w:firstLine="320"/>
        <w:jc w:val="left"/>
        <w:rPr>
          <w:rFonts w:ascii="黑体" w:eastAsia="黑体" w:hAnsi="黑体" w:cs="仿宋_GB2312"/>
          <w:bCs/>
          <w:sz w:val="32"/>
          <w:szCs w:val="32"/>
        </w:rPr>
      </w:pPr>
      <w:r>
        <w:rPr>
          <w:rFonts w:ascii="黑体" w:eastAsia="黑体" w:hAnsi="黑体" w:cs="仿宋_GB2312" w:hint="eastAsia"/>
          <w:bCs/>
          <w:sz w:val="32"/>
          <w:szCs w:val="32"/>
        </w:rPr>
        <w:t>一、高教主赛道项目评审要点：创意组</w:t>
      </w:r>
    </w:p>
    <w:tbl>
      <w:tblPr>
        <w:tblStyle w:val="a7"/>
        <w:tblW w:w="5000" w:type="pct"/>
        <w:tblLook w:val="04A0" w:firstRow="1" w:lastRow="0" w:firstColumn="1" w:lastColumn="0" w:noHBand="0" w:noVBand="1"/>
      </w:tblPr>
      <w:tblGrid>
        <w:gridCol w:w="1409"/>
        <w:gridCol w:w="12193"/>
        <w:gridCol w:w="958"/>
      </w:tblGrid>
      <w:tr w:rsidR="00361FA3" w14:paraId="6D3D860F" w14:textId="77777777" w:rsidTr="00665527">
        <w:tc>
          <w:tcPr>
            <w:tcW w:w="484" w:type="pct"/>
            <w:vAlign w:val="center"/>
          </w:tcPr>
          <w:p w14:paraId="4F2D0922" w14:textId="77777777" w:rsidR="00361FA3" w:rsidRDefault="00361FA3" w:rsidP="00665527">
            <w:pPr>
              <w:jc w:val="center"/>
              <w:rPr>
                <w:rFonts w:ascii="黑体" w:eastAsia="黑体" w:hAnsi="黑体" w:cs="仿宋_GB2312"/>
                <w:bCs/>
                <w:sz w:val="24"/>
                <w:szCs w:val="24"/>
              </w:rPr>
            </w:pPr>
            <w:r>
              <w:rPr>
                <w:rFonts w:ascii="黑体" w:eastAsia="黑体" w:hAnsi="黑体" w:cs="仿宋_GB2312" w:hint="eastAsia"/>
                <w:bCs/>
                <w:sz w:val="24"/>
                <w:szCs w:val="24"/>
              </w:rPr>
              <w:t>评审要点</w:t>
            </w:r>
          </w:p>
        </w:tc>
        <w:tc>
          <w:tcPr>
            <w:tcW w:w="4186" w:type="pct"/>
            <w:vAlign w:val="center"/>
          </w:tcPr>
          <w:p w14:paraId="0DC42FDA" w14:textId="77777777" w:rsidR="00361FA3" w:rsidRDefault="00361FA3" w:rsidP="00665527">
            <w:pPr>
              <w:jc w:val="center"/>
              <w:rPr>
                <w:rFonts w:ascii="黑体" w:eastAsia="黑体" w:hAnsi="黑体" w:cs="仿宋_GB2312"/>
                <w:bCs/>
                <w:sz w:val="24"/>
                <w:szCs w:val="24"/>
              </w:rPr>
            </w:pPr>
            <w:r>
              <w:rPr>
                <w:rFonts w:ascii="黑体" w:eastAsia="黑体" w:hAnsi="黑体" w:cs="仿宋_GB2312" w:hint="eastAsia"/>
                <w:bCs/>
                <w:sz w:val="24"/>
                <w:szCs w:val="24"/>
              </w:rPr>
              <w:t>评审内容</w:t>
            </w:r>
          </w:p>
        </w:tc>
        <w:tc>
          <w:tcPr>
            <w:tcW w:w="329" w:type="pct"/>
            <w:vAlign w:val="center"/>
          </w:tcPr>
          <w:p w14:paraId="3A6C7126" w14:textId="77777777" w:rsidR="00361FA3" w:rsidRDefault="00361FA3" w:rsidP="00665527">
            <w:pPr>
              <w:jc w:val="center"/>
              <w:rPr>
                <w:rFonts w:ascii="黑体" w:eastAsia="黑体" w:hAnsi="黑体" w:cs="仿宋_GB2312"/>
                <w:bCs/>
                <w:sz w:val="24"/>
                <w:szCs w:val="24"/>
              </w:rPr>
            </w:pPr>
            <w:r>
              <w:rPr>
                <w:rFonts w:ascii="黑体" w:eastAsia="黑体" w:hAnsi="黑体" w:cs="仿宋_GB2312" w:hint="eastAsia"/>
                <w:bCs/>
                <w:sz w:val="24"/>
                <w:szCs w:val="24"/>
              </w:rPr>
              <w:t>分值</w:t>
            </w:r>
          </w:p>
        </w:tc>
      </w:tr>
      <w:tr w:rsidR="00361FA3" w14:paraId="4C531689" w14:textId="77777777" w:rsidTr="00665527">
        <w:trPr>
          <w:trHeight w:val="5039"/>
        </w:trPr>
        <w:tc>
          <w:tcPr>
            <w:tcW w:w="484" w:type="pct"/>
            <w:vAlign w:val="center"/>
          </w:tcPr>
          <w:p w14:paraId="6C4CE3AF" w14:textId="77777777" w:rsidR="00361FA3" w:rsidRDefault="00361FA3" w:rsidP="00665527">
            <w:pPr>
              <w:jc w:val="center"/>
              <w:rPr>
                <w:rFonts w:ascii="仿宋_GB2312" w:eastAsia="仿宋_GB2312" w:hAnsi="仿宋_GB2312" w:cs="仿宋_GB2312"/>
                <w:sz w:val="24"/>
                <w:szCs w:val="24"/>
              </w:rPr>
            </w:pPr>
          </w:p>
          <w:p w14:paraId="5CC7A2B0" w14:textId="77777777" w:rsidR="00361FA3" w:rsidRDefault="00361FA3"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6" w:type="pct"/>
            <w:vAlign w:val="center"/>
          </w:tcPr>
          <w:p w14:paraId="71B92C5A" w14:textId="77777777" w:rsidR="00361FA3" w:rsidRDefault="00361FA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67E7608B" w14:textId="77777777" w:rsidR="00361FA3" w:rsidRDefault="00361FA3" w:rsidP="00665527">
            <w:pPr>
              <w:spacing w:beforeLines="50" w:before="217"/>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326FAB69"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.项目符合将专业知识与商业知识有效结合并转化为商业价值或社会价值的创新创业基本过程和基本逻辑，展现创新创业教育对创业者基本素养和认知的塑造力。</w:t>
            </w:r>
          </w:p>
          <w:p w14:paraId="010F98BD"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.体现团队对创新创业所需知识（专业知识、商业知识、行业知识等）与技能（计划、组织、领导、控制、创新等）的娴熟掌握与应用，展现创新创业教育提升创业者综合能力的效力。</w:t>
            </w:r>
          </w:p>
          <w:p w14:paraId="4E6349F9"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5219C1F4" w14:textId="77777777" w:rsidR="00361FA3" w:rsidRDefault="00361FA3" w:rsidP="00665527">
            <w:pPr>
              <w:spacing w:afterLines="50" w:after="217"/>
              <w:jc w:val="left"/>
              <w:rPr>
                <w:rFonts w:ascii="仿宋_GB2312" w:eastAsia="仿宋_GB2312" w:hAnsi="仿宋_GB2312" w:cs="仿宋_GB2312"/>
                <w:bCs/>
                <w:sz w:val="24"/>
                <w:szCs w:val="24"/>
              </w:rPr>
            </w:pPr>
            <w:r>
              <w:rPr>
                <w:rFonts w:ascii="仿宋_GB2312" w:eastAsia="仿宋_GB2312" w:hAnsi="仿宋_GB2312" w:cs="仿宋_GB2312"/>
                <w:sz w:val="24"/>
                <w:szCs w:val="24"/>
              </w:rPr>
              <w:t>5</w:t>
            </w:r>
            <w:r>
              <w:rPr>
                <w:rFonts w:ascii="仿宋_GB2312" w:eastAsia="仿宋_GB2312" w:hAnsi="仿宋_GB2312" w:cs="仿宋_GB2312" w:hint="eastAsia"/>
                <w:sz w:val="24"/>
                <w:szCs w:val="24"/>
              </w:rPr>
              <w:t>.项目能充分体现院校在“三位一体”统筹推进教育、科技、人才工作，扎实推进新工科、新医科、新农科、新文科建设方面取得的成果；体现院校在项目的培育、孵化等方面的支持情况；体现产教融合、科教</w:t>
            </w:r>
            <w:proofErr w:type="gramStart"/>
            <w:r>
              <w:rPr>
                <w:rFonts w:ascii="仿宋_GB2312" w:eastAsia="仿宋_GB2312" w:hAnsi="仿宋_GB2312" w:cs="仿宋_GB2312" w:hint="eastAsia"/>
                <w:sz w:val="24"/>
                <w:szCs w:val="24"/>
              </w:rPr>
              <w:t>融汇</w:t>
            </w:r>
            <w:proofErr w:type="gramEnd"/>
            <w:r>
              <w:rPr>
                <w:rFonts w:ascii="仿宋_GB2312" w:eastAsia="仿宋_GB2312" w:hAnsi="仿宋_GB2312" w:cs="仿宋_GB2312" w:hint="eastAsia"/>
                <w:sz w:val="24"/>
                <w:szCs w:val="24"/>
              </w:rPr>
              <w:t>、多学科交叉、</w:t>
            </w:r>
            <w:proofErr w:type="gramStart"/>
            <w:r>
              <w:rPr>
                <w:rFonts w:ascii="仿宋_GB2312" w:eastAsia="仿宋_GB2312" w:hAnsi="仿宋_GB2312" w:cs="仿宋_GB2312" w:hint="eastAsia"/>
                <w:sz w:val="24"/>
                <w:szCs w:val="24"/>
              </w:rPr>
              <w:t>专创融合</w:t>
            </w:r>
            <w:proofErr w:type="gramEnd"/>
            <w:r>
              <w:rPr>
                <w:rFonts w:ascii="仿宋_GB2312" w:eastAsia="仿宋_GB2312" w:hAnsi="仿宋_GB2312" w:cs="仿宋_GB2312" w:hint="eastAsia"/>
                <w:sz w:val="24"/>
                <w:szCs w:val="24"/>
              </w:rPr>
              <w:t>、产学研协同创新等模式在项目的产生与执行中的重要作用。</w:t>
            </w:r>
          </w:p>
        </w:tc>
        <w:tc>
          <w:tcPr>
            <w:tcW w:w="329" w:type="pct"/>
            <w:vAlign w:val="center"/>
          </w:tcPr>
          <w:p w14:paraId="4132938B" w14:textId="77777777" w:rsidR="00361FA3" w:rsidRDefault="00361FA3" w:rsidP="00665527">
            <w:pPr>
              <w:jc w:val="center"/>
              <w:rPr>
                <w:rFonts w:ascii="仿宋_GB2312" w:eastAsia="仿宋_GB2312" w:hAnsi="仿宋_GB2312" w:cs="仿宋_GB2312"/>
                <w:bCs/>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bCs/>
                <w:sz w:val="24"/>
                <w:szCs w:val="24"/>
              </w:rPr>
              <w:t>30</w:t>
            </w:r>
          </w:p>
        </w:tc>
      </w:tr>
      <w:tr w:rsidR="00361FA3" w14:paraId="6251463A" w14:textId="77777777" w:rsidTr="00665527">
        <w:trPr>
          <w:trHeight w:val="90"/>
        </w:trPr>
        <w:tc>
          <w:tcPr>
            <w:tcW w:w="484" w:type="pct"/>
            <w:vAlign w:val="center"/>
          </w:tcPr>
          <w:p w14:paraId="2A9453D9"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6" w:type="pct"/>
            <w:vAlign w:val="center"/>
          </w:tcPr>
          <w:p w14:paraId="176169A7" w14:textId="77777777" w:rsidR="00361FA3" w:rsidRDefault="00361FA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0F1ED987"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1.项目遵循从创意到研发、试制、生产、进入市场的创新一般过程，进而实现从创意向实践、从基础研发向应用研发的跨越。</w:t>
            </w:r>
          </w:p>
          <w:p w14:paraId="2D8BC9D0"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2.团队能够基于学科专业知识并运用各</w:t>
            </w:r>
            <w:proofErr w:type="gramStart"/>
            <w:r>
              <w:rPr>
                <w:rFonts w:ascii="仿宋_GB2312" w:eastAsia="仿宋_GB2312" w:hAnsi="仿宋_GB2312" w:cs="仿宋_GB2312" w:hint="eastAsia"/>
                <w:sz w:val="24"/>
                <w:szCs w:val="24"/>
              </w:rPr>
              <w:t>类创新</w:t>
            </w:r>
            <w:proofErr w:type="gramEnd"/>
            <w:r>
              <w:rPr>
                <w:rFonts w:ascii="仿宋_GB2312" w:eastAsia="仿宋_GB2312" w:hAnsi="仿宋_GB2312" w:cs="仿宋_GB2312" w:hint="eastAsia"/>
                <w:sz w:val="24"/>
                <w:szCs w:val="24"/>
              </w:rPr>
              <w:t>的理念和范式，解决社会和市场的实际需求。</w:t>
            </w:r>
          </w:p>
          <w:p w14:paraId="66CA0C1F"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3.项目能够从产品创新、工艺流程创新、服务创新、商业模式创新等方面着手开展创新创业实践，并产生一定数量和质量的创新成果以体现团队的创新力。</w:t>
            </w:r>
          </w:p>
        </w:tc>
        <w:tc>
          <w:tcPr>
            <w:tcW w:w="329" w:type="pct"/>
            <w:vAlign w:val="center"/>
          </w:tcPr>
          <w:p w14:paraId="7040001D"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361FA3" w14:paraId="2126533A" w14:textId="77777777" w:rsidTr="00665527">
        <w:trPr>
          <w:trHeight w:val="90"/>
        </w:trPr>
        <w:tc>
          <w:tcPr>
            <w:tcW w:w="484" w:type="pct"/>
            <w:vAlign w:val="center"/>
          </w:tcPr>
          <w:p w14:paraId="63001C46"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评审要点：</w:t>
            </w:r>
            <w:r>
              <w:rPr>
                <w:rFonts w:ascii="仿宋_GB2312" w:eastAsia="仿宋_GB2312" w:hAnsi="仿宋_GB2312" w:cs="仿宋_GB2312" w:hint="eastAsia"/>
                <w:sz w:val="24"/>
                <w:szCs w:val="24"/>
              </w:rPr>
              <w:t>团队维度</w:t>
            </w:r>
          </w:p>
        </w:tc>
        <w:tc>
          <w:tcPr>
            <w:tcW w:w="4186" w:type="pct"/>
            <w:vAlign w:val="center"/>
          </w:tcPr>
          <w:p w14:paraId="16499747" w14:textId="77777777" w:rsidR="00361FA3" w:rsidRDefault="00361FA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203D3D36"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1.团队的组成原则与过程是否科学合理；团队是否具有支撑项目成长的知识、技术和经验；是否有明确的使命愿景。</w:t>
            </w:r>
          </w:p>
          <w:p w14:paraId="6861FFDB"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2.团队的组织构架、人员配置、分工协作、能力结构、专业结构、合作机制、激励制度等的合理性情况。</w:t>
            </w:r>
          </w:p>
          <w:p w14:paraId="12A15A17"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3.团队与项目关系的真实性、紧密性情况；对项目的各项投入情况；创立创业企业的可能性情况。</w:t>
            </w:r>
          </w:p>
          <w:p w14:paraId="5309DC8D"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4.支撑项目发展的合作伙伴等外部资源的使用以及与项目关系的情况。</w:t>
            </w:r>
          </w:p>
        </w:tc>
        <w:tc>
          <w:tcPr>
            <w:tcW w:w="329" w:type="pct"/>
            <w:vAlign w:val="center"/>
          </w:tcPr>
          <w:p w14:paraId="3C5EEFE7"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sz w:val="24"/>
                <w:szCs w:val="24"/>
              </w:rPr>
              <w:t>20</w:t>
            </w:r>
          </w:p>
        </w:tc>
      </w:tr>
      <w:tr w:rsidR="00361FA3" w14:paraId="78146180" w14:textId="77777777" w:rsidTr="00665527">
        <w:trPr>
          <w:trHeight w:val="558"/>
        </w:trPr>
        <w:tc>
          <w:tcPr>
            <w:tcW w:w="484" w:type="pct"/>
            <w:vAlign w:val="center"/>
          </w:tcPr>
          <w:p w14:paraId="56539789"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商业维度</w:t>
            </w:r>
          </w:p>
        </w:tc>
        <w:tc>
          <w:tcPr>
            <w:tcW w:w="4186" w:type="pct"/>
            <w:vAlign w:val="center"/>
          </w:tcPr>
          <w:p w14:paraId="5FE936D6" w14:textId="77777777" w:rsidR="00361FA3" w:rsidRDefault="00361FA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10E9A84E"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1.充分了解所在产业（行业）的产业规模、增长速度、竞争格局、产业趋势、产业政策等情况，形成完备、深刻的产业认知。</w:t>
            </w:r>
          </w:p>
          <w:p w14:paraId="6EEA75C6"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2.项目具有明确的目标市场定位，对目标市场的特征、需求等情况有清晰的了解，并据此制定合理的营销、运营、财务等计划，设计出完整、创新、可行的商业模式，展现团队的商业思维。</w:t>
            </w:r>
          </w:p>
          <w:p w14:paraId="33B52B09"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3.项目落地执行情况；项目对促进区域经济发展、产业转型升级的情况；已有盈利能力或盈利潜力情况。</w:t>
            </w:r>
          </w:p>
        </w:tc>
        <w:tc>
          <w:tcPr>
            <w:tcW w:w="329" w:type="pct"/>
            <w:vAlign w:val="center"/>
          </w:tcPr>
          <w:p w14:paraId="4840C6B8"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sz w:val="24"/>
                <w:szCs w:val="24"/>
              </w:rPr>
              <w:t>20</w:t>
            </w:r>
          </w:p>
        </w:tc>
      </w:tr>
      <w:tr w:rsidR="00361FA3" w14:paraId="511059AB" w14:textId="77777777" w:rsidTr="00665527">
        <w:tc>
          <w:tcPr>
            <w:tcW w:w="484" w:type="pct"/>
            <w:vAlign w:val="center"/>
          </w:tcPr>
          <w:p w14:paraId="40ED517A"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社会价值维度</w:t>
            </w:r>
          </w:p>
        </w:tc>
        <w:tc>
          <w:tcPr>
            <w:tcW w:w="4186" w:type="pct"/>
            <w:vAlign w:val="center"/>
          </w:tcPr>
          <w:p w14:paraId="6B5B9766" w14:textId="77777777" w:rsidR="00361FA3" w:rsidRDefault="00361FA3"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33CC1B57"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1.项目直接提供就业岗位的数量和质量。</w:t>
            </w:r>
          </w:p>
          <w:p w14:paraId="3841B90A"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2.项目间接带动就业的能力和规模。</w:t>
            </w:r>
          </w:p>
          <w:p w14:paraId="4C6485B4" w14:textId="77777777" w:rsidR="00361FA3" w:rsidRDefault="00361FA3"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3.项目对社会文明、生态文明、民生福祉等方面的积极推动作用。</w:t>
            </w:r>
          </w:p>
        </w:tc>
        <w:tc>
          <w:tcPr>
            <w:tcW w:w="329" w:type="pct"/>
            <w:vAlign w:val="center"/>
          </w:tcPr>
          <w:p w14:paraId="476A38C3" w14:textId="77777777" w:rsidR="00361FA3" w:rsidRDefault="00361FA3"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10</w:t>
            </w:r>
          </w:p>
        </w:tc>
      </w:tr>
    </w:tbl>
    <w:p w14:paraId="7B4CE43D" w14:textId="77777777" w:rsidR="00361FA3" w:rsidRDefault="00361FA3" w:rsidP="00361FA3">
      <w:pPr>
        <w:widowControl/>
      </w:pPr>
    </w:p>
    <w:p w14:paraId="4FDCE04F" w14:textId="77777777" w:rsidR="00361FA3" w:rsidRDefault="00361FA3" w:rsidP="00361FA3">
      <w:pPr>
        <w:widowControl/>
        <w:rPr>
          <w:rFonts w:ascii="黑体" w:eastAsia="黑体" w:hAnsi="黑体" w:cs="仿宋_GB2312"/>
          <w:bCs/>
          <w:sz w:val="32"/>
          <w:szCs w:val="32"/>
        </w:rPr>
        <w:sectPr w:rsidR="00361FA3" w:rsidSect="00361FA3">
          <w:footerReference w:type="default" r:id="rId6"/>
          <w:pgSz w:w="16838" w:h="11906" w:orient="landscape"/>
          <w:pgMar w:top="1021" w:right="1134" w:bottom="1021" w:left="1134" w:header="567" w:footer="851" w:gutter="0"/>
          <w:cols w:space="425"/>
          <w:docGrid w:type="linesAndChars" w:linePitch="435"/>
        </w:sectPr>
      </w:pPr>
    </w:p>
    <w:p w14:paraId="470F5DB2" w14:textId="77777777" w:rsidR="000A3D20" w:rsidRDefault="000A3D20"/>
    <w:sectPr w:rsidR="000A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CEC4" w14:textId="77777777" w:rsidR="00FC76F3" w:rsidRDefault="00FC76F3" w:rsidP="00361FA3">
      <w:r>
        <w:separator/>
      </w:r>
    </w:p>
  </w:endnote>
  <w:endnote w:type="continuationSeparator" w:id="0">
    <w:p w14:paraId="2017AC7B" w14:textId="77777777" w:rsidR="00FC76F3" w:rsidRDefault="00FC76F3" w:rsidP="0036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64010"/>
    </w:sdtPr>
    <w:sdtContent>
      <w:p w14:paraId="6796231E" w14:textId="77777777" w:rsidR="00361FA3" w:rsidRDefault="00361FA3">
        <w:pPr>
          <w:pStyle w:val="a5"/>
          <w:jc w:val="center"/>
        </w:pPr>
        <w:r>
          <w:fldChar w:fldCharType="begin"/>
        </w:r>
        <w:r>
          <w:instrText>PAGE   \* MERGEFORMAT</w:instrText>
        </w:r>
        <w:r>
          <w:fldChar w:fldCharType="separate"/>
        </w:r>
        <w:r w:rsidRPr="00D22FDF">
          <w:rPr>
            <w:noProof/>
            <w:lang w:val="zh-CN"/>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164F3" w14:textId="77777777" w:rsidR="00FC76F3" w:rsidRDefault="00FC76F3" w:rsidP="00361FA3">
      <w:r>
        <w:separator/>
      </w:r>
    </w:p>
  </w:footnote>
  <w:footnote w:type="continuationSeparator" w:id="0">
    <w:p w14:paraId="5CC33EE3" w14:textId="77777777" w:rsidR="00FC76F3" w:rsidRDefault="00FC76F3" w:rsidP="00361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5A"/>
    <w:rsid w:val="000A3D20"/>
    <w:rsid w:val="00361FA3"/>
    <w:rsid w:val="00895B5A"/>
    <w:rsid w:val="00FC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54DE17F-8ED5-48D7-B953-37402AD5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FA3"/>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FA3"/>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361FA3"/>
    <w:rPr>
      <w:sz w:val="18"/>
      <w:szCs w:val="18"/>
    </w:rPr>
  </w:style>
  <w:style w:type="paragraph" w:styleId="a5">
    <w:name w:val="footer"/>
    <w:basedOn w:val="a"/>
    <w:link w:val="a6"/>
    <w:uiPriority w:val="99"/>
    <w:unhideWhenUsed/>
    <w:qFormat/>
    <w:rsid w:val="00361FA3"/>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qFormat/>
    <w:rsid w:val="00361FA3"/>
    <w:rPr>
      <w:sz w:val="18"/>
      <w:szCs w:val="18"/>
    </w:rPr>
  </w:style>
  <w:style w:type="table" w:styleId="a7">
    <w:name w:val="Table Grid"/>
    <w:basedOn w:val="a1"/>
    <w:qFormat/>
    <w:rsid w:val="00361FA3"/>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2024-05-11T05:24:00Z</dcterms:created>
  <dcterms:modified xsi:type="dcterms:W3CDTF">2024-05-11T05:24:00Z</dcterms:modified>
</cp:coreProperties>
</file>