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8F9" w:rsidRPr="00AD08F9" w:rsidRDefault="00855283" w:rsidP="00B47BCD">
      <w:pPr>
        <w:pStyle w:val="Heading1"/>
        <w:spacing w:after="240"/>
        <w:rPr>
          <w:rFonts w:eastAsiaTheme="minorEastAsia"/>
        </w:rPr>
      </w:pPr>
      <w:bookmarkStart w:id="0" w:name="_GoBack"/>
      <w:bookmarkEnd w:id="0"/>
      <w:r w:rsidRPr="00AD08F9">
        <w:t>DEMO</w:t>
      </w:r>
      <w:r w:rsidRPr="00842D13">
        <w:rPr>
          <w:rFonts w:eastAsiaTheme="minorEastAsia"/>
        </w:rPr>
        <w:t xml:space="preserve"> </w:t>
      </w:r>
      <w:r w:rsidR="00B47BCD">
        <w:rPr>
          <w:rFonts w:eastAsiaTheme="minorEastAsia"/>
        </w:rPr>
        <w:t>3</w:t>
      </w:r>
      <w:r w:rsidRPr="00842D13">
        <w:rPr>
          <w:rFonts w:eastAsiaTheme="minorEastAsia"/>
        </w:rPr>
        <w:t xml:space="preserve"> model</w:t>
      </w:r>
    </w:p>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Model in DEMO 1 and DEMO 2 do not allow for any scarcity, i.e. if the available level of supply is lower than the required level of demand (represented by lower bound of water delivered via links to each demand node), both models become infeasible and no solution can be reached. We therefore modify the previous model formulation to allow for water shortage so that infeasibilities are not generated. The available water, even when lower than the target demand, will be distributed to demand nodes with higher priority (cost) first and then to those with lower priority.</w:t>
      </w:r>
    </w:p>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do so, a new decision variable </w:t>
      </w:r>
      <w:r w:rsidRPr="00C31F32">
        <w:rPr>
          <w:rFonts w:ascii="Times New Roman" w:eastAsiaTheme="minorEastAsia" w:hAnsi="Times New Roman" w:cs="Times New Roman"/>
          <w:i/>
          <w:sz w:val="24"/>
          <w:szCs w:val="24"/>
        </w:rPr>
        <w:t>α</w:t>
      </w:r>
      <w:r>
        <w:rPr>
          <w:rFonts w:ascii="Times New Roman" w:eastAsiaTheme="minorEastAsia" w:hAnsi="Times New Roman" w:cs="Times New Roman"/>
          <w:i/>
          <w:sz w:val="24"/>
          <w:szCs w:val="24"/>
          <w:vertAlign w:val="subscript"/>
        </w:rPr>
        <w:t>i</w:t>
      </w:r>
      <w:r>
        <w:rPr>
          <w:rFonts w:ascii="Times New Roman" w:eastAsiaTheme="minorEastAsia" w:hAnsi="Times New Roman" w:cs="Times New Roman"/>
          <w:i/>
          <w:sz w:val="24"/>
          <w:szCs w:val="24"/>
          <w:vertAlign w:val="superscript"/>
        </w:rPr>
        <w:t>t</w:t>
      </w:r>
      <w:r>
        <w:rPr>
          <w:rFonts w:ascii="Times New Roman" w:eastAsiaTheme="minorEastAsia" w:hAnsi="Times New Roman" w:cs="Times New Roman"/>
          <w:sz w:val="24"/>
          <w:szCs w:val="24"/>
        </w:rPr>
        <w:t xml:space="preserve"> </w:t>
      </w:r>
      <w:r w:rsidR="00AF48B3">
        <w:rPr>
          <w:rFonts w:ascii="Times New Roman" w:eastAsiaTheme="minorEastAsia" w:hAnsi="Times New Roman" w:cs="Times New Roman"/>
          <w:sz w:val="24"/>
          <w:szCs w:val="24"/>
        </w:rPr>
        <w:t xml:space="preserve">(i.e. demand satisfaction ration) </w:t>
      </w:r>
      <w:r>
        <w:rPr>
          <w:rFonts w:ascii="Times New Roman" w:eastAsiaTheme="minorEastAsia" w:hAnsi="Times New Roman" w:cs="Times New Roman"/>
          <w:sz w:val="24"/>
          <w:szCs w:val="24"/>
        </w:rPr>
        <w:t xml:space="preserve">is introduced and defined for each demand node (set </w:t>
      </w:r>
      <w:r w:rsidRPr="00C31F32">
        <w:rPr>
          <w:rFonts w:ascii="Times New Roman" w:eastAsiaTheme="minorEastAsia" w:hAnsi="Times New Roman" w:cs="Times New Roman"/>
          <w:i/>
          <w:sz w:val="24"/>
          <w:szCs w:val="24"/>
        </w:rPr>
        <w:t>DEM</w:t>
      </w:r>
      <w:r>
        <w:rPr>
          <w:rFonts w:ascii="Times New Roman" w:eastAsiaTheme="minorEastAsia" w:hAnsi="Times New Roman" w:cs="Times New Roman"/>
          <w:sz w:val="24"/>
          <w:szCs w:val="24"/>
        </w:rPr>
        <w:t>) that is equal to one if the demand is fully met and lower than one (with a minimum value of zero), if only a percentage of the target demand is 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7B78F7" w:rsidRPr="003D323D" w:rsidTr="006726B1">
        <w:trPr>
          <w:trHeight w:val="677"/>
        </w:trPr>
        <w:tc>
          <w:tcPr>
            <w:tcW w:w="7763" w:type="dxa"/>
          </w:tcPr>
          <w:p w:rsidR="007B78F7" w:rsidRPr="003D323D" w:rsidRDefault="007B78F7" w:rsidP="006726B1">
            <w:pPr>
              <w:spacing w:after="240"/>
              <w:jc w:val="both"/>
              <w:rPr>
                <w:rFonts w:ascii="Times New Roman" w:eastAsiaTheme="minorEastAsia" w:hAnsi="Times New Roman" w:cs="Times New Roman"/>
                <w:sz w:val="24"/>
                <w:szCs w:val="24"/>
              </w:rPr>
            </w:pPr>
            <m:oMathPara>
              <m:oMathParaPr>
                <m:jc m:val="left"/>
              </m:oMathParaPr>
              <m:oMath>
                <m:r>
                  <w:rPr>
                    <w:rFonts w:ascii="Cambria Math" w:hAnsi="Cambria Math"/>
                  </w:rPr>
                  <m:t>0≤</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t</m:t>
                    </m:r>
                  </m:sup>
                </m:sSubSup>
                <m:r>
                  <w:rPr>
                    <w:rFonts w:ascii="Cambria Math" w:hAnsi="Cambria Math"/>
                  </w:rPr>
                  <m:t>≤1</m:t>
                </m:r>
                <m:r>
                  <w:rPr>
                    <w:rFonts w:ascii="Cambria Math" w:eastAsiaTheme="minorEastAsia" w:hAnsi="Cambria Math"/>
                  </w:rPr>
                  <m:t xml:space="preserve">    ∀i∈DEM,t∈T</m:t>
                </m:r>
              </m:oMath>
            </m:oMathPara>
          </w:p>
        </w:tc>
        <w:tc>
          <w:tcPr>
            <w:tcW w:w="1479" w:type="dxa"/>
          </w:tcPr>
          <w:p w:rsidR="007B78F7" w:rsidRPr="003D323D" w:rsidRDefault="007B78F7" w:rsidP="006726B1">
            <w:pPr>
              <w:spacing w:after="240"/>
              <w:jc w:val="right"/>
              <w:rPr>
                <w:rFonts w:ascii="Times New Roman" w:eastAsiaTheme="minorEastAsia" w:hAnsi="Times New Roman" w:cs="Times New Roman"/>
                <w:sz w:val="24"/>
                <w:szCs w:val="24"/>
              </w:rPr>
            </w:pPr>
            <w:r w:rsidRPr="003D323D">
              <w:rPr>
                <w:rFonts w:ascii="Times New Roman" w:eastAsiaTheme="minorEastAsia" w:hAnsi="Times New Roman" w:cs="Times New Roman"/>
                <w:bCs/>
                <w:sz w:val="24"/>
                <w:szCs w:val="24"/>
              </w:rPr>
              <w:fldChar w:fldCharType="begin"/>
            </w:r>
            <w:r w:rsidRPr="003D323D">
              <w:rPr>
                <w:rFonts w:ascii="Times New Roman" w:eastAsiaTheme="minorEastAsia" w:hAnsi="Times New Roman" w:cs="Times New Roman"/>
                <w:bCs/>
                <w:sz w:val="24"/>
                <w:szCs w:val="24"/>
              </w:rPr>
              <w:instrText xml:space="preserve"> SEQ Equation \* ARABIC </w:instrText>
            </w:r>
            <w:r w:rsidRPr="003D323D">
              <w:rPr>
                <w:rFonts w:ascii="Times New Roman" w:eastAsiaTheme="minorEastAsia" w:hAnsi="Times New Roman" w:cs="Times New Roman"/>
                <w:bCs/>
                <w:sz w:val="24"/>
                <w:szCs w:val="24"/>
              </w:rPr>
              <w:fldChar w:fldCharType="separate"/>
            </w:r>
            <w:bookmarkStart w:id="1" w:name="_Ref402875671"/>
            <w:r w:rsidR="00B4636E">
              <w:rPr>
                <w:rFonts w:ascii="Times New Roman" w:eastAsiaTheme="minorEastAsia" w:hAnsi="Times New Roman" w:cs="Times New Roman"/>
                <w:bCs/>
                <w:noProof/>
                <w:sz w:val="24"/>
                <w:szCs w:val="24"/>
              </w:rPr>
              <w:t>1</w:t>
            </w:r>
            <w:bookmarkEnd w:id="1"/>
            <w:r w:rsidRPr="003D323D">
              <w:rPr>
                <w:rFonts w:ascii="Times New Roman" w:eastAsiaTheme="minorEastAsia" w:hAnsi="Times New Roman" w:cs="Times New Roman"/>
                <w:bCs/>
                <w:sz w:val="24"/>
                <w:szCs w:val="24"/>
              </w:rPr>
              <w:fldChar w:fldCharType="end"/>
            </w:r>
          </w:p>
        </w:tc>
      </w:tr>
    </w:tbl>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objective function now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7B78F7" w:rsidRPr="003D323D" w:rsidTr="006726B1">
        <w:trPr>
          <w:trHeight w:val="677"/>
        </w:trPr>
        <w:tc>
          <w:tcPr>
            <w:tcW w:w="7763" w:type="dxa"/>
          </w:tcPr>
          <w:p w:rsidR="007B78F7" w:rsidRPr="003D323D" w:rsidRDefault="005F2C02" w:rsidP="006726B1">
            <w:pPr>
              <w:spacing w:after="2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m:t>
                            </m:r>
                          </m:e>
                          <m:sub>
                            <m:r>
                              <w:rPr>
                                <w:rFonts w:ascii="Cambria Math" w:hAnsi="Cambria Math"/>
                              </w:rPr>
                              <m:t>i∈DEM</m:t>
                            </m:r>
                          </m:sub>
                        </m:sSub>
                      </m:e>
                    </m:nary>
                  </m:e>
                </m:func>
                <m:r>
                  <w:rPr>
                    <w:rFonts w:ascii="Cambria Math" w:hAnsi="Cambria Math"/>
                  </w:rPr>
                  <m:t xml:space="preserve">      ∀t∈T</m:t>
                </m:r>
              </m:oMath>
            </m:oMathPara>
          </w:p>
        </w:tc>
        <w:tc>
          <w:tcPr>
            <w:tcW w:w="1479" w:type="dxa"/>
          </w:tcPr>
          <w:p w:rsidR="007B78F7" w:rsidRPr="003D323D" w:rsidRDefault="007B78F7" w:rsidP="006726B1">
            <w:pPr>
              <w:spacing w:after="240"/>
              <w:jc w:val="right"/>
              <w:rPr>
                <w:rFonts w:ascii="Times New Roman" w:eastAsiaTheme="minorEastAsia" w:hAnsi="Times New Roman" w:cs="Times New Roman"/>
                <w:sz w:val="24"/>
                <w:szCs w:val="24"/>
              </w:rPr>
            </w:pPr>
            <w:r w:rsidRPr="003D323D">
              <w:rPr>
                <w:rFonts w:ascii="Times New Roman" w:eastAsiaTheme="minorEastAsia" w:hAnsi="Times New Roman" w:cs="Times New Roman"/>
                <w:bCs/>
                <w:sz w:val="24"/>
                <w:szCs w:val="24"/>
              </w:rPr>
              <w:fldChar w:fldCharType="begin"/>
            </w:r>
            <w:r w:rsidRPr="003D323D">
              <w:rPr>
                <w:rFonts w:ascii="Times New Roman" w:eastAsiaTheme="minorEastAsia" w:hAnsi="Times New Roman" w:cs="Times New Roman"/>
                <w:bCs/>
                <w:sz w:val="24"/>
                <w:szCs w:val="24"/>
              </w:rPr>
              <w:instrText xml:space="preserve"> SEQ Equation \* ARABIC </w:instrText>
            </w:r>
            <w:r w:rsidRPr="003D323D">
              <w:rPr>
                <w:rFonts w:ascii="Times New Roman" w:eastAsiaTheme="minorEastAsia" w:hAnsi="Times New Roman" w:cs="Times New Roman"/>
                <w:bCs/>
                <w:sz w:val="24"/>
                <w:szCs w:val="24"/>
              </w:rPr>
              <w:fldChar w:fldCharType="separate"/>
            </w:r>
            <w:bookmarkStart w:id="2" w:name="_Ref402875653"/>
            <w:r w:rsidR="00B4636E">
              <w:rPr>
                <w:rFonts w:ascii="Times New Roman" w:eastAsiaTheme="minorEastAsia" w:hAnsi="Times New Roman" w:cs="Times New Roman"/>
                <w:bCs/>
                <w:noProof/>
                <w:sz w:val="24"/>
                <w:szCs w:val="24"/>
              </w:rPr>
              <w:t>2</w:t>
            </w:r>
            <w:bookmarkEnd w:id="2"/>
            <w:r w:rsidRPr="003D323D">
              <w:rPr>
                <w:rFonts w:ascii="Times New Roman" w:eastAsiaTheme="minorEastAsia" w:hAnsi="Times New Roman" w:cs="Times New Roman"/>
                <w:bCs/>
                <w:sz w:val="24"/>
                <w:szCs w:val="24"/>
              </w:rPr>
              <w:fldChar w:fldCharType="end"/>
            </w:r>
          </w:p>
        </w:tc>
      </w:tr>
    </w:tbl>
    <w:p w:rsidR="007B78F7" w:rsidRDefault="00CD7EB6" w:rsidP="00CD7EB6">
      <w:pPr>
        <w:jc w:val="both"/>
        <w:rPr>
          <w:rFonts w:ascii="Times New Roman" w:eastAsiaTheme="minorEastAsia" w:hAnsi="Times New Roman" w:cs="Times New Roman"/>
          <w:sz w:val="24"/>
          <w:szCs w:val="24"/>
        </w:rPr>
      </w:pPr>
      <w:r w:rsidRPr="0032273A">
        <w:rPr>
          <w:rFonts w:ascii="Times New Roman" w:eastAsiaTheme="minorEastAsia" w:hAnsi="Times New Roman" w:cs="Times New Roman"/>
          <w:sz w:val="24"/>
          <w:szCs w:val="24"/>
        </w:rPr>
        <w:t xml:space="preserve">In the formulation </w:t>
      </w:r>
      <w:r w:rsidR="0032273A" w:rsidRPr="0032273A">
        <w:rPr>
          <w:rFonts w:ascii="Times New Roman" w:eastAsiaTheme="minorEastAsia" w:hAnsi="Times New Roman" w:cs="Times New Roman"/>
          <w:sz w:val="24"/>
          <w:szCs w:val="24"/>
        </w:rPr>
        <w:t xml:space="preserve">presented in this report, </w:t>
      </w:r>
      <w:r w:rsidRPr="0032273A">
        <w:rPr>
          <w:rFonts w:ascii="Times New Roman" w:eastAsiaTheme="minorEastAsia" w:hAnsi="Times New Roman" w:cs="Times New Roman"/>
          <w:sz w:val="24"/>
          <w:szCs w:val="24"/>
        </w:rPr>
        <w:t>all decision v</w:t>
      </w:r>
      <w:r w:rsidR="0032273A" w:rsidRPr="0032273A">
        <w:rPr>
          <w:rFonts w:ascii="Times New Roman" w:eastAsiaTheme="minorEastAsia" w:hAnsi="Times New Roman" w:cs="Times New Roman"/>
          <w:sz w:val="24"/>
          <w:szCs w:val="24"/>
        </w:rPr>
        <w:t>ariables are in capital letters</w:t>
      </w:r>
      <w:r w:rsidRPr="0032273A">
        <w:rPr>
          <w:rFonts w:ascii="Times New Roman" w:eastAsiaTheme="minorEastAsia" w:hAnsi="Times New Roman" w:cs="Times New Roman"/>
          <w:sz w:val="24"/>
          <w:szCs w:val="24"/>
        </w:rPr>
        <w:t xml:space="preserve"> while input data are in lower case.</w:t>
      </w:r>
      <w:r>
        <w:rPr>
          <w:rFonts w:ascii="Times New Roman" w:eastAsiaTheme="minorEastAsia" w:hAnsi="Times New Roman" w:cs="Times New Roman"/>
          <w:sz w:val="24"/>
          <w:szCs w:val="24"/>
        </w:rPr>
        <w:t xml:space="preserve"> </w:t>
      </w:r>
      <w:r w:rsidR="007B78F7">
        <w:rPr>
          <w:rFonts w:ascii="Times New Roman" w:eastAsiaTheme="minorEastAsia" w:hAnsi="Times New Roman" w:cs="Times New Roman"/>
          <w:sz w:val="24"/>
          <w:szCs w:val="24"/>
        </w:rPr>
        <w:t xml:space="preserve">The objective function maximises the level of demand satisfaction for each time-step </w:t>
      </w:r>
      <w:r w:rsidR="007B78F7" w:rsidRPr="00490919">
        <w:rPr>
          <w:rFonts w:ascii="Times New Roman" w:eastAsiaTheme="minorEastAsia" w:hAnsi="Times New Roman" w:cs="Times New Roman"/>
          <w:i/>
          <w:iCs/>
          <w:sz w:val="24"/>
          <w:szCs w:val="24"/>
        </w:rPr>
        <w:t>t</w:t>
      </w:r>
      <w:r w:rsidR="007B78F7">
        <w:rPr>
          <w:rFonts w:ascii="Times New Roman" w:eastAsiaTheme="minorEastAsia" w:hAnsi="Times New Roman" w:cs="Times New Roman"/>
          <w:sz w:val="24"/>
          <w:szCs w:val="24"/>
        </w:rPr>
        <w:t xml:space="preserve"> for all demand nodes</w:t>
      </w:r>
      <w:r w:rsidR="00622855">
        <w:rPr>
          <w:rFonts w:ascii="Times New Roman" w:eastAsiaTheme="minorEastAsia" w:hAnsi="Times New Roman" w:cs="Times New Roman"/>
          <w:sz w:val="24"/>
          <w:szCs w:val="24"/>
        </w:rPr>
        <w:t xml:space="preserve"> (</w:t>
      </w:r>
      <w:r w:rsidR="00622855" w:rsidRPr="00622855">
        <w:rPr>
          <w:rFonts w:ascii="Times New Roman" w:eastAsiaTheme="minorEastAsia" w:hAnsi="Times New Roman" w:cs="Times New Roman"/>
          <w:i/>
          <w:iCs/>
          <w:sz w:val="24"/>
          <w:szCs w:val="24"/>
        </w:rPr>
        <w:t>i</w:t>
      </w:r>
      <w:r w:rsidR="00622855">
        <w:rPr>
          <w:rFonts w:ascii="Times New Roman" w:eastAsiaTheme="minorEastAsia" w:hAnsi="Times New Roman" w:cs="Times New Roman"/>
          <w:sz w:val="24"/>
          <w:szCs w:val="24"/>
        </w:rPr>
        <w:t>)</w:t>
      </w:r>
      <w:r w:rsidR="007B78F7">
        <w:rPr>
          <w:rFonts w:ascii="Times New Roman" w:eastAsiaTheme="minorEastAsia" w:hAnsi="Times New Roman" w:cs="Times New Roman"/>
          <w:sz w:val="24"/>
          <w:szCs w:val="24"/>
        </w:rPr>
        <w:t xml:space="preserve"> based on the priorities </w:t>
      </w:r>
      <w:r w:rsidR="007B78F7">
        <w:rPr>
          <w:rFonts w:ascii="Times New Roman" w:eastAsiaTheme="minorEastAsia" w:hAnsi="Times New Roman" w:cs="Times New Roman"/>
          <w:i/>
          <w:sz w:val="24"/>
          <w:szCs w:val="24"/>
        </w:rPr>
        <w:t>p</w:t>
      </w:r>
      <w:r w:rsidR="007B78F7">
        <w:rPr>
          <w:rFonts w:ascii="Times New Roman" w:eastAsiaTheme="minorEastAsia" w:hAnsi="Times New Roman" w:cs="Times New Roman"/>
          <w:i/>
          <w:sz w:val="24"/>
          <w:szCs w:val="24"/>
          <w:vertAlign w:val="subscript"/>
        </w:rPr>
        <w:t>i</w:t>
      </w:r>
      <w:r w:rsidR="007B78F7">
        <w:rPr>
          <w:rFonts w:ascii="Times New Roman" w:eastAsiaTheme="minorEastAsia" w:hAnsi="Times New Roman" w:cs="Times New Roman"/>
          <w:i/>
          <w:sz w:val="24"/>
          <w:szCs w:val="24"/>
          <w:vertAlign w:val="superscript"/>
        </w:rPr>
        <w:t>t</w:t>
      </w:r>
      <w:r w:rsidR="007B78F7">
        <w:rPr>
          <w:rFonts w:ascii="Times New Roman" w:eastAsiaTheme="minorEastAsia" w:hAnsi="Times New Roman" w:cs="Times New Roman"/>
          <w:sz w:val="24"/>
          <w:szCs w:val="24"/>
        </w:rPr>
        <w:t xml:space="preserve">. Since we are now dealing with a maximisation problem, the higher </w:t>
      </w:r>
      <w:r w:rsidR="007B78F7">
        <w:rPr>
          <w:rFonts w:ascii="Times New Roman" w:eastAsiaTheme="minorEastAsia" w:hAnsi="Times New Roman" w:cs="Times New Roman"/>
          <w:i/>
          <w:sz w:val="24"/>
          <w:szCs w:val="24"/>
        </w:rPr>
        <w:t>p</w:t>
      </w:r>
      <w:r w:rsidR="007B78F7">
        <w:rPr>
          <w:rFonts w:ascii="Times New Roman" w:eastAsiaTheme="minorEastAsia" w:hAnsi="Times New Roman" w:cs="Times New Roman"/>
          <w:i/>
          <w:sz w:val="24"/>
          <w:szCs w:val="24"/>
          <w:vertAlign w:val="subscript"/>
        </w:rPr>
        <w:t>i</w:t>
      </w:r>
      <w:r w:rsidR="007B78F7">
        <w:rPr>
          <w:rFonts w:ascii="Times New Roman" w:eastAsiaTheme="minorEastAsia" w:hAnsi="Times New Roman" w:cs="Times New Roman"/>
          <w:i/>
          <w:sz w:val="24"/>
          <w:szCs w:val="24"/>
          <w:vertAlign w:val="superscript"/>
        </w:rPr>
        <w:t>t</w:t>
      </w:r>
      <w:r w:rsidR="007B78F7">
        <w:rPr>
          <w:rFonts w:ascii="Times New Roman" w:eastAsiaTheme="minorEastAsia" w:hAnsi="Times New Roman" w:cs="Times New Roman"/>
          <w:sz w:val="24"/>
          <w:szCs w:val="24"/>
        </w:rPr>
        <w:t xml:space="preserve"> the higher is the priority for each demand node to receive water.  </w:t>
      </w:r>
    </w:p>
    <w:p w:rsidR="0082106A" w:rsidRPr="005C493F" w:rsidRDefault="005C493F" w:rsidP="005C493F">
      <w:pPr>
        <w:jc w:val="both"/>
        <w:rPr>
          <w:rFonts w:ascii="Times New Roman" w:eastAsiaTheme="minorEastAsia" w:hAnsi="Times New Roman" w:cs="Times New Roman"/>
          <w:sz w:val="24"/>
          <w:szCs w:val="24"/>
        </w:rPr>
      </w:pPr>
      <w:r w:rsidRPr="005C493F">
        <w:rPr>
          <w:rFonts w:ascii="Times New Roman" w:eastAsiaTheme="minorEastAsia" w:hAnsi="Times New Roman" w:cs="Times New Roman"/>
          <w:sz w:val="24"/>
          <w:szCs w:val="24"/>
        </w:rPr>
        <w:t xml:space="preserve">The objective function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_Ref402875653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2</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is subject to the constraint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_Ref402875671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1</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mass balance for non-storage nodes (Set </w:t>
      </w:r>
      <w:r w:rsidRPr="005C493F">
        <w:rPr>
          <w:rFonts w:ascii="Times New Roman" w:eastAsiaTheme="minorEastAsia" w:hAnsi="Times New Roman" w:cs="Times New Roman"/>
          <w:i/>
          <w:iCs/>
          <w:sz w:val="24"/>
          <w:szCs w:val="24"/>
        </w:rPr>
        <w:t>NS</w:t>
      </w:r>
      <w:r w:rsidRPr="005C493F">
        <w:rPr>
          <w:rFonts w:ascii="Times New Roman" w:eastAsiaTheme="minorEastAsia" w:hAnsi="Times New Roman" w:cs="Times New Roman"/>
          <w:sz w:val="24"/>
          <w:szCs w:val="24"/>
        </w:rPr>
        <w:t xml:space="preserve">)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_Ref409178499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3</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mass balance for storage nodes (set </w:t>
      </w:r>
      <w:r w:rsidRPr="005C493F">
        <w:rPr>
          <w:rFonts w:ascii="Times New Roman" w:eastAsiaTheme="minorEastAsia" w:hAnsi="Times New Roman" w:cs="Times New Roman"/>
          <w:i/>
          <w:iCs/>
          <w:sz w:val="24"/>
          <w:szCs w:val="24"/>
        </w:rPr>
        <w:t>ST</w:t>
      </w:r>
      <w:r w:rsidRPr="005C493F">
        <w:rPr>
          <w:rFonts w:ascii="Times New Roman" w:eastAsiaTheme="minorEastAsia" w:hAnsi="Times New Roman" w:cs="Times New Roman"/>
          <w:sz w:val="24"/>
          <w:szCs w:val="24"/>
        </w:rPr>
        <w:t xml:space="preserve">)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_Ref409178505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4</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and lower and upper bound constraints (equations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_Ref409178513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5</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and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_Ref409178518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6</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With regards to the non-storage nodes, the mass balance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276"/>
      </w:tblGrid>
      <w:tr w:rsidR="007B78F7" w:rsidRPr="003D323D" w:rsidTr="005C493F">
        <w:trPr>
          <w:trHeight w:val="707"/>
        </w:trPr>
        <w:tc>
          <w:tcPr>
            <w:tcW w:w="7763" w:type="dxa"/>
            <w:vAlign w:val="center"/>
          </w:tcPr>
          <w:p w:rsidR="007B78F7" w:rsidRPr="00490919" w:rsidRDefault="005F2C02" w:rsidP="005059D7">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inflow</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i,j</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j,i</m:t>
                                </m:r>
                              </m:sub>
                            </m:sSub>
                          </m:e>
                          <m:sup>
                            <m:r>
                              <w:rPr>
                                <w:rFonts w:ascii="Cambria Math" w:hAnsi="Cambria Math"/>
                              </w:rPr>
                              <m:t>t</m:t>
                            </m:r>
                          </m:sup>
                        </m:sSup>
                      </m:e>
                    </m:d>
                  </m:e>
                </m:nary>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t</m:t>
                            </m:r>
                          </m:sup>
                        </m:sSubSup>
                      </m:e>
                    </m:d>
                  </m:e>
                  <m:sub>
                    <m:r>
                      <w:rPr>
                        <w:rFonts w:ascii="Cambria Math" w:hAnsi="Cambria Math"/>
                      </w:rPr>
                      <m:t>i∈DEM</m:t>
                    </m:r>
                  </m:sub>
                </m:sSub>
                <m:r>
                  <w:rPr>
                    <w:rFonts w:ascii="Cambria Math" w:hAnsi="Cambria Math"/>
                  </w:rPr>
                  <m:t xml:space="preserve">   ∀t∈T,i∈NS</m:t>
                </m:r>
              </m:oMath>
            </m:oMathPara>
          </w:p>
        </w:tc>
        <w:tc>
          <w:tcPr>
            <w:tcW w:w="1276" w:type="dxa"/>
            <w:vAlign w:val="center"/>
          </w:tcPr>
          <w:p w:rsidR="007B78F7" w:rsidRPr="003D323D" w:rsidRDefault="005C493F" w:rsidP="006726B1">
            <w:pPr>
              <w:spacing w:after="240"/>
              <w:jc w:val="right"/>
              <w:rPr>
                <w:rFonts w:ascii="Times New Roman" w:eastAsiaTheme="minorEastAsia" w:hAnsi="Times New Roman" w:cs="Times New Roman"/>
                <w:bCs/>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3" w:name="_Ref409178499"/>
            <w:r w:rsidR="00B4636E">
              <w:rPr>
                <w:rFonts w:ascii="Times New Roman" w:eastAsiaTheme="minorEastAsia" w:hAnsi="Times New Roman" w:cs="Times New Roman"/>
                <w:bCs/>
                <w:noProof/>
                <w:sz w:val="24"/>
                <w:szCs w:val="24"/>
              </w:rPr>
              <w:t>3</w:t>
            </w:r>
            <w:bookmarkEnd w:id="3"/>
            <w:r w:rsidRPr="0082106A">
              <w:rPr>
                <w:rFonts w:ascii="Times New Roman" w:eastAsiaTheme="minorEastAsia" w:hAnsi="Times New Roman" w:cs="Times New Roman"/>
                <w:bCs/>
                <w:noProof/>
                <w:sz w:val="24"/>
                <w:szCs w:val="24"/>
              </w:rPr>
              <w:fldChar w:fldCharType="end"/>
            </w:r>
          </w:p>
        </w:tc>
      </w:tr>
      <w:tr w:rsidR="008C0497" w:rsidRPr="003D323D" w:rsidTr="005C493F">
        <w:trPr>
          <w:trHeight w:val="604"/>
        </w:trPr>
        <w:tc>
          <w:tcPr>
            <w:tcW w:w="7763" w:type="dxa"/>
            <w:vAlign w:val="center"/>
          </w:tcPr>
          <w:p w:rsidR="008C0497" w:rsidRPr="000B5552" w:rsidRDefault="005F2C02" w:rsidP="00B47BCD">
            <w:pPr>
              <w:rPr>
                <w:rFonts w:ascii="Times New Roman" w:eastAsia="Times New Roman" w:hAnsi="Times New Roman" w:cs="Times New Roman"/>
              </w:rPr>
            </w:pPr>
            <m:oMath>
              <m:sSubSup>
                <m:sSubSupPr>
                  <m:ctrlPr>
                    <w:rPr>
                      <w:rFonts w:ascii="Cambria Math" w:hAnsi="Cambria Math"/>
                      <w:i/>
                    </w:rPr>
                  </m:ctrlPr>
                </m:sSubSupPr>
                <m:e>
                  <m:r>
                    <w:rPr>
                      <w:rFonts w:ascii="Cambria Math" w:hAnsi="Cambria Math"/>
                    </w:rPr>
                    <m:t>inflow</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i,j</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j,i</m:t>
                              </m:r>
                            </m:sub>
                          </m:sSub>
                        </m:e>
                        <m:sup>
                          <m:r>
                            <w:rPr>
                              <w:rFonts w:ascii="Cambria Math" w:hAnsi="Cambria Math"/>
                            </w:rPr>
                            <m:t>t</m:t>
                          </m:r>
                        </m:sup>
                      </m:sSup>
                    </m:e>
                  </m:d>
                </m:e>
              </m:nary>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m:t>
                  </m:r>
                </m:sup>
              </m:sSubSup>
              <m:r>
                <w:rPr>
                  <w:rFonts w:ascii="Cambria Math" w:hAnsi="Cambria Math"/>
                </w:rPr>
                <m:t>=0     ∀t∈T,i∈S</m:t>
              </m:r>
            </m:oMath>
            <w:r w:rsidR="0082106A" w:rsidRPr="001E0658">
              <w:rPr>
                <w:rFonts w:ascii="Times New Roman" w:eastAsiaTheme="minorEastAsia" w:hAnsi="Times New Roman" w:cs="Times New Roman"/>
                <w:i/>
              </w:rPr>
              <w:t>T</w:t>
            </w:r>
          </w:p>
        </w:tc>
        <w:tc>
          <w:tcPr>
            <w:tcW w:w="1276" w:type="dxa"/>
            <w:vAlign w:val="center"/>
          </w:tcPr>
          <w:p w:rsidR="008C0497" w:rsidRPr="003D323D" w:rsidRDefault="005C493F" w:rsidP="006726B1">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4" w:name="_Ref409178505"/>
            <w:r w:rsidR="00B4636E">
              <w:rPr>
                <w:rFonts w:ascii="Times New Roman" w:eastAsiaTheme="minorEastAsia" w:hAnsi="Times New Roman" w:cs="Times New Roman"/>
                <w:bCs/>
                <w:noProof/>
                <w:sz w:val="24"/>
                <w:szCs w:val="24"/>
              </w:rPr>
              <w:t>4</w:t>
            </w:r>
            <w:bookmarkEnd w:id="4"/>
            <w:r w:rsidRPr="0082106A">
              <w:rPr>
                <w:rFonts w:ascii="Times New Roman" w:eastAsiaTheme="minorEastAsia" w:hAnsi="Times New Roman" w:cs="Times New Roman"/>
                <w:bCs/>
                <w:noProof/>
                <w:sz w:val="24"/>
                <w:szCs w:val="24"/>
              </w:rPr>
              <w:fldChar w:fldCharType="end"/>
            </w:r>
          </w:p>
        </w:tc>
      </w:tr>
      <w:tr w:rsidR="00B47BCD" w:rsidRPr="003D323D" w:rsidTr="005C493F">
        <w:trPr>
          <w:trHeight w:val="556"/>
        </w:trPr>
        <w:tc>
          <w:tcPr>
            <w:tcW w:w="7763" w:type="dxa"/>
            <w:vAlign w:val="center"/>
          </w:tcPr>
          <w:p w:rsidR="00B47BCD" w:rsidRPr="00145EC6" w:rsidRDefault="00B47BCD" w:rsidP="00B47BCD">
            <w:pPr>
              <w:rPr>
                <w:rFonts w:ascii="Times New Roman" w:eastAsiaTheme="minorEastAsia" w:hAnsi="Times New Roman" w:cs="Times New Roman"/>
              </w:rPr>
            </w:pPr>
            <m:oMathPara>
              <m:oMathParaPr>
                <m:jc m:val="left"/>
              </m:oMathParaPr>
              <m:oMath>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lq</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uq</m:t>
                        </m:r>
                      </m:e>
                      <m:sub>
                        <m:r>
                          <w:rPr>
                            <w:rFonts w:ascii="Cambria Math" w:hAnsi="Cambria Math"/>
                          </w:rPr>
                          <m:t>i,j</m:t>
                        </m:r>
                      </m:sub>
                    </m:sSub>
                  </m:e>
                  <m:sup>
                    <m:r>
                      <w:rPr>
                        <w:rFonts w:ascii="Cambria Math" w:hAnsi="Cambria Math"/>
                      </w:rPr>
                      <m:t>t</m:t>
                    </m:r>
                  </m:sup>
                </m:sSup>
                <m:r>
                  <w:rPr>
                    <w:rFonts w:ascii="Cambria Math" w:eastAsiaTheme="minorEastAsia" w:hAnsi="Cambria Math"/>
                  </w:rPr>
                  <m:t xml:space="preserve">    ∀t∈T,(i,j)∈CON</m:t>
                </m:r>
              </m:oMath>
            </m:oMathPara>
          </w:p>
        </w:tc>
        <w:tc>
          <w:tcPr>
            <w:tcW w:w="1276" w:type="dxa"/>
            <w:vAlign w:val="center"/>
          </w:tcPr>
          <w:p w:rsidR="00B47BCD" w:rsidRPr="003D323D" w:rsidRDefault="005C493F" w:rsidP="006726B1">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5" w:name="_Ref409178513"/>
            <w:r w:rsidR="00B4636E">
              <w:rPr>
                <w:rFonts w:ascii="Times New Roman" w:eastAsiaTheme="minorEastAsia" w:hAnsi="Times New Roman" w:cs="Times New Roman"/>
                <w:bCs/>
                <w:noProof/>
                <w:sz w:val="24"/>
                <w:szCs w:val="24"/>
              </w:rPr>
              <w:t>5</w:t>
            </w:r>
            <w:bookmarkEnd w:id="5"/>
            <w:r w:rsidRPr="0082106A">
              <w:rPr>
                <w:rFonts w:ascii="Times New Roman" w:eastAsiaTheme="minorEastAsia" w:hAnsi="Times New Roman" w:cs="Times New Roman"/>
                <w:bCs/>
                <w:noProof/>
                <w:sz w:val="24"/>
                <w:szCs w:val="24"/>
              </w:rPr>
              <w:fldChar w:fldCharType="end"/>
            </w:r>
          </w:p>
        </w:tc>
      </w:tr>
      <w:tr w:rsidR="00B47BCD" w:rsidRPr="003D323D" w:rsidTr="005C493F">
        <w:trPr>
          <w:trHeight w:val="564"/>
        </w:trPr>
        <w:tc>
          <w:tcPr>
            <w:tcW w:w="7763" w:type="dxa"/>
            <w:vAlign w:val="center"/>
          </w:tcPr>
          <w:p w:rsidR="00B47BCD" w:rsidRDefault="00B47BCD" w:rsidP="0082106A">
            <w:pPr>
              <w:rPr>
                <w:rFonts w:ascii="Calibri" w:eastAsia="Calibri" w:hAnsi="Calibri" w:cs="Arial"/>
              </w:rPr>
            </w:pPr>
            <m:oMath>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ls</m:t>
                      </m:r>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us</m:t>
                      </m:r>
                    </m:e>
                    <m:sub>
                      <m:r>
                        <w:rPr>
                          <w:rFonts w:ascii="Cambria Math" w:hAnsi="Cambria Math"/>
                        </w:rPr>
                        <m:t>i</m:t>
                      </m:r>
                    </m:sub>
                  </m:sSub>
                </m:e>
                <m:sup>
                  <m:r>
                    <w:rPr>
                      <w:rFonts w:ascii="Cambria Math" w:hAnsi="Cambria Math"/>
                    </w:rPr>
                    <m:t>t</m:t>
                  </m:r>
                </m:sup>
              </m:sSup>
              <m:r>
                <w:rPr>
                  <w:rFonts w:ascii="Cambria Math" w:eastAsiaTheme="minorEastAsia" w:hAnsi="Cambria Math"/>
                </w:rPr>
                <m:t xml:space="preserve">    ∀t</m:t>
              </m:r>
              <m:r>
                <w:rPr>
                  <w:rFonts w:ascii="Cambria Math" w:hAnsi="Cambria Math"/>
                </w:rPr>
                <m:t>∈</m:t>
              </m:r>
            </m:oMath>
            <w:r w:rsidRPr="001E0658">
              <w:rPr>
                <w:rFonts w:ascii="Times New Roman" w:eastAsiaTheme="minorEastAsia" w:hAnsi="Times New Roman" w:cs="Times New Roman"/>
                <w:i/>
              </w:rPr>
              <w:t>T</w:t>
            </w:r>
            <m:oMath>
              <m:r>
                <w:rPr>
                  <w:rFonts w:ascii="Cambria Math" w:eastAsiaTheme="minorEastAsia" w:hAnsi="Cambria Math" w:cs="Times New Roman"/>
                </w:rPr>
                <m:t>,</m:t>
              </m:r>
              <m:r>
                <w:rPr>
                  <w:rFonts w:ascii="Cambria Math" w:hAnsi="Cambria Math"/>
                </w:rPr>
                <m:t xml:space="preserve"> i∈S</m:t>
              </m:r>
            </m:oMath>
            <w:r w:rsidRPr="001E0658">
              <w:rPr>
                <w:rFonts w:ascii="Times New Roman" w:eastAsiaTheme="minorEastAsia" w:hAnsi="Times New Roman" w:cs="Times New Roman"/>
                <w:i/>
              </w:rPr>
              <w:t>T</w:t>
            </w:r>
          </w:p>
        </w:tc>
        <w:tc>
          <w:tcPr>
            <w:tcW w:w="1276" w:type="dxa"/>
            <w:vAlign w:val="center"/>
          </w:tcPr>
          <w:p w:rsidR="00B47BCD" w:rsidRPr="003D323D" w:rsidRDefault="00B47BCD" w:rsidP="006726B1">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6" w:name="_Ref409178518"/>
            <w:r w:rsidR="00B4636E">
              <w:rPr>
                <w:rFonts w:ascii="Times New Roman" w:eastAsiaTheme="minorEastAsia" w:hAnsi="Times New Roman" w:cs="Times New Roman"/>
                <w:bCs/>
                <w:noProof/>
                <w:sz w:val="24"/>
                <w:szCs w:val="24"/>
              </w:rPr>
              <w:t>6</w:t>
            </w:r>
            <w:bookmarkEnd w:id="6"/>
            <w:r w:rsidRPr="0082106A">
              <w:rPr>
                <w:rFonts w:ascii="Times New Roman" w:eastAsiaTheme="minorEastAsia" w:hAnsi="Times New Roman" w:cs="Times New Roman"/>
                <w:bCs/>
                <w:noProof/>
                <w:sz w:val="24"/>
                <w:szCs w:val="24"/>
              </w:rPr>
              <w:fldChar w:fldCharType="end"/>
            </w:r>
          </w:p>
        </w:tc>
      </w:tr>
    </w:tbl>
    <w:p w:rsidR="005C493F" w:rsidRPr="005059D7" w:rsidRDefault="005C493F" w:rsidP="00CD7EB6">
      <w:pPr>
        <w:spacing w:before="240"/>
        <w:jc w:val="both"/>
        <w:rPr>
          <w:rFonts w:ascii="Times New Roman" w:eastAsiaTheme="minorEastAsia" w:hAnsi="Times New Roman" w:cs="Times New Roman"/>
          <w:sz w:val="24"/>
          <w:szCs w:val="24"/>
        </w:rPr>
      </w:pPr>
      <w:r w:rsidRPr="005059D7">
        <w:rPr>
          <w:rFonts w:ascii="Times New Roman" w:eastAsiaTheme="minorEastAsia" w:hAnsi="Times New Roman" w:cs="Times New Roman"/>
          <w:sz w:val="24"/>
          <w:szCs w:val="24"/>
        </w:rPr>
        <w:t>In the</w:t>
      </w:r>
      <w:r w:rsidR="005059D7" w:rsidRPr="005059D7">
        <w:rPr>
          <w:rFonts w:ascii="Times New Roman" w:eastAsiaTheme="minorEastAsia" w:hAnsi="Times New Roman" w:cs="Times New Roman"/>
          <w:sz w:val="24"/>
          <w:szCs w:val="24"/>
        </w:rPr>
        <w:t xml:space="preserve"> </w:t>
      </w:r>
      <w:r w:rsidRPr="005059D7">
        <w:rPr>
          <w:rFonts w:ascii="Times New Roman" w:eastAsiaTheme="minorEastAsia" w:hAnsi="Times New Roman" w:cs="Times New Roman"/>
          <w:sz w:val="24"/>
          <w:szCs w:val="24"/>
        </w:rPr>
        <w:t>equations</w:t>
      </w:r>
      <w:r w:rsidR="00CD7EB6" w:rsidRPr="00CD7EB6">
        <w:rPr>
          <w:rFonts w:ascii="Times New Roman" w:eastAsiaTheme="minorEastAsia" w:hAnsi="Times New Roman" w:cs="Times New Roman"/>
          <w:sz w:val="24"/>
          <w:szCs w:val="24"/>
        </w:rPr>
        <w:t xml:space="preserve"> </w:t>
      </w:r>
      <w:r w:rsidR="00CD7EB6" w:rsidRPr="005059D7">
        <w:rPr>
          <w:rFonts w:ascii="Times New Roman" w:eastAsiaTheme="minorEastAsia" w:hAnsi="Times New Roman" w:cs="Times New Roman"/>
          <w:sz w:val="24"/>
          <w:szCs w:val="24"/>
        </w:rPr>
        <w:t>above</w:t>
      </w:r>
      <w:r w:rsidR="005059D7" w:rsidRPr="005059D7">
        <w:rPr>
          <w:rFonts w:ascii="Times New Roman" w:eastAsiaTheme="minorEastAsia" w:hAnsi="Times New Roman" w:cs="Times New Roman"/>
          <w:sz w:val="24"/>
          <w:szCs w:val="24"/>
        </w:rPr>
        <w:t xml:space="preserve">, for each time-step t,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inflow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inflow incurred for each node,</w:t>
      </w:r>
      <w:r w:rsidRPr="005059D7">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is the flow to be optimally determined in</w:t>
      </w:r>
      <w:r w:rsidR="00CD7EB6">
        <w:rPr>
          <w:rFonts w:ascii="Times New Roman" w:eastAsiaTheme="minorEastAsia" w:hAnsi="Times New Roman" w:cs="Times New Roman"/>
          <w:sz w:val="24"/>
          <w:szCs w:val="24"/>
        </w:rPr>
        <w:t xml:space="preserve"> </w:t>
      </w:r>
      <w:r w:rsidR="005059D7" w:rsidRPr="005059D7">
        <w:rPr>
          <w:rFonts w:ascii="Times New Roman" w:eastAsiaTheme="minorEastAsia" w:hAnsi="Times New Roman" w:cs="Times New Roman"/>
          <w:sz w:val="24"/>
          <w:szCs w:val="24"/>
        </w:rPr>
        <w:t xml:space="preserve">each link,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is the flow multiplier </w:t>
      </w:r>
      <w:r w:rsidR="005059D7" w:rsidRPr="005059D7">
        <w:rPr>
          <w:rFonts w:ascii="Times New Roman" w:eastAsiaTheme="minorEastAsia" w:hAnsi="Times New Roman" w:cs="Times New Roman"/>
          <w:sz w:val="24"/>
          <w:szCs w:val="24"/>
        </w:rPr>
        <w:lastRenderedPageBreak/>
        <w:t xml:space="preserve">in each link representing losses in flow due to evaporation, seepage, etc.,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target demand value for each demand node,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storage capacity in storage nodes,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lq</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uq</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are the lower and upper bound on flows in links respectively, and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ls</m:t>
            </m:r>
          </m:e>
          <m:sub>
            <m:r>
              <w:rPr>
                <w:rFonts w:ascii="Cambria Math" w:eastAsiaTheme="minorEastAsia" w:hAnsi="Cambria Math" w:cs="Times New Roman"/>
                <w:sz w:val="24"/>
                <w:szCs w:val="24"/>
              </w:rPr>
              <m:t>i</m:t>
            </m:r>
          </m:sub>
        </m:sSub>
      </m:oMath>
      <w:r w:rsidR="005059D7" w:rsidRPr="005059D7">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us</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are lower and upper bound on storage values respectively.</w:t>
      </w:r>
      <w:r w:rsidR="00CD7EB6">
        <w:rPr>
          <w:rFonts w:ascii="Times New Roman" w:eastAsiaTheme="minorEastAsia" w:hAnsi="Times New Roman" w:cs="Times New Roman"/>
          <w:sz w:val="24"/>
          <w:szCs w:val="24"/>
        </w:rPr>
        <w:t xml:space="preserve"> </w:t>
      </w:r>
    </w:p>
    <w:p w:rsidR="00D71F40" w:rsidRDefault="00D71F40" w:rsidP="00622855">
      <w:pPr>
        <w:pStyle w:val="Heading2"/>
        <w:spacing w:after="240"/>
      </w:pPr>
      <w:r>
        <w:t xml:space="preserve">Example </w:t>
      </w:r>
      <w:r w:rsidR="00A76397">
        <w:t>exercise</w:t>
      </w:r>
      <w:r>
        <w:t xml:space="preserve"> </w:t>
      </w:r>
    </w:p>
    <w:p w:rsidR="00D71F40" w:rsidRDefault="00D71F40" w:rsidP="00F04EF1">
      <w:pPr>
        <w:jc w:val="both"/>
        <w:rPr>
          <w:rFonts w:ascii="Times New Roman" w:eastAsiaTheme="minorEastAsia" w:hAnsi="Times New Roman" w:cs="Times New Roman"/>
          <w:sz w:val="24"/>
          <w:szCs w:val="24"/>
        </w:rPr>
      </w:pPr>
      <w:r w:rsidRPr="00A76397">
        <w:rPr>
          <w:rFonts w:ascii="Times New Roman" w:eastAsiaTheme="minorEastAsia" w:hAnsi="Times New Roman" w:cs="Times New Roman"/>
          <w:sz w:val="24"/>
          <w:szCs w:val="24"/>
        </w:rPr>
        <w:t xml:space="preserve">This model has been applied to network in the figure below. The network is composed of </w:t>
      </w:r>
      <w:r w:rsidR="00A4290F">
        <w:rPr>
          <w:rFonts w:ascii="Times New Roman" w:eastAsiaTheme="minorEastAsia" w:hAnsi="Times New Roman" w:cs="Times New Roman"/>
          <w:sz w:val="24"/>
          <w:szCs w:val="24"/>
        </w:rPr>
        <w:t xml:space="preserve">four demand nodes (i.e. </w:t>
      </w:r>
      <w:r w:rsidRPr="00A76397">
        <w:rPr>
          <w:rFonts w:ascii="Times New Roman" w:eastAsiaTheme="minorEastAsia" w:hAnsi="Times New Roman" w:cs="Times New Roman"/>
          <w:sz w:val="24"/>
          <w:szCs w:val="24"/>
        </w:rPr>
        <w:t>Urb1</w:t>
      </w:r>
      <w:r w:rsidR="00A4290F">
        <w:rPr>
          <w:rFonts w:ascii="Times New Roman" w:eastAsiaTheme="minorEastAsia" w:hAnsi="Times New Roman" w:cs="Times New Roman"/>
          <w:sz w:val="24"/>
          <w:szCs w:val="24"/>
        </w:rPr>
        <w:t>, Urb2, Ag1, Ag2</w:t>
      </w:r>
      <w:r w:rsidR="00F04EF1">
        <w:rPr>
          <w:rFonts w:ascii="Times New Roman" w:eastAsiaTheme="minorEastAsia" w:hAnsi="Times New Roman" w:cs="Times New Roman"/>
          <w:sz w:val="24"/>
          <w:szCs w:val="24"/>
        </w:rPr>
        <w:t>, and the Endpoint which is of agricultural type</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five storage</w:t>
      </w:r>
      <w:r w:rsidRPr="00A76397">
        <w:rPr>
          <w:rFonts w:ascii="Times New Roman" w:eastAsiaTheme="minorEastAsia" w:hAnsi="Times New Roman" w:cs="Times New Roman"/>
          <w:sz w:val="24"/>
          <w:szCs w:val="24"/>
        </w:rPr>
        <w:t xml:space="preserve"> node</w:t>
      </w:r>
      <w:r w:rsidR="00A4290F">
        <w:rPr>
          <w:rFonts w:ascii="Times New Roman" w:eastAsiaTheme="minorEastAsia" w:hAnsi="Times New Roman" w:cs="Times New Roman"/>
          <w:sz w:val="24"/>
          <w:szCs w:val="24"/>
        </w:rPr>
        <w:t>s</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 xml:space="preserve">i.e. </w:t>
      </w:r>
      <w:r w:rsidRPr="00A76397">
        <w:rPr>
          <w:rFonts w:ascii="Times New Roman" w:eastAsiaTheme="minorEastAsia" w:hAnsi="Times New Roman" w:cs="Times New Roman"/>
          <w:sz w:val="24"/>
          <w:szCs w:val="24"/>
        </w:rPr>
        <w:t>SR1</w:t>
      </w:r>
      <w:r w:rsidR="00A4290F">
        <w:rPr>
          <w:rFonts w:ascii="Times New Roman" w:eastAsiaTheme="minorEastAsia" w:hAnsi="Times New Roman" w:cs="Times New Roman"/>
          <w:sz w:val="24"/>
          <w:szCs w:val="24"/>
        </w:rPr>
        <w:t>, SR2, SR3, SR4, GW1, GW2, Desal1</w:t>
      </w:r>
      <w:r w:rsidRPr="00A76397">
        <w:rPr>
          <w:rFonts w:ascii="Times New Roman" w:eastAsiaTheme="minorEastAsia" w:hAnsi="Times New Roman" w:cs="Times New Roman"/>
          <w:sz w:val="24"/>
          <w:szCs w:val="24"/>
        </w:rPr>
        <w:t>)</w:t>
      </w:r>
      <w:r w:rsidR="00A4290F">
        <w:rPr>
          <w:rFonts w:ascii="Times New Roman" w:eastAsiaTheme="minorEastAsia" w:hAnsi="Times New Roman" w:cs="Times New Roman"/>
          <w:sz w:val="24"/>
          <w:szCs w:val="24"/>
        </w:rPr>
        <w:t>, one hydropower plant (i.e. Hp1), and one waste water treatment plant (i.e. WWTP1).</w:t>
      </w:r>
      <w:r w:rsidRPr="00A76397">
        <w:rPr>
          <w:rFonts w:ascii="Times New Roman" w:eastAsiaTheme="minorEastAsia" w:hAnsi="Times New Roman" w:cs="Times New Roman"/>
          <w:sz w:val="24"/>
          <w:szCs w:val="24"/>
        </w:rPr>
        <w:t xml:space="preserve"> J1</w:t>
      </w:r>
      <w:r w:rsidR="00A4290F">
        <w:rPr>
          <w:rFonts w:ascii="Times New Roman" w:eastAsiaTheme="minorEastAsia" w:hAnsi="Times New Roman" w:cs="Times New Roman"/>
          <w:sz w:val="24"/>
          <w:szCs w:val="24"/>
        </w:rPr>
        <w:t>, J2, and J3</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are</w:t>
      </w:r>
      <w:r w:rsidRPr="00A76397">
        <w:rPr>
          <w:rFonts w:ascii="Times New Roman" w:eastAsiaTheme="minorEastAsia" w:hAnsi="Times New Roman" w:cs="Times New Roman"/>
          <w:sz w:val="24"/>
          <w:szCs w:val="24"/>
        </w:rPr>
        <w:t xml:space="preserve"> junction node</w:t>
      </w:r>
      <w:r w:rsidR="00A4290F">
        <w:rPr>
          <w:rFonts w:ascii="Times New Roman" w:eastAsiaTheme="minorEastAsia" w:hAnsi="Times New Roman" w:cs="Times New Roman"/>
          <w:sz w:val="24"/>
          <w:szCs w:val="24"/>
        </w:rPr>
        <w:t>s</w:t>
      </w:r>
      <w:r w:rsidRPr="00A76397">
        <w:rPr>
          <w:rFonts w:ascii="Times New Roman" w:eastAsiaTheme="minorEastAsia" w:hAnsi="Times New Roman" w:cs="Times New Roman"/>
          <w:sz w:val="24"/>
          <w:szCs w:val="24"/>
        </w:rPr>
        <w:t>.</w:t>
      </w:r>
    </w:p>
    <w:p w:rsidR="00CD7EB6" w:rsidRDefault="00CD7EB6" w:rsidP="00B521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model is run for each individual time step</w:t>
      </w:r>
      <w:r w:rsidR="00B521A9" w:rsidRPr="00B521A9">
        <w:rPr>
          <w:rFonts w:ascii="Times New Roman" w:eastAsiaTheme="minorEastAsia" w:hAnsi="Times New Roman" w:cs="Times New Roman"/>
          <w:i/>
          <w:iCs/>
          <w:sz w:val="24"/>
          <w:szCs w:val="24"/>
        </w:rPr>
        <w:t xml:space="preserve"> t</w:t>
      </w:r>
      <w:r>
        <w:rPr>
          <w:rFonts w:ascii="Times New Roman" w:eastAsiaTheme="minorEastAsia" w:hAnsi="Times New Roman" w:cs="Times New Roman"/>
          <w:sz w:val="24"/>
          <w:szCs w:val="24"/>
        </w:rPr>
        <w:t xml:space="preserve"> </w:t>
      </w:r>
      <w:r w:rsidR="00B521A9">
        <w:rPr>
          <w:rFonts w:ascii="Times New Roman" w:eastAsiaTheme="minorEastAsia" w:hAnsi="Times New Roman" w:cs="Times New Roman"/>
          <w:sz w:val="24"/>
          <w:szCs w:val="24"/>
        </w:rPr>
        <w:t xml:space="preserve">independently </w:t>
      </w:r>
      <w:r>
        <w:rPr>
          <w:rFonts w:ascii="Times New Roman" w:eastAsiaTheme="minorEastAsia" w:hAnsi="Times New Roman" w:cs="Times New Roman"/>
          <w:sz w:val="24"/>
          <w:szCs w:val="24"/>
        </w:rPr>
        <w:t>(9 time steps in total).</w:t>
      </w:r>
      <w:r w:rsidR="00B521A9">
        <w:rPr>
          <w:rFonts w:ascii="Times New Roman" w:eastAsiaTheme="minorEastAsia" w:hAnsi="Times New Roman" w:cs="Times New Roman"/>
          <w:sz w:val="24"/>
          <w:szCs w:val="24"/>
        </w:rPr>
        <w:t xml:space="preserve"> Only the storage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B521A9">
        <w:rPr>
          <w:rFonts w:ascii="Times New Roman" w:eastAsiaTheme="minorEastAsia" w:hAnsi="Times New Roman" w:cs="Times New Roman"/>
          <w:sz w:val="24"/>
          <w:szCs w:val="24"/>
        </w:rPr>
        <w:t xml:space="preserve">) depends on the level of storage at previous time steps according to equation </w:t>
      </w:r>
      <w:r w:rsidR="00B521A9" w:rsidRPr="005C493F">
        <w:rPr>
          <w:rFonts w:ascii="Times New Roman" w:eastAsiaTheme="minorEastAsia" w:hAnsi="Times New Roman" w:cs="Times New Roman"/>
          <w:sz w:val="24"/>
          <w:szCs w:val="24"/>
        </w:rPr>
        <w:fldChar w:fldCharType="begin"/>
      </w:r>
      <w:r w:rsidR="00B521A9" w:rsidRPr="005C493F">
        <w:rPr>
          <w:rFonts w:ascii="Times New Roman" w:eastAsiaTheme="minorEastAsia" w:hAnsi="Times New Roman" w:cs="Times New Roman"/>
          <w:sz w:val="24"/>
          <w:szCs w:val="24"/>
        </w:rPr>
        <w:instrText xml:space="preserve"> REF _Ref409178505 \h </w:instrText>
      </w:r>
      <w:r w:rsidR="00B521A9">
        <w:rPr>
          <w:rFonts w:ascii="Times New Roman" w:eastAsiaTheme="minorEastAsia" w:hAnsi="Times New Roman" w:cs="Times New Roman"/>
          <w:sz w:val="24"/>
          <w:szCs w:val="24"/>
        </w:rPr>
        <w:instrText xml:space="preserve"> \* MERGEFORMAT </w:instrText>
      </w:r>
      <w:r w:rsidR="00B521A9" w:rsidRPr="005C493F">
        <w:rPr>
          <w:rFonts w:ascii="Times New Roman" w:eastAsiaTheme="minorEastAsia" w:hAnsi="Times New Roman" w:cs="Times New Roman"/>
          <w:sz w:val="24"/>
          <w:szCs w:val="24"/>
        </w:rPr>
      </w:r>
      <w:r w:rsidR="00B521A9"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4</w:t>
      </w:r>
      <w:r w:rsidR="00B521A9" w:rsidRPr="005C493F">
        <w:rPr>
          <w:rFonts w:ascii="Times New Roman" w:eastAsiaTheme="minorEastAsia" w:hAnsi="Times New Roman" w:cs="Times New Roman"/>
          <w:sz w:val="24"/>
          <w:szCs w:val="24"/>
        </w:rPr>
        <w:fldChar w:fldCharType="end"/>
      </w:r>
      <w:r w:rsidR="00B521A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At each time step the models determines the optimal level of allocation </w:t>
      </w:r>
      <w:r w:rsidR="00B521A9">
        <w:rPr>
          <w:rFonts w:ascii="Times New Roman" w:eastAsiaTheme="minorEastAsia" w:hAnsi="Times New Roman" w:cs="Times New Roman"/>
          <w:sz w:val="24"/>
          <w:szCs w:val="24"/>
        </w:rPr>
        <w:t xml:space="preserve">of water </w:t>
      </w:r>
      <w:r>
        <w:rPr>
          <w:rFonts w:ascii="Times New Roman" w:eastAsiaTheme="minorEastAsia" w:hAnsi="Times New Roman" w:cs="Times New Roman"/>
          <w:sz w:val="24"/>
          <w:szCs w:val="24"/>
        </w:rPr>
        <w:t xml:space="preserve">to the demand nodes, based on pre-defined priorities. </w:t>
      </w:r>
    </w:p>
    <w:p w:rsidR="00CD7EB6" w:rsidRPr="00A76397" w:rsidRDefault="00CD7EB6" w:rsidP="00CD7EB6">
      <w:pPr>
        <w:jc w:val="both"/>
        <w:rPr>
          <w:rFonts w:ascii="Times New Roman" w:eastAsiaTheme="minorEastAsia" w:hAnsi="Times New Roman" w:cs="Times New Roman"/>
          <w:sz w:val="24"/>
          <w:szCs w:val="24"/>
        </w:rPr>
      </w:pPr>
    </w:p>
    <w:p w:rsidR="00D71F40" w:rsidRDefault="00A4290F" w:rsidP="00A4290F">
      <w:pPr>
        <w:spacing w:before="240"/>
        <w:jc w:val="center"/>
      </w:pPr>
      <w:r>
        <w:rPr>
          <w:noProof/>
          <w:lang w:eastAsia="en-GB"/>
        </w:rPr>
        <w:drawing>
          <wp:inline distT="0" distB="0" distL="0" distR="0" wp14:anchorId="39E2D12C" wp14:editId="4D7F4798">
            <wp:extent cx="5731510" cy="3435570"/>
            <wp:effectExtent l="0" t="0" r="2540" b="0"/>
            <wp:docPr id="9" name="Picture 9" descr="C:\My Manchester\Watersys\Demo3\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 Manchester\Watersys\Demo3\Networ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5570"/>
                    </a:xfrm>
                    <a:prstGeom prst="rect">
                      <a:avLst/>
                    </a:prstGeom>
                    <a:noFill/>
                    <a:ln>
                      <a:noFill/>
                    </a:ln>
                  </pic:spPr>
                </pic:pic>
              </a:graphicData>
            </a:graphic>
          </wp:inline>
        </w:drawing>
      </w:r>
    </w:p>
    <w:p w:rsidR="00EF3B24" w:rsidRPr="006D004E" w:rsidRDefault="00D94825" w:rsidP="006D004E">
      <w:pPr>
        <w:jc w:val="both"/>
        <w:rPr>
          <w:rFonts w:ascii="Times New Roman" w:eastAsiaTheme="minorEastAsia" w:hAnsi="Times New Roman" w:cs="Times New Roman"/>
          <w:sz w:val="24"/>
          <w:szCs w:val="24"/>
        </w:rPr>
      </w:pPr>
      <w:r w:rsidRPr="006D004E">
        <w:rPr>
          <w:rFonts w:ascii="Times New Roman" w:eastAsiaTheme="minorEastAsia" w:hAnsi="Times New Roman" w:cs="Times New Roman"/>
          <w:sz w:val="24"/>
          <w:szCs w:val="24"/>
        </w:rPr>
        <w:t>Model input</w:t>
      </w:r>
      <w:r w:rsidR="00B002E0" w:rsidRPr="006D004E">
        <w:rPr>
          <w:rFonts w:ascii="Times New Roman" w:eastAsiaTheme="minorEastAsia" w:hAnsi="Times New Roman" w:cs="Times New Roman"/>
          <w:sz w:val="24"/>
          <w:szCs w:val="24"/>
        </w:rPr>
        <w:t xml:space="preserve"> data</w:t>
      </w:r>
      <w:r w:rsidR="00D71F40" w:rsidRPr="006D004E">
        <w:rPr>
          <w:rFonts w:ascii="Times New Roman" w:eastAsiaTheme="minorEastAsia" w:hAnsi="Times New Roman" w:cs="Times New Roman"/>
          <w:sz w:val="24"/>
          <w:szCs w:val="24"/>
        </w:rPr>
        <w:t xml:space="preserve"> include priorities of allocation on each </w:t>
      </w:r>
      <w:r w:rsidR="00A4290F" w:rsidRPr="006D004E">
        <w:rPr>
          <w:rFonts w:ascii="Times New Roman" w:eastAsiaTheme="minorEastAsia" w:hAnsi="Times New Roman" w:cs="Times New Roman"/>
          <w:sz w:val="24"/>
          <w:szCs w:val="24"/>
        </w:rPr>
        <w:t>demand node</w:t>
      </w:r>
      <w:r w:rsidR="00D71F40" w:rsidRPr="006D004E">
        <w:rPr>
          <w:rFonts w:ascii="Times New Roman" w:eastAsiaTheme="minorEastAsia" w:hAnsi="Times New Roman" w:cs="Times New Roman"/>
          <w:sz w:val="24"/>
          <w:szCs w:val="24"/>
        </w:rPr>
        <w:t xml:space="preserve">, lower/upper bound on the </w:t>
      </w:r>
      <w:r w:rsidR="00A4290F" w:rsidRPr="006D004E">
        <w:rPr>
          <w:rFonts w:ascii="Times New Roman" w:eastAsiaTheme="minorEastAsia" w:hAnsi="Times New Roman" w:cs="Times New Roman"/>
          <w:sz w:val="24"/>
          <w:szCs w:val="24"/>
        </w:rPr>
        <w:t>storage</w:t>
      </w:r>
      <w:r w:rsidR="00D71F40" w:rsidRPr="006D004E">
        <w:rPr>
          <w:rFonts w:ascii="Times New Roman" w:eastAsiaTheme="minorEastAsia" w:hAnsi="Times New Roman" w:cs="Times New Roman"/>
          <w:sz w:val="24"/>
          <w:szCs w:val="24"/>
        </w:rPr>
        <w:t xml:space="preserve"> capacity, lower/upper bound on flow capacity in each link, flow multiplier </w:t>
      </w:r>
      <w:r w:rsidR="00937972" w:rsidRPr="006D004E">
        <w:rPr>
          <w:rFonts w:ascii="Times New Roman" w:eastAsiaTheme="minorEastAsia" w:hAnsi="Times New Roman" w:cs="Times New Roman"/>
          <w:sz w:val="24"/>
          <w:szCs w:val="24"/>
        </w:rPr>
        <w:t>for each link, inflow to storage node</w:t>
      </w:r>
      <w:r w:rsidR="00A4290F" w:rsidRPr="006D004E">
        <w:rPr>
          <w:rFonts w:ascii="Times New Roman" w:eastAsiaTheme="minorEastAsia" w:hAnsi="Times New Roman" w:cs="Times New Roman"/>
          <w:sz w:val="24"/>
          <w:szCs w:val="24"/>
        </w:rPr>
        <w:t>s</w:t>
      </w:r>
      <w:r w:rsidR="00937972" w:rsidRPr="006D004E">
        <w:rPr>
          <w:rFonts w:ascii="Times New Roman" w:eastAsiaTheme="minorEastAsia" w:hAnsi="Times New Roman" w:cs="Times New Roman"/>
          <w:sz w:val="24"/>
          <w:szCs w:val="24"/>
        </w:rPr>
        <w:t xml:space="preserve">, and </w:t>
      </w:r>
      <w:r w:rsidR="00EA0D00" w:rsidRPr="006D004E">
        <w:rPr>
          <w:rFonts w:ascii="Times New Roman" w:eastAsiaTheme="minorEastAsia" w:hAnsi="Times New Roman" w:cs="Times New Roman"/>
          <w:sz w:val="24"/>
          <w:szCs w:val="24"/>
        </w:rPr>
        <w:t xml:space="preserve">target demand </w:t>
      </w:r>
      <w:r w:rsidR="00B03C5F" w:rsidRPr="006D004E">
        <w:rPr>
          <w:rFonts w:ascii="Times New Roman" w:eastAsiaTheme="minorEastAsia" w:hAnsi="Times New Roman" w:cs="Times New Roman"/>
          <w:sz w:val="24"/>
          <w:szCs w:val="24"/>
        </w:rPr>
        <w:t xml:space="preserve">levels </w:t>
      </w:r>
      <w:r w:rsidR="00937972" w:rsidRPr="006D004E">
        <w:rPr>
          <w:rFonts w:ascii="Times New Roman" w:eastAsiaTheme="minorEastAsia" w:hAnsi="Times New Roman" w:cs="Times New Roman"/>
          <w:sz w:val="24"/>
          <w:szCs w:val="24"/>
        </w:rPr>
        <w:t>for</w:t>
      </w:r>
      <w:r w:rsidR="00B002E0" w:rsidRPr="006D004E">
        <w:rPr>
          <w:rFonts w:ascii="Times New Roman" w:eastAsiaTheme="minorEastAsia" w:hAnsi="Times New Roman" w:cs="Times New Roman"/>
          <w:sz w:val="24"/>
          <w:szCs w:val="24"/>
        </w:rPr>
        <w:t xml:space="preserve"> each demand node</w:t>
      </w:r>
      <w:r w:rsidR="00937972" w:rsidRPr="006D004E">
        <w:rPr>
          <w:rFonts w:ascii="Times New Roman" w:eastAsiaTheme="minorEastAsia" w:hAnsi="Times New Roman" w:cs="Times New Roman"/>
          <w:sz w:val="24"/>
          <w:szCs w:val="24"/>
        </w:rPr>
        <w:t>.</w:t>
      </w:r>
      <w:r w:rsidRPr="006D004E">
        <w:rPr>
          <w:rFonts w:ascii="Times New Roman" w:eastAsiaTheme="minorEastAsia" w:hAnsi="Times New Roman" w:cs="Times New Roman"/>
          <w:sz w:val="24"/>
          <w:szCs w:val="24"/>
        </w:rPr>
        <w:t xml:space="preserve"> </w:t>
      </w:r>
      <w:r w:rsidR="00EF3B24" w:rsidRPr="006D004E">
        <w:rPr>
          <w:rFonts w:ascii="Times New Roman" w:eastAsiaTheme="minorEastAsia" w:hAnsi="Times New Roman" w:cs="Times New Roman"/>
          <w:sz w:val="24"/>
          <w:szCs w:val="24"/>
        </w:rPr>
        <w:t xml:space="preserve">Two different datasets </w:t>
      </w:r>
      <w:r w:rsidR="00B03C5F" w:rsidRPr="006D004E">
        <w:rPr>
          <w:rFonts w:ascii="Times New Roman" w:eastAsiaTheme="minorEastAsia" w:hAnsi="Times New Roman" w:cs="Times New Roman"/>
          <w:sz w:val="24"/>
          <w:szCs w:val="24"/>
        </w:rPr>
        <w:t xml:space="preserve">are presented </w:t>
      </w:r>
      <w:r w:rsidR="006D004E" w:rsidRPr="006D004E">
        <w:rPr>
          <w:rFonts w:ascii="Times New Roman" w:eastAsiaTheme="minorEastAsia" w:hAnsi="Times New Roman" w:cs="Times New Roman"/>
          <w:sz w:val="24"/>
          <w:szCs w:val="24"/>
        </w:rPr>
        <w:t xml:space="preserve">here </w:t>
      </w:r>
      <w:r w:rsidR="00D4041F" w:rsidRPr="006D004E">
        <w:rPr>
          <w:rFonts w:ascii="Times New Roman" w:eastAsiaTheme="minorEastAsia" w:hAnsi="Times New Roman" w:cs="Times New Roman"/>
          <w:sz w:val="24"/>
          <w:szCs w:val="24"/>
        </w:rPr>
        <w:t>to show how Demo 3 model results change based on a diverse set of input data</w:t>
      </w:r>
      <w:r w:rsidR="00EF3B24" w:rsidRPr="006D004E">
        <w:rPr>
          <w:rFonts w:ascii="Times New Roman" w:eastAsiaTheme="minorEastAsia" w:hAnsi="Times New Roman" w:cs="Times New Roman"/>
          <w:sz w:val="24"/>
          <w:szCs w:val="24"/>
        </w:rPr>
        <w:t xml:space="preserve">. </w:t>
      </w:r>
      <w:r w:rsidR="00D4041F" w:rsidRPr="006D004E">
        <w:rPr>
          <w:rFonts w:ascii="Times New Roman" w:eastAsiaTheme="minorEastAsia" w:hAnsi="Times New Roman" w:cs="Times New Roman"/>
          <w:sz w:val="24"/>
          <w:szCs w:val="24"/>
        </w:rPr>
        <w:t>The first dataset is</w:t>
      </w:r>
      <w:r w:rsidR="00EF3B24" w:rsidRPr="006D004E">
        <w:rPr>
          <w:rFonts w:ascii="Times New Roman" w:eastAsiaTheme="minorEastAsia" w:hAnsi="Times New Roman" w:cs="Times New Roman"/>
          <w:sz w:val="24"/>
          <w:szCs w:val="24"/>
        </w:rPr>
        <w:t xml:space="preserve"> </w:t>
      </w:r>
      <w:r w:rsidR="00D4041F" w:rsidRPr="006D004E">
        <w:rPr>
          <w:rFonts w:ascii="Times New Roman" w:eastAsiaTheme="minorEastAsia" w:hAnsi="Times New Roman" w:cs="Times New Roman"/>
          <w:sz w:val="24"/>
          <w:szCs w:val="24"/>
        </w:rPr>
        <w:t>referred</w:t>
      </w:r>
      <w:r w:rsidR="00B03C5F" w:rsidRPr="006D004E">
        <w:rPr>
          <w:rFonts w:ascii="Times New Roman" w:eastAsiaTheme="minorEastAsia" w:hAnsi="Times New Roman" w:cs="Times New Roman"/>
          <w:sz w:val="24"/>
          <w:szCs w:val="24"/>
        </w:rPr>
        <w:t xml:space="preserve"> to as ‘non-shortage scenario’ where </w:t>
      </w:r>
      <w:r w:rsidR="00D4041F" w:rsidRPr="006D004E">
        <w:rPr>
          <w:rFonts w:ascii="Times New Roman" w:eastAsiaTheme="minorEastAsia" w:hAnsi="Times New Roman" w:cs="Times New Roman"/>
          <w:sz w:val="24"/>
          <w:szCs w:val="24"/>
        </w:rPr>
        <w:t xml:space="preserve">available supply from storage and groundwater nodes is </w:t>
      </w:r>
      <w:r w:rsidR="00B03C5F" w:rsidRPr="006D004E">
        <w:rPr>
          <w:rFonts w:ascii="Times New Roman" w:eastAsiaTheme="minorEastAsia" w:hAnsi="Times New Roman" w:cs="Times New Roman"/>
          <w:sz w:val="24"/>
          <w:szCs w:val="24"/>
        </w:rPr>
        <w:lastRenderedPageBreak/>
        <w:t>lower</w:t>
      </w:r>
      <w:r w:rsidR="00D4041F" w:rsidRPr="006D004E">
        <w:rPr>
          <w:rFonts w:ascii="Times New Roman" w:eastAsiaTheme="minorEastAsia" w:hAnsi="Times New Roman" w:cs="Times New Roman"/>
          <w:sz w:val="24"/>
          <w:szCs w:val="24"/>
        </w:rPr>
        <w:t xml:space="preserve"> than required demand</w:t>
      </w:r>
      <w:r w:rsidR="00EF3B24" w:rsidRPr="006D004E">
        <w:rPr>
          <w:rFonts w:ascii="Times New Roman" w:eastAsiaTheme="minorEastAsia" w:hAnsi="Times New Roman" w:cs="Times New Roman"/>
          <w:sz w:val="24"/>
          <w:szCs w:val="24"/>
        </w:rPr>
        <w:t>. In the second dataset, known as ‘shortage scenario’, target demand level</w:t>
      </w:r>
      <w:r w:rsidR="00D4041F" w:rsidRPr="006D004E">
        <w:rPr>
          <w:rFonts w:ascii="Times New Roman" w:eastAsiaTheme="minorEastAsia" w:hAnsi="Times New Roman" w:cs="Times New Roman"/>
          <w:sz w:val="24"/>
          <w:szCs w:val="24"/>
        </w:rPr>
        <w:t>s</w:t>
      </w:r>
      <w:r w:rsidR="00EF3B24" w:rsidRPr="006D004E">
        <w:rPr>
          <w:rFonts w:ascii="Times New Roman" w:eastAsiaTheme="minorEastAsia" w:hAnsi="Times New Roman" w:cs="Times New Roman"/>
          <w:sz w:val="24"/>
          <w:szCs w:val="24"/>
        </w:rPr>
        <w:t xml:space="preserve"> </w:t>
      </w:r>
      <w:r w:rsidR="00D4041F" w:rsidRPr="006D004E">
        <w:rPr>
          <w:rFonts w:ascii="Times New Roman" w:eastAsiaTheme="minorEastAsia" w:hAnsi="Times New Roman" w:cs="Times New Roman"/>
          <w:sz w:val="24"/>
          <w:szCs w:val="24"/>
        </w:rPr>
        <w:t xml:space="preserve">are increased </w:t>
      </w:r>
      <w:r w:rsidR="00EF3B24" w:rsidRPr="006D004E">
        <w:rPr>
          <w:rFonts w:ascii="Times New Roman" w:eastAsiaTheme="minorEastAsia" w:hAnsi="Times New Roman" w:cs="Times New Roman"/>
          <w:sz w:val="24"/>
          <w:szCs w:val="24"/>
        </w:rPr>
        <w:t>in the second and ninth (last) month</w:t>
      </w:r>
      <w:r w:rsidR="00B03C5F" w:rsidRPr="006D004E">
        <w:rPr>
          <w:rFonts w:ascii="Times New Roman" w:eastAsiaTheme="minorEastAsia" w:hAnsi="Times New Roman" w:cs="Times New Roman"/>
          <w:sz w:val="24"/>
          <w:szCs w:val="24"/>
        </w:rPr>
        <w:t xml:space="preserve"> to generate</w:t>
      </w:r>
      <w:r w:rsidR="00D4041F" w:rsidRPr="006D004E">
        <w:rPr>
          <w:rFonts w:ascii="Times New Roman" w:eastAsiaTheme="minorEastAsia" w:hAnsi="Times New Roman" w:cs="Times New Roman"/>
          <w:sz w:val="24"/>
          <w:szCs w:val="24"/>
        </w:rPr>
        <w:t xml:space="preserve"> </w:t>
      </w:r>
      <w:r w:rsidR="006D004E">
        <w:rPr>
          <w:rFonts w:ascii="Times New Roman" w:eastAsiaTheme="minorEastAsia" w:hAnsi="Times New Roman" w:cs="Times New Roman"/>
          <w:sz w:val="24"/>
          <w:szCs w:val="24"/>
        </w:rPr>
        <w:t>scarcity</w:t>
      </w:r>
      <w:r w:rsidR="00EF3B24" w:rsidRPr="006D004E">
        <w:rPr>
          <w:rFonts w:ascii="Times New Roman" w:eastAsiaTheme="minorEastAsia" w:hAnsi="Times New Roman" w:cs="Times New Roman"/>
          <w:sz w:val="24"/>
          <w:szCs w:val="24"/>
        </w:rPr>
        <w:t>.</w:t>
      </w:r>
    </w:p>
    <w:p w:rsidR="00937972" w:rsidRPr="00A76397" w:rsidRDefault="005B30C0" w:rsidP="006D004E">
      <w:pPr>
        <w:jc w:val="both"/>
        <w:rPr>
          <w:rFonts w:ascii="Times New Roman" w:eastAsiaTheme="minorEastAsia" w:hAnsi="Times New Roman" w:cs="Times New Roman"/>
          <w:sz w:val="24"/>
          <w:szCs w:val="24"/>
        </w:rPr>
      </w:pPr>
      <w:r w:rsidRPr="006D004E">
        <w:rPr>
          <w:rFonts w:ascii="Times New Roman" w:eastAsiaTheme="minorEastAsia" w:hAnsi="Times New Roman" w:cs="Times New Roman"/>
          <w:sz w:val="24"/>
          <w:szCs w:val="24"/>
        </w:rPr>
        <w:t>Demand data are</w:t>
      </w:r>
      <w:r w:rsidR="00D94825" w:rsidRPr="006D004E">
        <w:rPr>
          <w:rFonts w:ascii="Times New Roman" w:eastAsiaTheme="minorEastAsia" w:hAnsi="Times New Roman" w:cs="Times New Roman"/>
          <w:sz w:val="24"/>
          <w:szCs w:val="24"/>
        </w:rPr>
        <w:t xml:space="preserve"> presented below in CSV (Comma Separated Values) format for nine</w:t>
      </w:r>
      <w:r w:rsidRPr="006D004E">
        <w:rPr>
          <w:rFonts w:ascii="Times New Roman" w:eastAsiaTheme="minorEastAsia" w:hAnsi="Times New Roman" w:cs="Times New Roman"/>
          <w:sz w:val="24"/>
          <w:szCs w:val="24"/>
        </w:rPr>
        <w:t xml:space="preserve"> time steps (months)</w:t>
      </w:r>
      <w:r w:rsidR="006726B1" w:rsidRPr="006D004E">
        <w:rPr>
          <w:rFonts w:ascii="Times New Roman" w:eastAsiaTheme="minorEastAsia" w:hAnsi="Times New Roman" w:cs="Times New Roman"/>
          <w:sz w:val="24"/>
          <w:szCs w:val="24"/>
        </w:rPr>
        <w:t>. Table below shows and compares target demand</w:t>
      </w:r>
      <w:r w:rsidRPr="006D004E">
        <w:rPr>
          <w:rFonts w:ascii="Times New Roman" w:eastAsiaTheme="minorEastAsia" w:hAnsi="Times New Roman" w:cs="Times New Roman"/>
          <w:sz w:val="24"/>
          <w:szCs w:val="24"/>
        </w:rPr>
        <w:t xml:space="preserve"> levels</w:t>
      </w:r>
      <w:r w:rsidR="006726B1" w:rsidRPr="006D004E">
        <w:rPr>
          <w:rFonts w:ascii="Times New Roman" w:eastAsiaTheme="minorEastAsia" w:hAnsi="Times New Roman" w:cs="Times New Roman"/>
          <w:sz w:val="24"/>
          <w:szCs w:val="24"/>
        </w:rPr>
        <w:t xml:space="preserve"> for </w:t>
      </w:r>
      <w:r w:rsidR="00D4041F" w:rsidRPr="006D004E">
        <w:rPr>
          <w:rFonts w:ascii="Times New Roman" w:eastAsiaTheme="minorEastAsia" w:hAnsi="Times New Roman" w:cs="Times New Roman"/>
          <w:sz w:val="24"/>
          <w:szCs w:val="24"/>
        </w:rPr>
        <w:t>the ‘</w:t>
      </w:r>
      <w:r w:rsidR="006726B1" w:rsidRPr="006D004E">
        <w:rPr>
          <w:rFonts w:ascii="Times New Roman" w:eastAsiaTheme="minorEastAsia" w:hAnsi="Times New Roman" w:cs="Times New Roman"/>
          <w:sz w:val="24"/>
          <w:szCs w:val="24"/>
        </w:rPr>
        <w:t>non-shortage</w:t>
      </w:r>
      <w:r w:rsidR="00D4041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 xml:space="preserve"> and </w:t>
      </w:r>
      <w:r w:rsidR="00D4041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shortage</w:t>
      </w:r>
      <w:r w:rsidR="00D4041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 xml:space="preserve"> scenarios.</w:t>
      </w:r>
    </w:p>
    <w:tbl>
      <w:tblPr>
        <w:tblStyle w:val="TableGrid"/>
        <w:tblW w:w="7366" w:type="dxa"/>
        <w:jc w:val="center"/>
        <w:tblLook w:val="04A0" w:firstRow="1" w:lastRow="0" w:firstColumn="1" w:lastColumn="0" w:noHBand="0" w:noVBand="1"/>
      </w:tblPr>
      <w:tblGrid>
        <w:gridCol w:w="1168"/>
        <w:gridCol w:w="1404"/>
        <w:gridCol w:w="1323"/>
        <w:gridCol w:w="841"/>
        <w:gridCol w:w="1314"/>
        <w:gridCol w:w="1316"/>
      </w:tblGrid>
      <w:tr w:rsidR="006726B1" w:rsidRPr="006726B1" w:rsidTr="00D4041F">
        <w:trPr>
          <w:trHeight w:val="248"/>
          <w:jc w:val="center"/>
        </w:trPr>
        <w:tc>
          <w:tcPr>
            <w:tcW w:w="3895" w:type="dxa"/>
            <w:gridSpan w:val="3"/>
          </w:tcPr>
          <w:p w:rsidR="006726B1" w:rsidRPr="006726B1" w:rsidRDefault="006726B1" w:rsidP="006726B1">
            <w:pPr>
              <w:jc w:val="center"/>
              <w:rPr>
                <w:rFonts w:asciiTheme="majorBidi" w:hAnsiTheme="majorBidi" w:cstheme="majorBidi"/>
                <w:b/>
                <w:bCs/>
                <w:sz w:val="18"/>
                <w:szCs w:val="18"/>
              </w:rPr>
            </w:pPr>
            <w:r w:rsidRPr="006726B1">
              <w:rPr>
                <w:rFonts w:asciiTheme="majorBidi" w:hAnsiTheme="majorBidi" w:cstheme="majorBidi"/>
                <w:b/>
                <w:bCs/>
                <w:sz w:val="18"/>
                <w:szCs w:val="18"/>
              </w:rPr>
              <w:t xml:space="preserve">Target demand level for </w:t>
            </w:r>
            <w:r>
              <w:rPr>
                <w:rFonts w:asciiTheme="majorBidi" w:hAnsiTheme="majorBidi" w:cstheme="majorBidi"/>
                <w:b/>
                <w:bCs/>
                <w:sz w:val="18"/>
                <w:szCs w:val="18"/>
              </w:rPr>
              <w:t>non-</w:t>
            </w:r>
            <w:r w:rsidRPr="006726B1">
              <w:rPr>
                <w:rFonts w:asciiTheme="majorBidi" w:hAnsiTheme="majorBidi" w:cstheme="majorBidi"/>
                <w:b/>
                <w:bCs/>
                <w:sz w:val="18"/>
                <w:szCs w:val="18"/>
              </w:rPr>
              <w:t>shortage scenario</w:t>
            </w:r>
          </w:p>
        </w:tc>
        <w:tc>
          <w:tcPr>
            <w:tcW w:w="3471" w:type="dxa"/>
            <w:gridSpan w:val="3"/>
            <w:noWrap/>
          </w:tcPr>
          <w:p w:rsidR="006726B1" w:rsidRPr="006726B1" w:rsidRDefault="006726B1" w:rsidP="006726B1">
            <w:pPr>
              <w:jc w:val="center"/>
              <w:rPr>
                <w:rFonts w:asciiTheme="majorBidi" w:hAnsiTheme="majorBidi" w:cstheme="majorBidi"/>
                <w:b/>
                <w:bCs/>
                <w:sz w:val="18"/>
                <w:szCs w:val="18"/>
              </w:rPr>
            </w:pPr>
            <w:r w:rsidRPr="006726B1">
              <w:rPr>
                <w:rFonts w:asciiTheme="majorBidi" w:hAnsiTheme="majorBidi" w:cstheme="majorBidi"/>
                <w:b/>
                <w:bCs/>
                <w:sz w:val="18"/>
                <w:szCs w:val="18"/>
              </w:rPr>
              <w:t>Target demand level for shortage scenario</w:t>
            </w:r>
          </w:p>
        </w:tc>
      </w:tr>
      <w:tr w:rsidR="006726B1" w:rsidRPr="006726B1" w:rsidTr="006D004E">
        <w:trPr>
          <w:trHeight w:val="248"/>
          <w:jc w:val="center"/>
        </w:trPr>
        <w:tc>
          <w:tcPr>
            <w:tcW w:w="1168" w:type="dxa"/>
          </w:tcPr>
          <w:p w:rsidR="006726B1" w:rsidRPr="006726B1" w:rsidRDefault="006726B1" w:rsidP="006726B1">
            <w:pPr>
              <w:jc w:val="center"/>
              <w:rPr>
                <w:rFonts w:asciiTheme="majorBidi" w:hAnsiTheme="majorBidi" w:cstheme="majorBidi"/>
                <w:sz w:val="18"/>
                <w:szCs w:val="18"/>
              </w:rPr>
            </w:pPr>
            <w:r>
              <w:rPr>
                <w:rFonts w:asciiTheme="majorBidi" w:hAnsiTheme="majorBidi" w:cstheme="majorBidi"/>
                <w:sz w:val="18"/>
                <w:szCs w:val="18"/>
              </w:rPr>
              <w:t>Node</w:t>
            </w:r>
          </w:p>
        </w:tc>
        <w:tc>
          <w:tcPr>
            <w:tcW w:w="1404" w:type="dxa"/>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T</w:t>
            </w:r>
            <w:r w:rsidR="006726B1">
              <w:rPr>
                <w:rFonts w:asciiTheme="majorBidi" w:hAnsiTheme="majorBidi" w:cstheme="majorBidi"/>
                <w:sz w:val="18"/>
                <w:szCs w:val="18"/>
              </w:rPr>
              <w:t>ime-step</w:t>
            </w:r>
          </w:p>
        </w:tc>
        <w:tc>
          <w:tcPr>
            <w:tcW w:w="1323" w:type="dxa"/>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D</w:t>
            </w:r>
            <w:r w:rsidR="006726B1">
              <w:rPr>
                <w:rFonts w:asciiTheme="majorBidi" w:hAnsiTheme="majorBidi" w:cstheme="majorBidi"/>
                <w:sz w:val="18"/>
                <w:szCs w:val="18"/>
              </w:rPr>
              <w:t>emand level</w:t>
            </w:r>
          </w:p>
        </w:tc>
        <w:tc>
          <w:tcPr>
            <w:tcW w:w="841" w:type="dxa"/>
            <w:noWrap/>
          </w:tcPr>
          <w:p w:rsidR="006726B1" w:rsidRPr="006726B1" w:rsidRDefault="006726B1" w:rsidP="006726B1">
            <w:pPr>
              <w:jc w:val="center"/>
              <w:rPr>
                <w:rFonts w:asciiTheme="majorBidi" w:hAnsiTheme="majorBidi" w:cstheme="majorBidi"/>
                <w:sz w:val="18"/>
                <w:szCs w:val="18"/>
              </w:rPr>
            </w:pPr>
            <w:r>
              <w:rPr>
                <w:rFonts w:asciiTheme="majorBidi" w:hAnsiTheme="majorBidi" w:cstheme="majorBidi"/>
                <w:sz w:val="18"/>
                <w:szCs w:val="18"/>
              </w:rPr>
              <w:t>Node</w:t>
            </w:r>
          </w:p>
        </w:tc>
        <w:tc>
          <w:tcPr>
            <w:tcW w:w="1314" w:type="dxa"/>
            <w:noWrap/>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T</w:t>
            </w:r>
            <w:r w:rsidR="006726B1">
              <w:rPr>
                <w:rFonts w:asciiTheme="majorBidi" w:hAnsiTheme="majorBidi" w:cstheme="majorBidi"/>
                <w:sz w:val="18"/>
                <w:szCs w:val="18"/>
              </w:rPr>
              <w:t>ime-step</w:t>
            </w:r>
          </w:p>
        </w:tc>
        <w:tc>
          <w:tcPr>
            <w:tcW w:w="1316" w:type="dxa"/>
            <w:noWrap/>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D</w:t>
            </w:r>
            <w:r w:rsidR="006726B1">
              <w:rPr>
                <w:rFonts w:asciiTheme="majorBidi" w:hAnsiTheme="majorBidi" w:cstheme="majorBidi"/>
                <w:sz w:val="18"/>
                <w:szCs w:val="18"/>
              </w:rPr>
              <w:t>emand level</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EndPt</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65</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640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46</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46</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470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XXXX-01-01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lastRenderedPageBreak/>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28</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XXXX-09-01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280</w:t>
            </w:r>
          </w:p>
        </w:tc>
      </w:tr>
    </w:tbl>
    <w:p w:rsidR="00937972" w:rsidRDefault="00937972" w:rsidP="00937972">
      <w:pPr>
        <w:jc w:val="center"/>
      </w:pPr>
    </w:p>
    <w:p w:rsidR="00FC53D0" w:rsidRDefault="00FC53D0" w:rsidP="00B002E0">
      <w:pPr>
        <w:pStyle w:val="Heading2"/>
        <w:spacing w:after="240"/>
        <w:rPr>
          <w:rFonts w:eastAsiaTheme="minorEastAsia"/>
        </w:rPr>
      </w:pPr>
      <w:r>
        <w:rPr>
          <w:rFonts w:eastAsiaTheme="minorEastAsia"/>
        </w:rPr>
        <w:t>Input data structure</w:t>
      </w:r>
    </w:p>
    <w:p w:rsidR="00FC53D0" w:rsidRPr="00B4636E" w:rsidRDefault="00FC53D0" w:rsidP="00533DA8">
      <w:pPr>
        <w:jc w:val="both"/>
        <w:rPr>
          <w:rFonts w:ascii="Times New Roman" w:eastAsiaTheme="minorEastAsia" w:hAnsi="Times New Roman" w:cs="Times New Roman"/>
          <w:sz w:val="24"/>
          <w:szCs w:val="24"/>
        </w:rPr>
      </w:pPr>
      <w:r w:rsidRPr="006D004E">
        <w:rPr>
          <w:rFonts w:ascii="Times New Roman" w:eastAsiaTheme="minorEastAsia" w:hAnsi="Times New Roman" w:cs="Times New Roman"/>
          <w:sz w:val="24"/>
          <w:szCs w:val="24"/>
        </w:rPr>
        <w:t xml:space="preserve">Hydra can be used as a data management tool for any network modelling problem as in Demo 3. </w:t>
      </w:r>
      <w:r w:rsidR="00CC112E" w:rsidRPr="006D004E">
        <w:rPr>
          <w:rFonts w:ascii="Times New Roman" w:eastAsiaTheme="minorEastAsia" w:hAnsi="Times New Roman" w:cs="Times New Roman"/>
          <w:sz w:val="24"/>
          <w:szCs w:val="24"/>
        </w:rPr>
        <w:t>I</w:t>
      </w:r>
      <w:r w:rsidR="0076733F" w:rsidRPr="006D004E">
        <w:rPr>
          <w:rFonts w:ascii="Times New Roman" w:eastAsiaTheme="minorEastAsia" w:hAnsi="Times New Roman" w:cs="Times New Roman"/>
          <w:sz w:val="24"/>
          <w:szCs w:val="24"/>
        </w:rPr>
        <w:t xml:space="preserve">nput data </w:t>
      </w:r>
      <w:r w:rsidR="00CC112E" w:rsidRPr="006D004E">
        <w:rPr>
          <w:rFonts w:ascii="Times New Roman" w:eastAsiaTheme="minorEastAsia" w:hAnsi="Times New Roman" w:cs="Times New Roman"/>
          <w:sz w:val="24"/>
          <w:szCs w:val="24"/>
        </w:rPr>
        <w:t xml:space="preserve">presented in the previous section will </w:t>
      </w:r>
      <w:r w:rsidR="0076733F" w:rsidRPr="006D004E">
        <w:rPr>
          <w:rFonts w:ascii="Times New Roman" w:eastAsiaTheme="minorEastAsia" w:hAnsi="Times New Roman" w:cs="Times New Roman"/>
          <w:sz w:val="24"/>
          <w:szCs w:val="24"/>
        </w:rPr>
        <w:t>be restructured in order to be hydra</w:t>
      </w:r>
      <w:r w:rsidR="00CC112E" w:rsidRPr="006D004E">
        <w:rPr>
          <w:rFonts w:ascii="Times New Roman" w:eastAsiaTheme="minorEastAsia" w:hAnsi="Times New Roman" w:cs="Times New Roman"/>
          <w:sz w:val="24"/>
          <w:szCs w:val="24"/>
        </w:rPr>
        <w:t>-</w:t>
      </w:r>
      <w:r w:rsidR="0076733F" w:rsidRPr="006D004E">
        <w:rPr>
          <w:rFonts w:ascii="Times New Roman" w:eastAsiaTheme="minorEastAsia" w:hAnsi="Times New Roman" w:cs="Times New Roman"/>
          <w:sz w:val="24"/>
          <w:szCs w:val="24"/>
        </w:rPr>
        <w:t>compatible</w:t>
      </w:r>
      <w:r w:rsidR="00CC112E" w:rsidRPr="006D004E">
        <w:rPr>
          <w:rFonts w:ascii="Times New Roman" w:eastAsiaTheme="minorEastAsia" w:hAnsi="Times New Roman" w:cs="Times New Roman"/>
          <w:sz w:val="24"/>
          <w:szCs w:val="24"/>
        </w:rPr>
        <w:t>. This will also require</w:t>
      </w:r>
      <w:r w:rsidR="0076733F" w:rsidRPr="006D004E">
        <w:rPr>
          <w:rFonts w:ascii="Times New Roman" w:eastAsiaTheme="minorEastAsia" w:hAnsi="Times New Roman" w:cs="Times New Roman"/>
          <w:sz w:val="24"/>
          <w:szCs w:val="24"/>
        </w:rPr>
        <w:t xml:space="preserve"> </w:t>
      </w:r>
      <w:r w:rsidR="00CC112E" w:rsidRPr="006D004E">
        <w:rPr>
          <w:rFonts w:ascii="Times New Roman" w:eastAsiaTheme="minorEastAsia" w:hAnsi="Times New Roman" w:cs="Times New Roman"/>
          <w:sz w:val="24"/>
          <w:szCs w:val="24"/>
        </w:rPr>
        <w:t xml:space="preserve">reformatting </w:t>
      </w:r>
      <w:r w:rsidR="0076733F" w:rsidRPr="006D004E">
        <w:rPr>
          <w:rFonts w:ascii="Times New Roman" w:eastAsiaTheme="minorEastAsia" w:hAnsi="Times New Roman" w:cs="Times New Roman"/>
          <w:sz w:val="24"/>
          <w:szCs w:val="24"/>
        </w:rPr>
        <w:t xml:space="preserve">some </w:t>
      </w:r>
      <w:r w:rsidR="00CC112E" w:rsidRPr="006D004E">
        <w:rPr>
          <w:rFonts w:ascii="Times New Roman" w:eastAsiaTheme="minorEastAsia" w:hAnsi="Times New Roman" w:cs="Times New Roman"/>
          <w:sz w:val="24"/>
          <w:szCs w:val="24"/>
        </w:rPr>
        <w:t>of the s</w:t>
      </w:r>
      <w:r w:rsidR="0076733F" w:rsidRPr="006D004E">
        <w:rPr>
          <w:rFonts w:ascii="Times New Roman" w:eastAsiaTheme="minorEastAsia" w:hAnsi="Times New Roman" w:cs="Times New Roman"/>
          <w:sz w:val="24"/>
          <w:szCs w:val="24"/>
        </w:rPr>
        <w:t xml:space="preserve">yntax </w:t>
      </w:r>
      <w:r w:rsidR="00B03C5F" w:rsidRPr="006D004E">
        <w:rPr>
          <w:rFonts w:ascii="Times New Roman" w:eastAsiaTheme="minorEastAsia" w:hAnsi="Times New Roman" w:cs="Times New Roman"/>
          <w:sz w:val="24"/>
          <w:szCs w:val="24"/>
        </w:rPr>
        <w:t>of the</w:t>
      </w:r>
      <w:r w:rsidR="0076733F" w:rsidRPr="006D004E">
        <w:rPr>
          <w:rFonts w:ascii="Times New Roman" w:eastAsiaTheme="minorEastAsia" w:hAnsi="Times New Roman" w:cs="Times New Roman"/>
          <w:sz w:val="24"/>
          <w:szCs w:val="24"/>
        </w:rPr>
        <w:t xml:space="preserve"> GAMS code. </w:t>
      </w:r>
      <w:r w:rsidR="00CC112E" w:rsidRPr="006D004E">
        <w:rPr>
          <w:rFonts w:ascii="Times New Roman" w:eastAsiaTheme="minorEastAsia" w:hAnsi="Times New Roman" w:cs="Times New Roman"/>
          <w:sz w:val="24"/>
          <w:szCs w:val="24"/>
        </w:rPr>
        <w:t>I</w:t>
      </w:r>
      <w:r w:rsidR="0076733F" w:rsidRPr="006D004E">
        <w:rPr>
          <w:rFonts w:ascii="Times New Roman" w:eastAsiaTheme="minorEastAsia" w:hAnsi="Times New Roman" w:cs="Times New Roman"/>
          <w:sz w:val="24"/>
          <w:szCs w:val="24"/>
        </w:rPr>
        <w:t xml:space="preserve">nput data </w:t>
      </w:r>
      <w:r w:rsidR="00CC112E" w:rsidRPr="006D004E">
        <w:rPr>
          <w:rFonts w:ascii="Times New Roman" w:eastAsiaTheme="minorEastAsia" w:hAnsi="Times New Roman" w:cs="Times New Roman"/>
          <w:sz w:val="24"/>
          <w:szCs w:val="24"/>
        </w:rPr>
        <w:t xml:space="preserve">in section </w:t>
      </w:r>
      <w:r w:rsidR="0076733F" w:rsidRPr="006D004E">
        <w:rPr>
          <w:rFonts w:ascii="Times New Roman" w:eastAsiaTheme="minorEastAsia" w:hAnsi="Times New Roman" w:cs="Times New Roman"/>
          <w:sz w:val="24"/>
          <w:szCs w:val="24"/>
        </w:rPr>
        <w:t xml:space="preserve">above </w:t>
      </w:r>
      <w:r w:rsidR="00CC112E" w:rsidRPr="006D004E">
        <w:rPr>
          <w:rFonts w:ascii="Times New Roman" w:eastAsiaTheme="minorEastAsia" w:hAnsi="Times New Roman" w:cs="Times New Roman"/>
          <w:sz w:val="24"/>
          <w:szCs w:val="24"/>
        </w:rPr>
        <w:t xml:space="preserve">are </w:t>
      </w:r>
      <w:r w:rsidR="0076733F" w:rsidRPr="006D004E">
        <w:rPr>
          <w:rFonts w:ascii="Times New Roman" w:eastAsiaTheme="minorEastAsia" w:hAnsi="Times New Roman" w:cs="Times New Roman"/>
          <w:sz w:val="24"/>
          <w:szCs w:val="24"/>
        </w:rPr>
        <w:t>re</w:t>
      </w:r>
      <w:r w:rsidR="00CC112E" w:rsidRPr="006D004E">
        <w:rPr>
          <w:rFonts w:ascii="Times New Roman" w:eastAsiaTheme="minorEastAsia" w:hAnsi="Times New Roman" w:cs="Times New Roman"/>
          <w:sz w:val="24"/>
          <w:szCs w:val="24"/>
        </w:rPr>
        <w:t>-</w:t>
      </w:r>
      <w:r w:rsidR="0076733F" w:rsidRPr="006D004E">
        <w:rPr>
          <w:rFonts w:ascii="Times New Roman" w:eastAsiaTheme="minorEastAsia" w:hAnsi="Times New Roman" w:cs="Times New Roman"/>
          <w:sz w:val="24"/>
          <w:szCs w:val="24"/>
        </w:rPr>
        <w:t>written in the format</w:t>
      </w:r>
      <w:r w:rsidR="00CC112E" w:rsidRPr="006D004E">
        <w:rPr>
          <w:rFonts w:ascii="Times New Roman" w:eastAsiaTheme="minorEastAsia" w:hAnsi="Times New Roman" w:cs="Times New Roman"/>
          <w:sz w:val="24"/>
          <w:szCs w:val="24"/>
        </w:rPr>
        <w:t xml:space="preserve"> shown in figure below</w:t>
      </w:r>
      <w:r w:rsidR="0076733F" w:rsidRPr="006D004E">
        <w:rPr>
          <w:rFonts w:ascii="Times New Roman" w:eastAsiaTheme="minorEastAsia" w:hAnsi="Times New Roman" w:cs="Times New Roman"/>
          <w:sz w:val="24"/>
          <w:szCs w:val="24"/>
        </w:rPr>
        <w:t>. Note that</w:t>
      </w:r>
      <w:r w:rsidR="00CC112E" w:rsidRPr="006D004E">
        <w:rPr>
          <w:rFonts w:ascii="Times New Roman" w:eastAsiaTheme="minorEastAsia" w:hAnsi="Times New Roman" w:cs="Times New Roman"/>
          <w:sz w:val="24"/>
          <w:szCs w:val="24"/>
        </w:rPr>
        <w:t>, due to brevity,</w:t>
      </w:r>
      <w:r w:rsidR="0076733F" w:rsidRPr="006D004E">
        <w:rPr>
          <w:rFonts w:ascii="Times New Roman" w:eastAsiaTheme="minorEastAsia" w:hAnsi="Times New Roman" w:cs="Times New Roman"/>
          <w:sz w:val="24"/>
          <w:szCs w:val="24"/>
        </w:rPr>
        <w:t xml:space="preserve"> </w:t>
      </w:r>
      <w:r w:rsidR="00CC112E" w:rsidRPr="006D004E">
        <w:rPr>
          <w:rFonts w:ascii="Times New Roman" w:eastAsiaTheme="minorEastAsia" w:hAnsi="Times New Roman" w:cs="Times New Roman"/>
          <w:sz w:val="24"/>
          <w:szCs w:val="24"/>
        </w:rPr>
        <w:t xml:space="preserve">only </w:t>
      </w:r>
      <w:r w:rsidR="0076733F" w:rsidRPr="006D004E">
        <w:rPr>
          <w:rFonts w:ascii="Times New Roman" w:eastAsiaTheme="minorEastAsia" w:hAnsi="Times New Roman" w:cs="Times New Roman"/>
          <w:sz w:val="24"/>
          <w:szCs w:val="24"/>
        </w:rPr>
        <w:t>part of the reformatted data</w:t>
      </w:r>
      <w:r w:rsidR="006726B1" w:rsidRPr="006D004E">
        <w:rPr>
          <w:rFonts w:ascii="Times New Roman" w:eastAsiaTheme="minorEastAsia" w:hAnsi="Times New Roman" w:cs="Times New Roman"/>
          <w:sz w:val="24"/>
          <w:szCs w:val="24"/>
        </w:rPr>
        <w:t xml:space="preserve"> for </w:t>
      </w:r>
      <w:r w:rsidR="00B03C5F" w:rsidRPr="006D004E">
        <w:rPr>
          <w:rFonts w:ascii="Times New Roman" w:eastAsiaTheme="minorEastAsia" w:hAnsi="Times New Roman" w:cs="Times New Roman"/>
          <w:sz w:val="24"/>
          <w:szCs w:val="24"/>
        </w:rPr>
        <w:t>the ‘</w:t>
      </w:r>
      <w:r w:rsidR="006726B1" w:rsidRPr="006D004E">
        <w:rPr>
          <w:rFonts w:ascii="Times New Roman" w:eastAsiaTheme="minorEastAsia" w:hAnsi="Times New Roman" w:cs="Times New Roman"/>
          <w:sz w:val="24"/>
          <w:szCs w:val="24"/>
        </w:rPr>
        <w:t>shortage</w:t>
      </w:r>
      <w:r w:rsidR="00B03C5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 xml:space="preserve"> scenario</w:t>
      </w:r>
      <w:r w:rsidR="0076733F" w:rsidRPr="006D004E">
        <w:rPr>
          <w:rFonts w:ascii="Times New Roman" w:eastAsiaTheme="minorEastAsia" w:hAnsi="Times New Roman" w:cs="Times New Roman"/>
          <w:sz w:val="24"/>
          <w:szCs w:val="24"/>
        </w:rPr>
        <w:t xml:space="preserve"> is shown </w:t>
      </w:r>
      <w:r w:rsidR="00CC112E" w:rsidRPr="006D004E">
        <w:rPr>
          <w:rFonts w:ascii="Times New Roman" w:eastAsiaTheme="minorEastAsia" w:hAnsi="Times New Roman" w:cs="Times New Roman"/>
          <w:sz w:val="24"/>
          <w:szCs w:val="24"/>
        </w:rPr>
        <w:t>in figure below</w:t>
      </w:r>
      <w:r w:rsidR="00B03C5F" w:rsidRPr="006D004E">
        <w:rPr>
          <w:rFonts w:ascii="Times New Roman" w:eastAsiaTheme="minorEastAsia" w:hAnsi="Times New Roman" w:cs="Times New Roman"/>
          <w:sz w:val="24"/>
          <w:szCs w:val="24"/>
        </w:rPr>
        <w:t xml:space="preserve">. These data include </w:t>
      </w:r>
      <w:r w:rsidR="00CC112E" w:rsidRPr="006D004E">
        <w:rPr>
          <w:rFonts w:ascii="Times New Roman" w:eastAsiaTheme="minorEastAsia" w:hAnsi="Times New Roman" w:cs="Times New Roman"/>
          <w:sz w:val="24"/>
          <w:szCs w:val="24"/>
        </w:rPr>
        <w:t>targ</w:t>
      </w:r>
      <w:r w:rsidR="00B03C5F" w:rsidRPr="006D004E">
        <w:rPr>
          <w:rFonts w:ascii="Times New Roman" w:eastAsiaTheme="minorEastAsia" w:hAnsi="Times New Roman" w:cs="Times New Roman"/>
          <w:sz w:val="24"/>
          <w:szCs w:val="24"/>
        </w:rPr>
        <w:t>et demand levels and priorities</w:t>
      </w:r>
      <w:r w:rsidR="00CC112E" w:rsidRPr="006D004E">
        <w:rPr>
          <w:rFonts w:ascii="Times New Roman" w:eastAsiaTheme="minorEastAsia" w:hAnsi="Times New Roman" w:cs="Times New Roman"/>
          <w:sz w:val="24"/>
          <w:szCs w:val="24"/>
        </w:rPr>
        <w:t xml:space="preserve"> </w:t>
      </w:r>
      <w:r w:rsidR="00B03C5F" w:rsidRPr="006D004E">
        <w:rPr>
          <w:rFonts w:ascii="Times New Roman" w:eastAsiaTheme="minorEastAsia" w:hAnsi="Times New Roman" w:cs="Times New Roman"/>
          <w:sz w:val="24"/>
          <w:szCs w:val="24"/>
        </w:rPr>
        <w:t>and</w:t>
      </w:r>
      <w:r w:rsidR="00CC112E" w:rsidRPr="006D004E">
        <w:rPr>
          <w:rFonts w:ascii="Times New Roman" w:eastAsiaTheme="minorEastAsia" w:hAnsi="Times New Roman" w:cs="Times New Roman"/>
          <w:sz w:val="24"/>
          <w:szCs w:val="24"/>
        </w:rPr>
        <w:t xml:space="preserve"> are defin</w:t>
      </w:r>
      <w:r w:rsidR="00B03C5F" w:rsidRPr="006D004E">
        <w:rPr>
          <w:rFonts w:ascii="Times New Roman" w:eastAsiaTheme="minorEastAsia" w:hAnsi="Times New Roman" w:cs="Times New Roman"/>
          <w:sz w:val="24"/>
          <w:szCs w:val="24"/>
        </w:rPr>
        <w:t xml:space="preserve">ed over the demand </w:t>
      </w:r>
      <w:r w:rsidR="006D004E">
        <w:rPr>
          <w:rFonts w:ascii="Times New Roman" w:eastAsiaTheme="minorEastAsia" w:hAnsi="Times New Roman" w:cs="Times New Roman"/>
          <w:sz w:val="24"/>
          <w:szCs w:val="24"/>
        </w:rPr>
        <w:t xml:space="preserve">(consumption) </w:t>
      </w:r>
      <w:r w:rsidR="00B03C5F" w:rsidRPr="006D004E">
        <w:rPr>
          <w:rFonts w:ascii="Times New Roman" w:eastAsiaTheme="minorEastAsia" w:hAnsi="Times New Roman" w:cs="Times New Roman"/>
          <w:sz w:val="24"/>
          <w:szCs w:val="24"/>
        </w:rPr>
        <w:t>nodes</w:t>
      </w:r>
      <w:r w:rsidR="00CC112E" w:rsidRPr="006D004E">
        <w:rPr>
          <w:rFonts w:ascii="Times New Roman" w:eastAsiaTheme="minorEastAsia" w:hAnsi="Times New Roman" w:cs="Times New Roman"/>
          <w:sz w:val="24"/>
          <w:szCs w:val="24"/>
        </w:rPr>
        <w:t>. All remaining parameters</w:t>
      </w:r>
      <w:r w:rsidR="0076733F" w:rsidRPr="006D004E">
        <w:rPr>
          <w:rFonts w:ascii="Times New Roman" w:eastAsiaTheme="minorEastAsia" w:hAnsi="Times New Roman" w:cs="Times New Roman"/>
          <w:sz w:val="24"/>
          <w:szCs w:val="24"/>
        </w:rPr>
        <w:t xml:space="preserve"> </w:t>
      </w:r>
      <w:r w:rsidR="00CC112E" w:rsidRPr="006D004E">
        <w:rPr>
          <w:rFonts w:ascii="Times New Roman" w:eastAsiaTheme="minorEastAsia" w:hAnsi="Times New Roman" w:cs="Times New Roman"/>
          <w:sz w:val="24"/>
          <w:szCs w:val="24"/>
        </w:rPr>
        <w:t xml:space="preserve">also </w:t>
      </w:r>
      <w:r w:rsidR="0076733F" w:rsidRPr="006D004E">
        <w:rPr>
          <w:rFonts w:ascii="Times New Roman" w:eastAsiaTheme="minorEastAsia" w:hAnsi="Times New Roman" w:cs="Times New Roman"/>
          <w:sz w:val="24"/>
          <w:szCs w:val="24"/>
        </w:rPr>
        <w:t>follow the same structure.</w:t>
      </w:r>
    </w:p>
    <w:p w:rsidR="0076733F" w:rsidRPr="00FC53D0" w:rsidRDefault="00B4636E" w:rsidP="0076733F">
      <w:r>
        <w:rPr>
          <w:noProof/>
          <w:lang w:eastAsia="en-GB"/>
        </w:rPr>
        <w:drawing>
          <wp:inline distT="0" distB="0" distL="0" distR="0">
            <wp:extent cx="5731510" cy="1603744"/>
            <wp:effectExtent l="0" t="0" r="2540" b="0"/>
            <wp:docPr id="1" name="Picture 1" descr="C:\My Manchester\Watersys\GAMS\Demo3\hydra generated data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Manchester\Watersys\GAMS\Demo3\hydra generated data examp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03744"/>
                    </a:xfrm>
                    <a:prstGeom prst="rect">
                      <a:avLst/>
                    </a:prstGeom>
                    <a:noFill/>
                    <a:ln>
                      <a:noFill/>
                    </a:ln>
                  </pic:spPr>
                </pic:pic>
              </a:graphicData>
            </a:graphic>
          </wp:inline>
        </w:drawing>
      </w:r>
      <w:r w:rsidR="0076733F">
        <w:br/>
      </w:r>
    </w:p>
    <w:p w:rsidR="00B002E0" w:rsidRDefault="00B002E0" w:rsidP="00B002E0">
      <w:pPr>
        <w:pStyle w:val="Heading2"/>
        <w:spacing w:after="240"/>
        <w:rPr>
          <w:rFonts w:eastAsiaTheme="minorEastAsia"/>
        </w:rPr>
      </w:pPr>
      <w:r>
        <w:rPr>
          <w:rFonts w:eastAsiaTheme="minorEastAsia"/>
        </w:rPr>
        <w:t>Results and Discussion</w:t>
      </w:r>
    </w:p>
    <w:p w:rsidR="00615BB3" w:rsidRDefault="00B03C5F" w:rsidP="006D004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F04EF1">
        <w:rPr>
          <w:rFonts w:ascii="Times New Roman" w:eastAsiaTheme="minorEastAsia" w:hAnsi="Times New Roman" w:cs="Times New Roman"/>
          <w:sz w:val="24"/>
          <w:szCs w:val="24"/>
        </w:rPr>
        <w:t xml:space="preserve">arget demand </w:t>
      </w:r>
      <w:r>
        <w:rPr>
          <w:rFonts w:ascii="Times New Roman" w:eastAsiaTheme="minorEastAsia" w:hAnsi="Times New Roman" w:cs="Times New Roman"/>
          <w:sz w:val="24"/>
          <w:szCs w:val="24"/>
        </w:rPr>
        <w:t xml:space="preserve">levels </w:t>
      </w:r>
      <w:r w:rsidR="00F04EF1">
        <w:rPr>
          <w:rFonts w:ascii="Times New Roman" w:eastAsiaTheme="minorEastAsia" w:hAnsi="Times New Roman" w:cs="Times New Roman"/>
          <w:sz w:val="24"/>
          <w:szCs w:val="24"/>
        </w:rPr>
        <w:t>significantly increase</w:t>
      </w:r>
      <w:r w:rsidR="00B521A9">
        <w:rPr>
          <w:rFonts w:ascii="Times New Roman" w:eastAsiaTheme="minorEastAsia" w:hAnsi="Times New Roman" w:cs="Times New Roman"/>
          <w:sz w:val="24"/>
          <w:szCs w:val="24"/>
        </w:rPr>
        <w:t>s</w:t>
      </w:r>
      <w:r w:rsidR="00F04EF1">
        <w:rPr>
          <w:rFonts w:ascii="Times New Roman" w:eastAsiaTheme="minorEastAsia" w:hAnsi="Times New Roman" w:cs="Times New Roman"/>
          <w:sz w:val="24"/>
          <w:szCs w:val="24"/>
        </w:rPr>
        <w:t xml:space="preserve"> in the second and last time step</w:t>
      </w:r>
      <w:r w:rsidR="00B521A9">
        <w:rPr>
          <w:rFonts w:ascii="Times New Roman" w:eastAsiaTheme="minorEastAsia" w:hAnsi="Times New Roman" w:cs="Times New Roman"/>
          <w:sz w:val="24"/>
          <w:szCs w:val="24"/>
        </w:rPr>
        <w:t xml:space="preserve"> (</w:t>
      </w:r>
      <w:r w:rsidR="00D662BC">
        <w:rPr>
          <w:rFonts w:ascii="Times New Roman" w:eastAsiaTheme="minorEastAsia" w:hAnsi="Times New Roman" w:cs="Times New Roman"/>
          <w:sz w:val="24"/>
          <w:szCs w:val="24"/>
        </w:rPr>
        <w:t>ten times in magnitude</w:t>
      </w:r>
      <w:r w:rsidR="00B521A9">
        <w:rPr>
          <w:rFonts w:ascii="Times New Roman" w:eastAsiaTheme="minorEastAsia" w:hAnsi="Times New Roman" w:cs="Times New Roman"/>
          <w:sz w:val="24"/>
          <w:szCs w:val="24"/>
        </w:rPr>
        <w:t>)</w:t>
      </w:r>
      <w:r w:rsidR="00F04EF1">
        <w:rPr>
          <w:rFonts w:ascii="Times New Roman" w:eastAsiaTheme="minorEastAsia" w:hAnsi="Times New Roman" w:cs="Times New Roman"/>
          <w:sz w:val="24"/>
          <w:szCs w:val="24"/>
        </w:rPr>
        <w:t xml:space="preserve">. This increases the chance </w:t>
      </w:r>
      <w:r>
        <w:rPr>
          <w:rFonts w:ascii="Times New Roman" w:eastAsiaTheme="minorEastAsia" w:hAnsi="Times New Roman" w:cs="Times New Roman"/>
          <w:sz w:val="24"/>
          <w:szCs w:val="24"/>
        </w:rPr>
        <w:t>of</w:t>
      </w:r>
      <w:r w:rsidR="00F04EF1">
        <w:rPr>
          <w:rFonts w:ascii="Times New Roman" w:eastAsiaTheme="minorEastAsia" w:hAnsi="Times New Roman" w:cs="Times New Roman"/>
          <w:sz w:val="24"/>
          <w:szCs w:val="24"/>
        </w:rPr>
        <w:t xml:space="preserve"> scarcity </w:t>
      </w:r>
      <w:r>
        <w:rPr>
          <w:rFonts w:ascii="Times New Roman" w:eastAsiaTheme="minorEastAsia" w:hAnsi="Times New Roman" w:cs="Times New Roman"/>
          <w:sz w:val="24"/>
          <w:szCs w:val="24"/>
        </w:rPr>
        <w:t>and the level</w:t>
      </w:r>
      <w:r w:rsidR="006D004E">
        <w:rPr>
          <w:rFonts w:ascii="Times New Roman" w:eastAsiaTheme="minorEastAsia" w:hAnsi="Times New Roman" w:cs="Times New Roman"/>
          <w:sz w:val="24"/>
          <w:szCs w:val="24"/>
        </w:rPr>
        <w:t xml:space="preserve"> of</w:t>
      </w:r>
      <w:r>
        <w:rPr>
          <w:rFonts w:ascii="Times New Roman" w:eastAsiaTheme="minorEastAsia" w:hAnsi="Times New Roman" w:cs="Times New Roman"/>
          <w:sz w:val="24"/>
          <w:szCs w:val="24"/>
        </w:rPr>
        <w:t xml:space="preserve"> </w:t>
      </w:r>
      <w:r w:rsidR="00F04EF1">
        <w:rPr>
          <w:rFonts w:ascii="Times New Roman" w:eastAsiaTheme="minorEastAsia" w:hAnsi="Times New Roman" w:cs="Times New Roman"/>
          <w:sz w:val="24"/>
          <w:szCs w:val="24"/>
        </w:rPr>
        <w:t>infeasibility</w:t>
      </w:r>
      <w:r>
        <w:rPr>
          <w:rFonts w:ascii="Times New Roman" w:eastAsiaTheme="minorEastAsia" w:hAnsi="Times New Roman" w:cs="Times New Roman"/>
          <w:sz w:val="24"/>
          <w:szCs w:val="24"/>
        </w:rPr>
        <w:t xml:space="preserve"> in the modelled system</w:t>
      </w:r>
      <w:r w:rsidR="00F04EF1">
        <w:rPr>
          <w:rFonts w:ascii="Times New Roman" w:eastAsiaTheme="minorEastAsia" w:hAnsi="Times New Roman" w:cs="Times New Roman"/>
          <w:sz w:val="24"/>
          <w:szCs w:val="24"/>
        </w:rPr>
        <w:t xml:space="preserve">. Demo 3 model can handle </w:t>
      </w:r>
      <w:r>
        <w:rPr>
          <w:rFonts w:ascii="Times New Roman" w:eastAsiaTheme="minorEastAsia" w:hAnsi="Times New Roman" w:cs="Times New Roman"/>
          <w:sz w:val="24"/>
          <w:szCs w:val="24"/>
        </w:rPr>
        <w:t>scarcity</w:t>
      </w:r>
      <w:r w:rsidR="00A01475">
        <w:rPr>
          <w:rFonts w:ascii="Times New Roman" w:eastAsiaTheme="minorEastAsia" w:hAnsi="Times New Roman" w:cs="Times New Roman"/>
          <w:iCs/>
          <w:sz w:val="24"/>
          <w:szCs w:val="24"/>
        </w:rPr>
        <w:t xml:space="preserve">. </w:t>
      </w:r>
      <w:r w:rsidR="00D662BC">
        <w:rPr>
          <w:rFonts w:ascii="Times New Roman" w:eastAsiaTheme="minorEastAsia" w:hAnsi="Times New Roman" w:cs="Times New Roman"/>
          <w:iCs/>
          <w:sz w:val="24"/>
          <w:szCs w:val="24"/>
        </w:rPr>
        <w:t xml:space="preserve">Demo 3 </w:t>
      </w:r>
      <w:r w:rsidR="00D662BC" w:rsidRPr="00D4041F">
        <w:rPr>
          <w:rFonts w:ascii="Times New Roman" w:eastAsiaTheme="minorEastAsia" w:hAnsi="Times New Roman" w:cs="Times New Roman"/>
          <w:iCs/>
          <w:sz w:val="24"/>
          <w:szCs w:val="24"/>
        </w:rPr>
        <w:t>maximise</w:t>
      </w:r>
      <w:r>
        <w:rPr>
          <w:rFonts w:ascii="Times New Roman" w:eastAsiaTheme="minorEastAsia" w:hAnsi="Times New Roman" w:cs="Times New Roman"/>
          <w:iCs/>
          <w:sz w:val="24"/>
          <w:szCs w:val="24"/>
        </w:rPr>
        <w:t>s</w:t>
      </w:r>
      <w:r w:rsidR="00D662BC" w:rsidRPr="00D4041F">
        <w:rPr>
          <w:rFonts w:ascii="Times New Roman" w:eastAsiaTheme="minorEastAsia" w:hAnsi="Times New Roman" w:cs="Times New Roman"/>
          <w:iCs/>
          <w:sz w:val="24"/>
          <w:szCs w:val="24"/>
        </w:rPr>
        <w:t xml:space="preserve"> the </w:t>
      </w:r>
      <w:r>
        <w:rPr>
          <w:rFonts w:ascii="Times New Roman" w:eastAsiaTheme="minorEastAsia" w:hAnsi="Times New Roman" w:cs="Times New Roman"/>
          <w:iCs/>
          <w:sz w:val="24"/>
          <w:szCs w:val="24"/>
        </w:rPr>
        <w:t>level of demand satisfaction</w:t>
      </w:r>
      <w:r w:rsidR="00D662BC" w:rsidRPr="00D4041F">
        <w:rPr>
          <w:rFonts w:ascii="Times New Roman" w:eastAsiaTheme="minorEastAsia" w:hAnsi="Times New Roman" w:cs="Times New Roman"/>
          <w:iCs/>
          <w:sz w:val="24"/>
          <w:szCs w:val="24"/>
        </w:rPr>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t</m:t>
            </m:r>
          </m:sup>
        </m:sSubSup>
      </m:oMath>
      <w:r w:rsidR="00D662BC" w:rsidRPr="00D4041F">
        <w:rPr>
          <w:rFonts w:ascii="Times New Roman" w:eastAsiaTheme="minorEastAsia" w:hAnsi="Times New Roman" w:cs="Times New Roman"/>
          <w:sz w:val="24"/>
          <w:szCs w:val="24"/>
        </w:rPr>
        <w:t xml:space="preserve"> for each demand node </w:t>
      </w:r>
      <w:r w:rsidRPr="00B03C5F">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w:t>
      </w:r>
      <w:r w:rsidR="00D662BC" w:rsidRPr="00D4041F">
        <w:rPr>
          <w:rFonts w:ascii="Times New Roman" w:eastAsiaTheme="minorEastAsia" w:hAnsi="Times New Roman" w:cs="Times New Roman"/>
          <w:sz w:val="24"/>
          <w:szCs w:val="24"/>
        </w:rPr>
        <w:t>in each time-step</w:t>
      </w:r>
      <w:r>
        <w:rPr>
          <w:rFonts w:ascii="Times New Roman" w:eastAsiaTheme="minorEastAsia" w:hAnsi="Times New Roman" w:cs="Times New Roman"/>
          <w:sz w:val="24"/>
          <w:szCs w:val="24"/>
        </w:rPr>
        <w:t xml:space="preserve"> </w:t>
      </w:r>
      <w:r w:rsidRPr="00B03C5F">
        <w:rPr>
          <w:rFonts w:ascii="Times New Roman" w:eastAsiaTheme="minorEastAsia" w:hAnsi="Times New Roman" w:cs="Times New Roman"/>
          <w:i/>
          <w:sz w:val="24"/>
          <w:szCs w:val="24"/>
        </w:rPr>
        <w:t>t</w:t>
      </w:r>
      <w:r w:rsidR="006D004E">
        <w:rPr>
          <w:rFonts w:ascii="Times New Roman" w:eastAsiaTheme="minorEastAsia" w:hAnsi="Times New Roman" w:cs="Times New Roman"/>
          <w:sz w:val="24"/>
          <w:szCs w:val="24"/>
        </w:rPr>
        <w:t>, which</w:t>
      </w:r>
      <w:r>
        <w:rPr>
          <w:rFonts w:ascii="Times New Roman" w:eastAsiaTheme="minorEastAsia" w:hAnsi="Times New Roman" w:cs="Times New Roman"/>
          <w:sz w:val="24"/>
          <w:szCs w:val="24"/>
        </w:rPr>
        <w:t xml:space="preserve"> is a decision variable vary</w:t>
      </w:r>
      <w:r w:rsidR="006D004E">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 xml:space="preserve"> between zero (target demand is not satisfied) and one (target demand is fully met)</w:t>
      </w:r>
      <w:r w:rsidR="00D662BC" w:rsidRPr="00D4041F">
        <w:rPr>
          <w:rFonts w:ascii="Times New Roman" w:eastAsiaTheme="minorEastAsia" w:hAnsi="Times New Roman" w:cs="Times New Roman"/>
          <w:sz w:val="24"/>
          <w:szCs w:val="24"/>
        </w:rPr>
        <w:t xml:space="preserve">. </w:t>
      </w:r>
      <w:r w:rsidR="00615BB3">
        <w:rPr>
          <w:rFonts w:ascii="Times New Roman" w:eastAsiaTheme="minorEastAsia" w:hAnsi="Times New Roman" w:cs="Times New Roman"/>
          <w:sz w:val="24"/>
          <w:szCs w:val="24"/>
        </w:rPr>
        <w:t>R</w:t>
      </w:r>
      <w:r w:rsidR="00D662BC" w:rsidRPr="00D4041F">
        <w:rPr>
          <w:rFonts w:ascii="Times New Roman" w:eastAsiaTheme="minorEastAsia" w:hAnsi="Times New Roman" w:cs="Times New Roman"/>
          <w:sz w:val="24"/>
          <w:szCs w:val="24"/>
        </w:rPr>
        <w:t xml:space="preserve">esults of </w:t>
      </w:r>
      <w:r w:rsidR="002C608E" w:rsidRPr="00D4041F">
        <w:rPr>
          <w:rFonts w:ascii="Times New Roman" w:eastAsiaTheme="minorEastAsia" w:hAnsi="Times New Roman" w:cs="Times New Roman"/>
          <w:sz w:val="24"/>
          <w:szCs w:val="24"/>
        </w:rPr>
        <w:t xml:space="preserve">applying Demo 3 </w:t>
      </w:r>
      <w:r w:rsidR="00615BB3">
        <w:rPr>
          <w:rFonts w:ascii="Times New Roman" w:eastAsiaTheme="minorEastAsia" w:hAnsi="Times New Roman" w:cs="Times New Roman"/>
          <w:sz w:val="24"/>
          <w:szCs w:val="24"/>
        </w:rPr>
        <w:t>under the ‘shortage’ scenario are shown below</w:t>
      </w:r>
      <w:r w:rsidR="002C608E" w:rsidRPr="00D4041F">
        <w:rPr>
          <w:rFonts w:ascii="Times New Roman" w:eastAsiaTheme="minorEastAsia" w:hAnsi="Times New Roman" w:cs="Times New Roman"/>
          <w:sz w:val="24"/>
          <w:szCs w:val="24"/>
        </w:rPr>
        <w:t xml:space="preserve">. </w:t>
      </w:r>
      <w:r w:rsidR="00615BB3">
        <w:rPr>
          <w:rFonts w:ascii="Times New Roman" w:eastAsiaTheme="minorEastAsia" w:hAnsi="Times New Roman" w:cs="Times New Roman"/>
          <w:sz w:val="24"/>
          <w:szCs w:val="24"/>
        </w:rPr>
        <w:t>The ‘shortage’ scenario is identical to the ‘non-shortage’ one except for the higher target demand levels in time steps 2 and 9</w:t>
      </w:r>
      <w:r w:rsidR="0039344E">
        <w:rPr>
          <w:rFonts w:ascii="Times New Roman" w:eastAsiaTheme="minorEastAsia" w:hAnsi="Times New Roman" w:cs="Times New Roman"/>
          <w:sz w:val="24"/>
          <w:szCs w:val="24"/>
        </w:rPr>
        <w:t>.</w:t>
      </w:r>
    </w:p>
    <w:p w:rsidR="00F04EF1" w:rsidRDefault="00AF48B3" w:rsidP="00F04EF1">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GB"/>
        </w:rPr>
        <w:lastRenderedPageBreak/>
        <w:drawing>
          <wp:inline distT="0" distB="0" distL="0" distR="0">
            <wp:extent cx="5731510" cy="2572312"/>
            <wp:effectExtent l="0" t="0" r="2540" b="0"/>
            <wp:docPr id="14" name="Picture 14" descr="C:\My Manchester\Watersys\Demo3\result-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y Manchester\Watersys\Demo3\result-alph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72312"/>
                    </a:xfrm>
                    <a:prstGeom prst="rect">
                      <a:avLst/>
                    </a:prstGeom>
                    <a:noFill/>
                    <a:ln>
                      <a:noFill/>
                    </a:ln>
                  </pic:spPr>
                </pic:pic>
              </a:graphicData>
            </a:graphic>
          </wp:inline>
        </w:drawing>
      </w:r>
    </w:p>
    <w:p w:rsidR="00A96E9F" w:rsidRDefault="00B521A9" w:rsidP="006D004E">
      <w:pPr>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For simplicity</w:t>
      </w:r>
      <w:r w:rsidR="00AF48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only show and discuss</w:t>
      </w:r>
      <w:r w:rsidR="00AF48B3">
        <w:rPr>
          <w:rFonts w:ascii="Times New Roman" w:eastAsiaTheme="minorEastAsia" w:hAnsi="Times New Roman" w:cs="Times New Roman"/>
          <w:sz w:val="24"/>
          <w:szCs w:val="24"/>
        </w:rPr>
        <w:t xml:space="preserve"> the value </w:t>
      </w:r>
      <w:r w:rsidR="00AF48B3" w:rsidRPr="00C31F32">
        <w:rPr>
          <w:rFonts w:ascii="Times New Roman" w:eastAsiaTheme="minorEastAsia" w:hAnsi="Times New Roman" w:cs="Times New Roman"/>
          <w:i/>
          <w:sz w:val="24"/>
          <w:szCs w:val="24"/>
        </w:rPr>
        <w:t>α</w:t>
      </w:r>
      <w:r w:rsidR="00AF48B3">
        <w:rPr>
          <w:rFonts w:ascii="Times New Roman" w:eastAsiaTheme="minorEastAsia" w:hAnsi="Times New Roman" w:cs="Times New Roman"/>
          <w:i/>
          <w:sz w:val="24"/>
          <w:szCs w:val="24"/>
          <w:vertAlign w:val="subscript"/>
        </w:rPr>
        <w:t>i</w:t>
      </w:r>
      <w:r w:rsidR="00AF48B3">
        <w:rPr>
          <w:rFonts w:ascii="Times New Roman" w:eastAsiaTheme="minorEastAsia" w:hAnsi="Times New Roman" w:cs="Times New Roman"/>
          <w:i/>
          <w:sz w:val="24"/>
          <w:szCs w:val="24"/>
          <w:vertAlign w:val="superscript"/>
        </w:rPr>
        <w:t>t</w:t>
      </w:r>
      <w:r w:rsidR="00AF48B3">
        <w:rPr>
          <w:rFonts w:ascii="Times New Roman" w:eastAsiaTheme="minorEastAsia" w:hAnsi="Times New Roman" w:cs="Times New Roman"/>
          <w:iCs/>
          <w:sz w:val="24"/>
          <w:szCs w:val="24"/>
        </w:rPr>
        <w:t xml:space="preserve">. With increased amount of target demand for the second and ninth time step, </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Urb2</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receives more water </w:t>
      </w:r>
      <w:r>
        <w:rPr>
          <w:rFonts w:ascii="Times New Roman" w:eastAsiaTheme="minorEastAsia" w:hAnsi="Times New Roman" w:cs="Times New Roman"/>
          <w:iCs/>
          <w:sz w:val="24"/>
          <w:szCs w:val="24"/>
        </w:rPr>
        <w:t>than</w:t>
      </w:r>
      <w:r w:rsidR="00AF48B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Urb1</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and </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Endpt</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based on priorities. </w:t>
      </w:r>
      <w:r w:rsidR="00F67818">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Ag1</w:t>
      </w:r>
      <w:r w:rsidR="00F67818">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and </w:t>
      </w:r>
      <w:r w:rsidR="00F67818">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Ag2</w:t>
      </w:r>
      <w:r w:rsidR="00F67818">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w:t>
      </w:r>
      <w:r w:rsidR="00A11948">
        <w:rPr>
          <w:rFonts w:ascii="Times New Roman" w:eastAsiaTheme="minorEastAsia" w:hAnsi="Times New Roman" w:cs="Times New Roman"/>
          <w:iCs/>
          <w:sz w:val="24"/>
          <w:szCs w:val="24"/>
        </w:rPr>
        <w:t>meet their full demand since the total upper bound capacity on the incoming links is higher than the required level of demand</w:t>
      </w:r>
      <w:r w:rsidR="00B25902">
        <w:rPr>
          <w:rFonts w:ascii="Times New Roman" w:eastAsiaTheme="minorEastAsia" w:hAnsi="Times New Roman" w:cs="Times New Roman"/>
          <w:iCs/>
          <w:sz w:val="24"/>
          <w:szCs w:val="24"/>
        </w:rPr>
        <w:t xml:space="preserve">. </w:t>
      </w:r>
      <w:r w:rsidR="00A11948">
        <w:rPr>
          <w:rFonts w:ascii="Times New Roman" w:eastAsiaTheme="minorEastAsia" w:hAnsi="Times New Roman" w:cs="Times New Roman"/>
          <w:iCs/>
          <w:sz w:val="24"/>
          <w:szCs w:val="24"/>
        </w:rPr>
        <w:t>This is not the case</w:t>
      </w:r>
      <w:r w:rsidR="00B25902">
        <w:rPr>
          <w:rFonts w:ascii="Times New Roman" w:eastAsiaTheme="minorEastAsia" w:hAnsi="Times New Roman" w:cs="Times New Roman"/>
          <w:iCs/>
          <w:sz w:val="24"/>
          <w:szCs w:val="24"/>
        </w:rPr>
        <w:t xml:space="preserve"> for urban</w:t>
      </w:r>
      <w:r w:rsidR="00BF7E3C">
        <w:rPr>
          <w:rFonts w:ascii="Times New Roman" w:eastAsiaTheme="minorEastAsia" w:hAnsi="Times New Roman" w:cs="Times New Roman"/>
          <w:iCs/>
          <w:sz w:val="24"/>
          <w:szCs w:val="24"/>
        </w:rPr>
        <w:t xml:space="preserve"> node ‘Urb2’, where upper bounds on links limit the amount of water allocated, even if there is enough supply from storage node ‘Desal1’. The </w:t>
      </w:r>
      <w:r w:rsidR="006D004E">
        <w:rPr>
          <w:rFonts w:ascii="Times New Roman" w:eastAsiaTheme="minorEastAsia" w:hAnsi="Times New Roman" w:cs="Times New Roman"/>
          <w:iCs/>
          <w:sz w:val="24"/>
          <w:szCs w:val="24"/>
        </w:rPr>
        <w:t xml:space="preserve">percentage of </w:t>
      </w:r>
      <w:r w:rsidR="00BF7E3C" w:rsidRPr="00C31F32">
        <w:rPr>
          <w:rFonts w:ascii="Times New Roman" w:eastAsiaTheme="minorEastAsia" w:hAnsi="Times New Roman" w:cs="Times New Roman"/>
          <w:i/>
          <w:sz w:val="24"/>
          <w:szCs w:val="24"/>
        </w:rPr>
        <w:t>α</w:t>
      </w:r>
      <w:r w:rsidR="00BF7E3C">
        <w:rPr>
          <w:rFonts w:ascii="Times New Roman" w:eastAsiaTheme="minorEastAsia" w:hAnsi="Times New Roman" w:cs="Times New Roman"/>
          <w:i/>
          <w:sz w:val="24"/>
          <w:szCs w:val="24"/>
          <w:vertAlign w:val="subscript"/>
        </w:rPr>
        <w:t>i</w:t>
      </w:r>
      <w:r w:rsidR="00BF7E3C">
        <w:rPr>
          <w:rFonts w:ascii="Times New Roman" w:eastAsiaTheme="minorEastAsia" w:hAnsi="Times New Roman" w:cs="Times New Roman"/>
          <w:i/>
          <w:sz w:val="24"/>
          <w:szCs w:val="24"/>
          <w:vertAlign w:val="superscript"/>
        </w:rPr>
        <w:t>t</w:t>
      </w:r>
      <w:r w:rsidR="00BF7E3C">
        <w:rPr>
          <w:rFonts w:ascii="Times New Roman" w:eastAsiaTheme="minorEastAsia" w:hAnsi="Times New Roman" w:cs="Times New Roman"/>
          <w:iCs/>
          <w:sz w:val="24"/>
          <w:szCs w:val="24"/>
        </w:rPr>
        <w:t xml:space="preserve"> for this node is equal to 83% and 78% for time step 2 and 9 respectively. Scarcity also occurs for demand nodes ‘Urb1’ and ‘Endpt’, for which </w:t>
      </w:r>
      <w:r w:rsidR="00BF7E3C" w:rsidRPr="00C31F32">
        <w:rPr>
          <w:rFonts w:ascii="Times New Roman" w:eastAsiaTheme="minorEastAsia" w:hAnsi="Times New Roman" w:cs="Times New Roman"/>
          <w:i/>
          <w:sz w:val="24"/>
          <w:szCs w:val="24"/>
        </w:rPr>
        <w:t>α</w:t>
      </w:r>
      <w:r w:rsidR="00BF7E3C">
        <w:rPr>
          <w:rFonts w:ascii="Times New Roman" w:eastAsiaTheme="minorEastAsia" w:hAnsi="Times New Roman" w:cs="Times New Roman"/>
          <w:i/>
          <w:sz w:val="24"/>
          <w:szCs w:val="24"/>
          <w:vertAlign w:val="subscript"/>
        </w:rPr>
        <w:t>i</w:t>
      </w:r>
      <w:r w:rsidR="00BF7E3C">
        <w:rPr>
          <w:rFonts w:ascii="Times New Roman" w:eastAsiaTheme="minorEastAsia" w:hAnsi="Times New Roman" w:cs="Times New Roman"/>
          <w:i/>
          <w:sz w:val="24"/>
          <w:szCs w:val="24"/>
          <w:vertAlign w:val="superscript"/>
        </w:rPr>
        <w:t>t</w:t>
      </w:r>
      <w:r w:rsidR="00BF7E3C">
        <w:rPr>
          <w:rFonts w:ascii="Times New Roman" w:eastAsiaTheme="minorEastAsia" w:hAnsi="Times New Roman" w:cs="Times New Roman"/>
          <w:iCs/>
          <w:sz w:val="24"/>
          <w:szCs w:val="24"/>
        </w:rPr>
        <w:t xml:space="preserve"> is equal to 54% and 33% for time step 2 respectively and equal 48% and 65% for time step 9 respectively.</w:t>
      </w:r>
      <w:r w:rsidR="001B6745">
        <w:rPr>
          <w:rFonts w:ascii="Times New Roman" w:eastAsiaTheme="minorEastAsia" w:hAnsi="Times New Roman" w:cs="Times New Roman"/>
          <w:iCs/>
          <w:sz w:val="24"/>
          <w:szCs w:val="24"/>
        </w:rPr>
        <w:t xml:space="preserve"> </w:t>
      </w:r>
      <w:r w:rsidR="00F67818">
        <w:rPr>
          <w:rFonts w:ascii="Times New Roman" w:eastAsiaTheme="minorEastAsia" w:hAnsi="Times New Roman" w:cs="Times New Roman"/>
          <w:iCs/>
          <w:sz w:val="24"/>
          <w:szCs w:val="24"/>
        </w:rPr>
        <w:t>The level of demand satisfaction at time step 2 is higher for ‘Urb1’ than ‘Endpt’. This is because ‘Urb1’ has a higher priority than ‘Endpt’. This does not occur at time step 9 because of the lower bound capacity set on storage for node ‘GW1’ (much of the available water is kept to meet the lower bound constraints, i.e.</w:t>
      </w:r>
      <w:r w:rsidR="00205AC1">
        <w:rPr>
          <w:rFonts w:ascii="Times New Roman" w:eastAsiaTheme="minorEastAsia" w:hAnsi="Times New Roman" w:cs="Times New Roman"/>
          <w:iCs/>
          <w:sz w:val="24"/>
          <w:szCs w:val="24"/>
        </w:rPr>
        <w:t xml:space="preserve"> </w:t>
      </w:r>
      <w:r w:rsidR="00F67818">
        <w:rPr>
          <w:rFonts w:ascii="Times New Roman" w:eastAsiaTheme="minorEastAsia" w:hAnsi="Times New Roman" w:cs="Times New Roman"/>
          <w:iCs/>
          <w:sz w:val="24"/>
          <w:szCs w:val="24"/>
        </w:rPr>
        <w:t>300).</w:t>
      </w:r>
    </w:p>
    <w:p w:rsidR="00A01475" w:rsidRPr="00BF7E3C" w:rsidRDefault="00205AC1" w:rsidP="00071609">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w:t>
      </w:r>
      <w:r w:rsidR="00A01475">
        <w:rPr>
          <w:rFonts w:ascii="Times New Roman" w:eastAsiaTheme="minorEastAsia" w:hAnsi="Times New Roman" w:cs="Times New Roman"/>
          <w:iCs/>
          <w:sz w:val="24"/>
          <w:szCs w:val="24"/>
        </w:rPr>
        <w:t>n summary, Demo 3 model allocate</w:t>
      </w:r>
      <w:r w:rsidR="00A96E9F">
        <w:rPr>
          <w:rFonts w:ascii="Times New Roman" w:eastAsiaTheme="minorEastAsia" w:hAnsi="Times New Roman" w:cs="Times New Roman"/>
          <w:iCs/>
          <w:sz w:val="24"/>
          <w:szCs w:val="24"/>
        </w:rPr>
        <w:t>s</w:t>
      </w:r>
      <w:r w:rsidR="00A01475">
        <w:rPr>
          <w:rFonts w:ascii="Times New Roman" w:eastAsiaTheme="minorEastAsia" w:hAnsi="Times New Roman" w:cs="Times New Roman"/>
          <w:iCs/>
          <w:sz w:val="24"/>
          <w:szCs w:val="24"/>
        </w:rPr>
        <w:t xml:space="preserve"> scarce water to demand nodes based on priorities and give</w:t>
      </w:r>
      <w:r w:rsidR="00A96E9F">
        <w:rPr>
          <w:rFonts w:ascii="Times New Roman" w:eastAsiaTheme="minorEastAsia" w:hAnsi="Times New Roman" w:cs="Times New Roman"/>
          <w:iCs/>
          <w:sz w:val="24"/>
          <w:szCs w:val="24"/>
        </w:rPr>
        <w:t>n</w:t>
      </w:r>
      <w:r w:rsidR="00A01475">
        <w:rPr>
          <w:rFonts w:ascii="Times New Roman" w:eastAsiaTheme="minorEastAsia" w:hAnsi="Times New Roman" w:cs="Times New Roman"/>
          <w:iCs/>
          <w:sz w:val="24"/>
          <w:szCs w:val="24"/>
        </w:rPr>
        <w:t xml:space="preserve"> </w:t>
      </w:r>
      <w:r w:rsidR="00A96E9F">
        <w:rPr>
          <w:rFonts w:ascii="Times New Roman" w:eastAsiaTheme="minorEastAsia" w:hAnsi="Times New Roman" w:cs="Times New Roman"/>
          <w:iCs/>
          <w:sz w:val="24"/>
          <w:szCs w:val="24"/>
        </w:rPr>
        <w:t xml:space="preserve">limitations on </w:t>
      </w:r>
      <w:r w:rsidR="00A01475">
        <w:rPr>
          <w:rFonts w:ascii="Times New Roman" w:eastAsiaTheme="minorEastAsia" w:hAnsi="Times New Roman" w:cs="Times New Roman"/>
          <w:iCs/>
          <w:sz w:val="24"/>
          <w:szCs w:val="24"/>
        </w:rPr>
        <w:t>links/storage capacity</w:t>
      </w:r>
      <w:r w:rsidR="00A96E9F">
        <w:rPr>
          <w:rFonts w:ascii="Times New Roman" w:eastAsiaTheme="minorEastAsia" w:hAnsi="Times New Roman" w:cs="Times New Roman"/>
          <w:iCs/>
          <w:sz w:val="24"/>
          <w:szCs w:val="24"/>
        </w:rPr>
        <w:t xml:space="preserve"> (upper/lower bound constraints)</w:t>
      </w:r>
      <w:r w:rsidR="00A01475">
        <w:rPr>
          <w:rFonts w:ascii="Times New Roman" w:eastAsiaTheme="minorEastAsia" w:hAnsi="Times New Roman" w:cs="Times New Roman"/>
          <w:iCs/>
          <w:sz w:val="24"/>
          <w:szCs w:val="24"/>
        </w:rPr>
        <w:t>. Such limitation</w:t>
      </w:r>
      <w:r w:rsidR="00A96E9F">
        <w:rPr>
          <w:rFonts w:ascii="Times New Roman" w:eastAsiaTheme="minorEastAsia" w:hAnsi="Times New Roman" w:cs="Times New Roman"/>
          <w:iCs/>
          <w:sz w:val="24"/>
          <w:szCs w:val="24"/>
        </w:rPr>
        <w:t>s represent</w:t>
      </w:r>
      <w:r w:rsidR="00A01475">
        <w:rPr>
          <w:rFonts w:ascii="Times New Roman" w:eastAsiaTheme="minorEastAsia" w:hAnsi="Times New Roman" w:cs="Times New Roman"/>
          <w:iCs/>
          <w:sz w:val="24"/>
          <w:szCs w:val="24"/>
        </w:rPr>
        <w:t xml:space="preserve"> possible political, social and environmental restrictions. An</w:t>
      </w:r>
      <w:r w:rsidR="00A96E9F">
        <w:rPr>
          <w:rFonts w:ascii="Times New Roman" w:eastAsiaTheme="minorEastAsia" w:hAnsi="Times New Roman" w:cs="Times New Roman"/>
          <w:iCs/>
          <w:sz w:val="24"/>
          <w:szCs w:val="24"/>
        </w:rPr>
        <w:t xml:space="preserve">other </w:t>
      </w:r>
      <w:r w:rsidR="00A01475">
        <w:rPr>
          <w:rFonts w:ascii="Times New Roman" w:eastAsiaTheme="minorEastAsia" w:hAnsi="Times New Roman" w:cs="Times New Roman"/>
          <w:iCs/>
          <w:sz w:val="24"/>
          <w:szCs w:val="24"/>
        </w:rPr>
        <w:t xml:space="preserve">advantage of </w:t>
      </w:r>
      <w:r w:rsidR="00A96E9F">
        <w:rPr>
          <w:rFonts w:ascii="Times New Roman" w:eastAsiaTheme="minorEastAsia" w:hAnsi="Times New Roman" w:cs="Times New Roman"/>
          <w:iCs/>
          <w:sz w:val="24"/>
          <w:szCs w:val="24"/>
        </w:rPr>
        <w:t>D</w:t>
      </w:r>
      <w:r w:rsidR="00A01475">
        <w:rPr>
          <w:rFonts w:ascii="Times New Roman" w:eastAsiaTheme="minorEastAsia" w:hAnsi="Times New Roman" w:cs="Times New Roman"/>
          <w:iCs/>
          <w:sz w:val="24"/>
          <w:szCs w:val="24"/>
        </w:rPr>
        <w:t>emo 3 is that it easily allows assigning priorities</w:t>
      </w:r>
      <w:r>
        <w:rPr>
          <w:rFonts w:ascii="Times New Roman" w:eastAsiaTheme="minorEastAsia" w:hAnsi="Times New Roman" w:cs="Times New Roman"/>
          <w:iCs/>
          <w:sz w:val="24"/>
          <w:szCs w:val="24"/>
        </w:rPr>
        <w:t>:</w:t>
      </w:r>
      <w:r w:rsidR="00A01475">
        <w:rPr>
          <w:rFonts w:ascii="Times New Roman" w:eastAsiaTheme="minorEastAsia" w:hAnsi="Times New Roman" w:cs="Times New Roman"/>
          <w:iCs/>
          <w:sz w:val="24"/>
          <w:szCs w:val="24"/>
        </w:rPr>
        <w:t xml:space="preserve"> one number for each demand node. On the contrary, in Demo2, priorities were assigned to</w:t>
      </w:r>
      <w:r w:rsidR="00071609">
        <w:rPr>
          <w:rFonts w:ascii="Times New Roman" w:eastAsiaTheme="minorEastAsia" w:hAnsi="Times New Roman" w:cs="Times New Roman"/>
          <w:iCs/>
          <w:sz w:val="24"/>
          <w:szCs w:val="24"/>
        </w:rPr>
        <w:t xml:space="preserve"> all</w:t>
      </w:r>
      <w:r w:rsidR="00A01475">
        <w:rPr>
          <w:rFonts w:ascii="Times New Roman" w:eastAsiaTheme="minorEastAsia" w:hAnsi="Times New Roman" w:cs="Times New Roman"/>
          <w:iCs/>
          <w:sz w:val="24"/>
          <w:szCs w:val="24"/>
        </w:rPr>
        <w:t xml:space="preserve"> links/arcs, and in case of large networks</w:t>
      </w:r>
      <w:r w:rsidR="00071609">
        <w:rPr>
          <w:rFonts w:ascii="Times New Roman" w:eastAsiaTheme="minorEastAsia" w:hAnsi="Times New Roman" w:cs="Times New Roman"/>
          <w:iCs/>
          <w:sz w:val="24"/>
          <w:szCs w:val="24"/>
        </w:rPr>
        <w:t>, one would need to specify priorities for large number of links. I</w:t>
      </w:r>
      <w:r w:rsidR="00A01475">
        <w:rPr>
          <w:rFonts w:ascii="Times New Roman" w:eastAsiaTheme="minorEastAsia" w:hAnsi="Times New Roman" w:cs="Times New Roman"/>
          <w:iCs/>
          <w:sz w:val="24"/>
          <w:szCs w:val="24"/>
        </w:rPr>
        <w:t xml:space="preserve">t would </w:t>
      </w:r>
      <w:r w:rsidR="00071609">
        <w:rPr>
          <w:rFonts w:ascii="Times New Roman" w:eastAsiaTheme="minorEastAsia" w:hAnsi="Times New Roman" w:cs="Times New Roman"/>
          <w:iCs/>
          <w:sz w:val="24"/>
          <w:szCs w:val="24"/>
        </w:rPr>
        <w:t xml:space="preserve">also </w:t>
      </w:r>
      <w:r w:rsidR="00A01475">
        <w:rPr>
          <w:rFonts w:ascii="Times New Roman" w:eastAsiaTheme="minorEastAsia" w:hAnsi="Times New Roman" w:cs="Times New Roman"/>
          <w:iCs/>
          <w:sz w:val="24"/>
          <w:szCs w:val="24"/>
        </w:rPr>
        <w:t>be difficult to predict how the model would allocate water</w:t>
      </w:r>
      <w:r w:rsidR="00614EC1">
        <w:rPr>
          <w:rFonts w:ascii="Times New Roman" w:eastAsiaTheme="minorEastAsia" w:hAnsi="Times New Roman" w:cs="Times New Roman"/>
          <w:iCs/>
          <w:sz w:val="24"/>
          <w:szCs w:val="24"/>
        </w:rPr>
        <w:t xml:space="preserve"> </w:t>
      </w:r>
      <w:r w:rsidR="00071609">
        <w:rPr>
          <w:rFonts w:ascii="Times New Roman" w:eastAsiaTheme="minorEastAsia" w:hAnsi="Times New Roman" w:cs="Times New Roman"/>
          <w:iCs/>
          <w:sz w:val="24"/>
          <w:szCs w:val="24"/>
        </w:rPr>
        <w:t xml:space="preserve">along all the links </w:t>
      </w:r>
      <w:r w:rsidR="00614EC1">
        <w:rPr>
          <w:rFonts w:ascii="Times New Roman" w:eastAsiaTheme="minorEastAsia" w:hAnsi="Times New Roman" w:cs="Times New Roman"/>
          <w:iCs/>
          <w:sz w:val="24"/>
          <w:szCs w:val="24"/>
        </w:rPr>
        <w:t xml:space="preserve">(i.e. </w:t>
      </w:r>
      <w:r>
        <w:rPr>
          <w:rFonts w:ascii="Times New Roman" w:eastAsiaTheme="minorEastAsia" w:hAnsi="Times New Roman" w:cs="Times New Roman"/>
          <w:iCs/>
          <w:sz w:val="24"/>
          <w:szCs w:val="24"/>
        </w:rPr>
        <w:t>which one</w:t>
      </w:r>
      <w:r w:rsidR="00614EC1">
        <w:rPr>
          <w:rFonts w:ascii="Times New Roman" w:eastAsiaTheme="minorEastAsia" w:hAnsi="Times New Roman" w:cs="Times New Roman"/>
          <w:iCs/>
          <w:sz w:val="24"/>
          <w:szCs w:val="24"/>
        </w:rPr>
        <w:t xml:space="preserve"> would be the path with total higher priority</w:t>
      </w:r>
      <w:r w:rsidR="00071609">
        <w:rPr>
          <w:rFonts w:ascii="Times New Roman" w:eastAsiaTheme="minorEastAsia" w:hAnsi="Times New Roman" w:cs="Times New Roman"/>
          <w:iCs/>
          <w:sz w:val="24"/>
          <w:szCs w:val="24"/>
        </w:rPr>
        <w:t>?</w:t>
      </w:r>
      <w:r w:rsidR="00614EC1">
        <w:rPr>
          <w:rFonts w:ascii="Times New Roman" w:eastAsiaTheme="minorEastAsia" w:hAnsi="Times New Roman" w:cs="Times New Roman"/>
          <w:iCs/>
          <w:sz w:val="24"/>
          <w:szCs w:val="24"/>
        </w:rPr>
        <w:t>)</w:t>
      </w:r>
      <w:r w:rsidR="00A01475">
        <w:rPr>
          <w:rFonts w:ascii="Times New Roman" w:eastAsiaTheme="minorEastAsia" w:hAnsi="Times New Roman" w:cs="Times New Roman"/>
          <w:iCs/>
          <w:sz w:val="24"/>
          <w:szCs w:val="24"/>
        </w:rPr>
        <w:t>.</w:t>
      </w:r>
    </w:p>
    <w:sectPr w:rsidR="00A01475" w:rsidRPr="00BF7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90204"/>
    <w:charset w:val="00"/>
    <w:family w:val="swiss"/>
    <w:pitch w:val="variable"/>
    <w:sig w:usb0="E0000AFF" w:usb1="00007843" w:usb2="00000001"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4633"/>
    <w:multiLevelType w:val="hybridMultilevel"/>
    <w:tmpl w:val="45BED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7146C3"/>
    <w:multiLevelType w:val="hybridMultilevel"/>
    <w:tmpl w:val="9BF81346"/>
    <w:lvl w:ilvl="0" w:tplc="4DC29B84">
      <w:start w:val="1"/>
      <w:numFmt w:val="decimal"/>
      <w:lvlText w:val="%1."/>
      <w:lvlJc w:val="right"/>
      <w:pPr>
        <w:ind w:left="720" w:hanging="360"/>
      </w:pPr>
      <w:rPr>
        <w:rFonts w:asciiTheme="majorHAnsi" w:hAnsiTheme="majorHAns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3C11A0"/>
    <w:multiLevelType w:val="hybridMultilevel"/>
    <w:tmpl w:val="D4C2B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A93200"/>
    <w:multiLevelType w:val="multilevel"/>
    <w:tmpl w:val="840E88B0"/>
    <w:lvl w:ilvl="0">
      <w:start w:val="1"/>
      <w:numFmt w:val="decimal"/>
      <w:pStyle w:val="Heading1"/>
      <w:lvlText w:val="%1."/>
      <w:lvlJc w:val="righ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DD"/>
    <w:rsid w:val="00071609"/>
    <w:rsid w:val="00145EC6"/>
    <w:rsid w:val="001546E2"/>
    <w:rsid w:val="00192F21"/>
    <w:rsid w:val="001B6745"/>
    <w:rsid w:val="001E0658"/>
    <w:rsid w:val="002037D9"/>
    <w:rsid w:val="00205AC1"/>
    <w:rsid w:val="002C0B4C"/>
    <w:rsid w:val="002C608E"/>
    <w:rsid w:val="0032273A"/>
    <w:rsid w:val="00361B51"/>
    <w:rsid w:val="00377D58"/>
    <w:rsid w:val="00385F35"/>
    <w:rsid w:val="0039344E"/>
    <w:rsid w:val="003C7707"/>
    <w:rsid w:val="003D323D"/>
    <w:rsid w:val="004207EB"/>
    <w:rsid w:val="00482C6F"/>
    <w:rsid w:val="004864BB"/>
    <w:rsid w:val="00490919"/>
    <w:rsid w:val="005059D7"/>
    <w:rsid w:val="00521DC7"/>
    <w:rsid w:val="00533DA8"/>
    <w:rsid w:val="00562BEE"/>
    <w:rsid w:val="005728F4"/>
    <w:rsid w:val="005877C9"/>
    <w:rsid w:val="005A0C5E"/>
    <w:rsid w:val="005A5159"/>
    <w:rsid w:val="005B30C0"/>
    <w:rsid w:val="005C493F"/>
    <w:rsid w:val="005D79DD"/>
    <w:rsid w:val="005F2C02"/>
    <w:rsid w:val="00614EC1"/>
    <w:rsid w:val="00615BB3"/>
    <w:rsid w:val="00622855"/>
    <w:rsid w:val="006255E0"/>
    <w:rsid w:val="00654EB9"/>
    <w:rsid w:val="006726B1"/>
    <w:rsid w:val="00685A5E"/>
    <w:rsid w:val="006D004E"/>
    <w:rsid w:val="006F6753"/>
    <w:rsid w:val="0076264B"/>
    <w:rsid w:val="0076575C"/>
    <w:rsid w:val="0076733F"/>
    <w:rsid w:val="00775DF7"/>
    <w:rsid w:val="007A5E6B"/>
    <w:rsid w:val="007B78F7"/>
    <w:rsid w:val="007C1AD2"/>
    <w:rsid w:val="0082106A"/>
    <w:rsid w:val="00842D13"/>
    <w:rsid w:val="00855283"/>
    <w:rsid w:val="00891856"/>
    <w:rsid w:val="008928DA"/>
    <w:rsid w:val="00896BCA"/>
    <w:rsid w:val="008C0497"/>
    <w:rsid w:val="008D7731"/>
    <w:rsid w:val="008E652D"/>
    <w:rsid w:val="00927B9F"/>
    <w:rsid w:val="00937972"/>
    <w:rsid w:val="009829A4"/>
    <w:rsid w:val="009F4D69"/>
    <w:rsid w:val="00A01475"/>
    <w:rsid w:val="00A11948"/>
    <w:rsid w:val="00A4290F"/>
    <w:rsid w:val="00A57720"/>
    <w:rsid w:val="00A76397"/>
    <w:rsid w:val="00A80D73"/>
    <w:rsid w:val="00A96E9F"/>
    <w:rsid w:val="00AD08F9"/>
    <w:rsid w:val="00AE2576"/>
    <w:rsid w:val="00AF48B3"/>
    <w:rsid w:val="00B002E0"/>
    <w:rsid w:val="00B01448"/>
    <w:rsid w:val="00B03C5F"/>
    <w:rsid w:val="00B25902"/>
    <w:rsid w:val="00B4636E"/>
    <w:rsid w:val="00B47BCD"/>
    <w:rsid w:val="00B521A9"/>
    <w:rsid w:val="00B7280A"/>
    <w:rsid w:val="00B84D10"/>
    <w:rsid w:val="00B91529"/>
    <w:rsid w:val="00BD1324"/>
    <w:rsid w:val="00BF7E3C"/>
    <w:rsid w:val="00C116CF"/>
    <w:rsid w:val="00C31F32"/>
    <w:rsid w:val="00C809E6"/>
    <w:rsid w:val="00C947C3"/>
    <w:rsid w:val="00CC112E"/>
    <w:rsid w:val="00CC1631"/>
    <w:rsid w:val="00CD7EB6"/>
    <w:rsid w:val="00D4041F"/>
    <w:rsid w:val="00D511BE"/>
    <w:rsid w:val="00D662BC"/>
    <w:rsid w:val="00D71F40"/>
    <w:rsid w:val="00D94825"/>
    <w:rsid w:val="00DA0CB8"/>
    <w:rsid w:val="00DD386B"/>
    <w:rsid w:val="00DE485C"/>
    <w:rsid w:val="00E212F4"/>
    <w:rsid w:val="00E64B2A"/>
    <w:rsid w:val="00E71143"/>
    <w:rsid w:val="00E71DC9"/>
    <w:rsid w:val="00E95243"/>
    <w:rsid w:val="00EA0D00"/>
    <w:rsid w:val="00EA315F"/>
    <w:rsid w:val="00EE5259"/>
    <w:rsid w:val="00EE6725"/>
    <w:rsid w:val="00EF3B24"/>
    <w:rsid w:val="00F04EF1"/>
    <w:rsid w:val="00F45835"/>
    <w:rsid w:val="00F67818"/>
    <w:rsid w:val="00F93B67"/>
    <w:rsid w:val="00FC53D0"/>
    <w:rsid w:val="00FF7B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DD"/>
  </w:style>
  <w:style w:type="paragraph" w:styleId="Heading1">
    <w:name w:val="heading 1"/>
    <w:basedOn w:val="Normal"/>
    <w:next w:val="Normal"/>
    <w:link w:val="Heading1Char"/>
    <w:uiPriority w:val="9"/>
    <w:qFormat/>
    <w:rsid w:val="003D323D"/>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0CB8"/>
    <w:pPr>
      <w:keepNext/>
      <w:keepLines/>
      <w:numPr>
        <w:ilvl w:val="1"/>
        <w:numId w:val="3"/>
      </w:numPr>
      <w:spacing w:before="200" w:after="0"/>
      <w:outlineLvl w:val="1"/>
    </w:pPr>
    <w:rPr>
      <w:rFonts w:asciiTheme="majorHAnsi" w:eastAsiaTheme="majorEastAsia" w:hAnsiTheme="majorHAnsi"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DD"/>
    <w:rPr>
      <w:rFonts w:ascii="Tahoma" w:hAnsi="Tahoma" w:cs="Tahoma"/>
      <w:sz w:val="16"/>
      <w:szCs w:val="16"/>
    </w:rPr>
  </w:style>
  <w:style w:type="paragraph" w:styleId="ListParagraph">
    <w:name w:val="List Paragraph"/>
    <w:basedOn w:val="Normal"/>
    <w:uiPriority w:val="34"/>
    <w:qFormat/>
    <w:rsid w:val="00842D13"/>
    <w:pPr>
      <w:ind w:left="720"/>
      <w:contextualSpacing/>
    </w:pPr>
  </w:style>
  <w:style w:type="table" w:styleId="TableGrid">
    <w:name w:val="Table Grid"/>
    <w:basedOn w:val="TableNormal"/>
    <w:uiPriority w:val="59"/>
    <w:rsid w:val="006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55E0"/>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D32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0CB8"/>
    <w:rPr>
      <w:rFonts w:asciiTheme="majorHAnsi" w:eastAsiaTheme="majorEastAsia" w:hAnsiTheme="majorHAnsi" w:cstheme="majorBidi"/>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DD"/>
  </w:style>
  <w:style w:type="paragraph" w:styleId="Heading1">
    <w:name w:val="heading 1"/>
    <w:basedOn w:val="Normal"/>
    <w:next w:val="Normal"/>
    <w:link w:val="Heading1Char"/>
    <w:uiPriority w:val="9"/>
    <w:qFormat/>
    <w:rsid w:val="003D323D"/>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0CB8"/>
    <w:pPr>
      <w:keepNext/>
      <w:keepLines/>
      <w:numPr>
        <w:ilvl w:val="1"/>
        <w:numId w:val="3"/>
      </w:numPr>
      <w:spacing w:before="200" w:after="0"/>
      <w:outlineLvl w:val="1"/>
    </w:pPr>
    <w:rPr>
      <w:rFonts w:asciiTheme="majorHAnsi" w:eastAsiaTheme="majorEastAsia" w:hAnsiTheme="majorHAnsi"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DD"/>
    <w:rPr>
      <w:rFonts w:ascii="Tahoma" w:hAnsi="Tahoma" w:cs="Tahoma"/>
      <w:sz w:val="16"/>
      <w:szCs w:val="16"/>
    </w:rPr>
  </w:style>
  <w:style w:type="paragraph" w:styleId="ListParagraph">
    <w:name w:val="List Paragraph"/>
    <w:basedOn w:val="Normal"/>
    <w:uiPriority w:val="34"/>
    <w:qFormat/>
    <w:rsid w:val="00842D13"/>
    <w:pPr>
      <w:ind w:left="720"/>
      <w:contextualSpacing/>
    </w:pPr>
  </w:style>
  <w:style w:type="table" w:styleId="TableGrid">
    <w:name w:val="Table Grid"/>
    <w:basedOn w:val="TableNormal"/>
    <w:uiPriority w:val="59"/>
    <w:rsid w:val="006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55E0"/>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D32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0CB8"/>
    <w:rPr>
      <w:rFonts w:asciiTheme="majorHAnsi" w:eastAsiaTheme="majorEastAsia" w:hAnsiTheme="majorHAnsi" w:cstheme="majorBidi"/>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23826">
      <w:bodyDiv w:val="1"/>
      <w:marLeft w:val="0"/>
      <w:marRight w:val="0"/>
      <w:marTop w:val="0"/>
      <w:marBottom w:val="0"/>
      <w:divBdr>
        <w:top w:val="none" w:sz="0" w:space="0" w:color="auto"/>
        <w:left w:val="none" w:sz="0" w:space="0" w:color="auto"/>
        <w:bottom w:val="none" w:sz="0" w:space="0" w:color="auto"/>
        <w:right w:val="none" w:sz="0" w:space="0" w:color="auto"/>
      </w:divBdr>
    </w:div>
    <w:div w:id="1293756023">
      <w:bodyDiv w:val="1"/>
      <w:marLeft w:val="0"/>
      <w:marRight w:val="0"/>
      <w:marTop w:val="0"/>
      <w:marBottom w:val="0"/>
      <w:divBdr>
        <w:top w:val="none" w:sz="0" w:space="0" w:color="auto"/>
        <w:left w:val="none" w:sz="0" w:space="0" w:color="auto"/>
        <w:bottom w:val="none" w:sz="0" w:space="0" w:color="auto"/>
        <w:right w:val="none" w:sz="0" w:space="0" w:color="auto"/>
      </w:divBdr>
    </w:div>
    <w:div w:id="210294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55CBE-8A05-4622-BBAE-15AC6A46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1492</Words>
  <Characters>8505</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UCL Civil, Environmental and Geomatic Engineering</Company>
  <LinksUpToDate>false</LinksUpToDate>
  <CharactersWithSpaces>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Padula</dc:creator>
  <cp:lastModifiedBy>mbgnkmk5</cp:lastModifiedBy>
  <cp:revision>2</cp:revision>
  <dcterms:created xsi:type="dcterms:W3CDTF">2015-01-22T15:14:00Z</dcterms:created>
  <dcterms:modified xsi:type="dcterms:W3CDTF">2015-01-22T15:14:00Z</dcterms:modified>
</cp:coreProperties>
</file>