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The 2nd law of thermodynamics says that energy will tend to spontaneously distribute itself so that it is, on the average (and this phrase is </w:t>
      </w:r>
      <w:r w:rsidRPr="00EC03D0">
        <w:rPr>
          <w:rFonts w:ascii="inherit" w:eastAsia="Times New Roman" w:hAnsi="inherit" w:cs="Segoe UI"/>
          <w:color w:val="444444"/>
          <w:sz w:val="20"/>
          <w:szCs w:val="20"/>
          <w:u w:val="single"/>
          <w:bdr w:val="none" w:sz="0" w:space="0" w:color="auto" w:frame="1"/>
        </w:rPr>
        <w:t>very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important -- see </w:t>
      </w:r>
      <w:hyperlink r:id="rId4" w:history="1">
        <w:r w:rsidRPr="00EC03D0">
          <w:rPr>
            <w:rFonts w:ascii="inherit" w:eastAsia="Times New Roman" w:hAnsi="inherit" w:cs="Segoe UI"/>
            <w:color w:val="114488"/>
            <w:sz w:val="20"/>
            <w:szCs w:val="20"/>
            <w:u w:val="single"/>
            <w:bdr w:val="none" w:sz="0" w:space="0" w:color="auto" w:frame="1"/>
          </w:rPr>
          <w:t>How Energy is distributed: Fluctuations</w:t>
        </w:r>
      </w:hyperlink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), spread equally to all degrees of freedom. It is not easy to see what this means, so let's consider a problem and work out a simple example in detail.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 xml:space="preserve">The entropy of a </w:t>
      </w:r>
      <w:proofErr w:type="gramStart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 xml:space="preserve">particular </w:t>
      </w:r>
      <w:proofErr w:type="spellStart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macrostate</w:t>
      </w:r>
      <w:proofErr w:type="spellEnd"/>
      <w:proofErr w:type="gramEnd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 xml:space="preserve"> is proportional to the logarithm of the number of microstates corresponding to that </w:t>
      </w:r>
      <w:proofErr w:type="spellStart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macrostate</w:t>
      </w:r>
      <w:proofErr w:type="spellEnd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. To see what that means and why entropy tells us about how a system will spontaneously tend to redistribute its energy, let's consider a "toy model" -- one that is sufficiently simplified that we can understand clearly the mechanism behind the mathematics.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 xml:space="preserve">One of the reasons that it is difficult to understand entropy as about energy distribution is that many of the degrees of freedom we deal with -- kinetic energy in three directions, energy of </w:t>
      </w:r>
      <w:proofErr w:type="gramStart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rotation,...</w:t>
      </w:r>
      <w:proofErr w:type="gramEnd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 xml:space="preserve"> -- are continuous. The energy in them can take any value. This makes it hard to see that entropy is </w:t>
      </w:r>
      <w:proofErr w:type="gramStart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actually about</w:t>
      </w:r>
      <w:proofErr w:type="gramEnd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 </w:t>
      </w:r>
      <w:r w:rsidRPr="00EC03D0">
        <w:rPr>
          <w:rFonts w:ascii="inherit" w:eastAsia="Times New Roman" w:hAnsi="inherit" w:cs="Segoe UI"/>
          <w:i/>
          <w:iCs/>
          <w:color w:val="444444"/>
          <w:sz w:val="20"/>
          <w:szCs w:val="20"/>
          <w:bdr w:val="none" w:sz="0" w:space="0" w:color="auto" w:frame="1"/>
        </w:rPr>
        <w:t>counting</w:t>
      </w:r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 xml:space="preserve"> -- </w:t>
      </w:r>
      <w:proofErr w:type="spellStart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counting</w:t>
      </w:r>
      <w:proofErr w:type="spellEnd"/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 xml:space="preserve"> the number of ways energy can be distributed. That math showing this involves breaking the continuum up into bits, counting the arrangements of those bits, and then taking a limit as the size of the bits go to zero. This involves more math than we would like to get into at this point.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inherit" w:eastAsia="Times New Roman" w:hAnsi="inherit" w:cs="Segoe UI"/>
          <w:color w:val="444444"/>
          <w:sz w:val="20"/>
          <w:szCs w:val="20"/>
          <w:bdr w:val="none" w:sz="0" w:space="0" w:color="auto" w:frame="1"/>
        </w:rPr>
        <w:t>Fortunately, some degrees of freedom are not continuous: they are discrete -- their energies can only take on specific values. Here are two.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If you start with a bunch of protons in a magnetic field and you have some energy, you can distribute it by flipping some number of protons against the field.  In the figure at the left, we have 6 protons, all aligned with the magnetic field, so the (magnetic) energy of the system is 0. In the figure at the right, we have flipped 3 of the protons to be anti-aligned with the magnetic field, so the energy of the system is 3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E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0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.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noProof/>
          <w:color w:val="444444"/>
          <w:sz w:val="20"/>
          <w:szCs w:val="20"/>
        </w:rPr>
        <w:drawing>
          <wp:inline distT="0" distB="0" distL="0" distR="0">
            <wp:extent cx="4290060" cy="1394460"/>
            <wp:effectExtent l="0" t="0" r="0" b="0"/>
            <wp:docPr id="3" name="Picture 3" descr="http://umdberg.pbworks.com/f/1454599273/ProtonsInABField-l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Image273560" descr="http://umdberg.pbworks.com/f/1454599273/ProtonsInABField-lo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The orientation of the proton in a magnetic field is not only a discrete degree of freedom, it can only hold one "packet" of energy. It either has the energy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E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0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or it has none. It can't hold 2 or 3 packets. It's like an on-or-off switch.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lastRenderedPageBreak/>
        <w:t>This system has relevance to how an MRI works.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Now that we have (we hope!) convinced you that a model with discrete packets of energy is "not just a toy" but also useful in real physical situations, let's solve a typical problem.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bookmarkStart w:id="0" w:name="_GoBack"/>
      <w:bookmarkEnd w:id="0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1. How many ways can we put 2 packets of energy into 4 bins? Let's label the bins 1, 2, 3, and 4. We can only have one packet in a bin or none, so counting is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pretty straightforward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. We can put the first packet into our bins in any of 4 ways. The second packet can't go in the bin that we have used, so we have only three places to put it.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So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we have 12 (= 4 x 3) ways in which we can place our 2 bits of energy into 4 places. But energy is energy. If we have one packet in bin 1 and one packet in bin 3, it doesn't matter whether we put a packet into 1 first and 3 second or the other way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round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. Counting 4 x 3 counts both those ways separately.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So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we have calculated each arrangement twice. The real results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is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half of 4 x 3 or 6. We can easily enumerate them: We can have the bins occupied by an energy packet as: (12), (13), (14), (23), (24), and (34). A total of 6, just as we calculated.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So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there are 6 ways (microstates) of making a state with 2 energy packets in 4 bins (a </w:t>
      </w:r>
      <w:proofErr w:type="spell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macrostate</w:t>
      </w:r>
      <w:proofErr w:type="spell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). Since the entropy is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jc w:val="center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S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=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ln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W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where W is the number of microstates, we have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S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= ln 6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= 1.79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. Note that entropy has the units of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-- energy per degree Kelvin.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2. For the second situation, our </w:t>
      </w:r>
      <w:proofErr w:type="spell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macrostate</w:t>
      </w:r>
      <w:proofErr w:type="spell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is specified by how many energy packets are in A and how many in B. (This is like specifying the temperature of each object.) Our number of microstates is the number of ways to get that result.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For the first situation, all 4 packets in A, there is only one way we can do it. Since each bin can only hold one packet, we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have to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put one in each. Since there is only one way, the entropy of this </w:t>
      </w:r>
      <w:proofErr w:type="spell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macrostate</w:t>
      </w:r>
      <w:proofErr w:type="spell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is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S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=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ln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W 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=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ln 1 = 0.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For the second situation, since the order doesn't matter (all energy packets being equivalent), we can put 2 packets into A first and then 2 packets into B. In part 1 we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calculates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that there were 6 ways to put 2 packets into 4 bins.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So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there are 6 ways to put 2 packets into A and 6 ways to put 2 packets into B. You can enumerate them just as we did in part 1. So how many total ways are there? Just the product of 6 x 6 = 36. We can easily see this by looking at what a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particular microstate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looks like. For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A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we have a list of 6 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lastRenderedPageBreak/>
        <w:t xml:space="preserve">possibilities: (12), (13), (14), (23), (24), (34). For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B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we have a similar list. Any AB microstate is a specification something like: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A(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13)B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(24). Clearly there are 6 x 6 possibilities. </w:t>
      </w:r>
      <w:proofErr w:type="gram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So</w:t>
      </w:r>
      <w:proofErr w:type="gram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the entropy of this </w:t>
      </w:r>
      <w:proofErr w:type="spell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macrostate</w:t>
      </w:r>
      <w:proofErr w:type="spell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is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S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=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ln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W 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=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ln 36 = 3.58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. (It should be no surprise that this is twice the entropy of the state found in 1.)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This tells us that the transition from all the energy in A (A hot, B cold -- entropy = 0) can spontaneously go to a state where A and B have equal energies (same temperature -- entropy =3.58 </w:t>
      </w:r>
      <w:r w:rsidRPr="00EC03D0">
        <w:rPr>
          <w:rFonts w:ascii="Segoe UI" w:eastAsia="Times New Roman" w:hAnsi="Segoe UI" w:cs="Segoe UI"/>
          <w:i/>
          <w:iCs/>
          <w:color w:val="444444"/>
          <w:sz w:val="20"/>
          <w:szCs w:val="20"/>
        </w:rPr>
        <w:t>k</w:t>
      </w:r>
      <w:r w:rsidRPr="00EC03D0">
        <w:rPr>
          <w:rFonts w:ascii="Segoe UI" w:eastAsia="Times New Roman" w:hAnsi="Segoe UI" w:cs="Segoe UI"/>
          <w:color w:val="444444"/>
          <w:sz w:val="20"/>
          <w:szCs w:val="20"/>
          <w:vertAlign w:val="subscript"/>
        </w:rPr>
        <w:t>B</w:t>
      </w: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.)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* T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his has the value </w:t>
      </w:r>
      <w:proofErr w:type="spellStart"/>
      <w:r w:rsidRPr="00EC03D0">
        <w:rPr>
          <w:rFonts w:ascii="inherit" w:eastAsia="Times New Roman" w:hAnsi="inherit" w:cs="Segoe UI"/>
          <w:i/>
          <w:iCs/>
          <w:color w:val="444444"/>
          <w:sz w:val="17"/>
          <w:szCs w:val="17"/>
          <w:bdr w:val="none" w:sz="0" w:space="0" w:color="auto" w:frame="1"/>
        </w:rPr>
        <w:t>μB</w:t>
      </w:r>
      <w:proofErr w:type="spellEnd"/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, where </w:t>
      </w:r>
      <w:r w:rsidRPr="00EC03D0">
        <w:rPr>
          <w:rFonts w:ascii="inherit" w:eastAsia="Times New Roman" w:hAnsi="inherit" w:cs="Segoe UI"/>
          <w:i/>
          <w:iCs/>
          <w:color w:val="444444"/>
          <w:sz w:val="17"/>
          <w:szCs w:val="17"/>
          <w:bdr w:val="none" w:sz="0" w:space="0" w:color="auto" w:frame="1"/>
        </w:rPr>
        <w:t>μ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 is the magnetic moment of the proton and </w:t>
      </w:r>
      <w:r w:rsidRPr="00EC03D0">
        <w:rPr>
          <w:rFonts w:ascii="inherit" w:eastAsia="Times New Roman" w:hAnsi="inherit" w:cs="Segoe UI"/>
          <w:i/>
          <w:iCs/>
          <w:color w:val="444444"/>
          <w:sz w:val="17"/>
          <w:szCs w:val="17"/>
          <w:bdr w:val="none" w:sz="0" w:space="0" w:color="auto" w:frame="1"/>
        </w:rPr>
        <w:t>B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 is the strength of the magnetic field.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** The reduced mass of two masses, m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  <w:vertAlign w:val="subscript"/>
        </w:rPr>
        <w:t>1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 and m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  <w:vertAlign w:val="subscript"/>
        </w:rPr>
        <w:t>2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, is equal to m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  <w:vertAlign w:val="subscript"/>
        </w:rPr>
        <w:t>1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m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  <w:vertAlign w:val="subscript"/>
        </w:rPr>
        <w:t>2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/(m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  <w:vertAlign w:val="subscript"/>
        </w:rPr>
        <w:t>1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+m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  <w:vertAlign w:val="subscript"/>
        </w:rPr>
        <w:t>2</w:t>
      </w:r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). This adjusts the KE for the fact that both masses are moving in coordinated ways. See </w:t>
      </w:r>
      <w:hyperlink r:id="rId6" w:history="1">
        <w:r w:rsidRPr="00EC03D0">
          <w:rPr>
            <w:rFonts w:ascii="inherit" w:eastAsia="Times New Roman" w:hAnsi="inherit" w:cs="Segoe UI"/>
            <w:color w:val="114488"/>
            <w:sz w:val="17"/>
            <w:szCs w:val="17"/>
            <w:u w:val="single"/>
            <w:bdr w:val="none" w:sz="0" w:space="0" w:color="auto" w:frame="1"/>
          </w:rPr>
          <w:t>Center of Mass</w:t>
        </w:r>
      </w:hyperlink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 and </w:t>
      </w:r>
      <w:hyperlink r:id="rId7" w:history="1">
        <w:r w:rsidRPr="00EC03D0">
          <w:rPr>
            <w:rFonts w:ascii="inherit" w:eastAsia="Times New Roman" w:hAnsi="inherit" w:cs="Segoe UI"/>
            <w:color w:val="114488"/>
            <w:sz w:val="17"/>
            <w:szCs w:val="17"/>
            <w:u w:val="single"/>
            <w:bdr w:val="none" w:sz="0" w:space="0" w:color="auto" w:frame="1"/>
          </w:rPr>
          <w:t>Diatomic Vibrations</w:t>
        </w:r>
      </w:hyperlink>
      <w:r w:rsidRPr="00EC03D0">
        <w:rPr>
          <w:rFonts w:ascii="inherit" w:eastAsia="Times New Roman" w:hAnsi="inherit" w:cs="Segoe UI"/>
          <w:color w:val="444444"/>
          <w:sz w:val="17"/>
          <w:szCs w:val="17"/>
          <w:bdr w:val="none" w:sz="0" w:space="0" w:color="auto" w:frame="1"/>
        </w:rPr>
        <w:t>.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EC03D0" w:rsidRPr="00EC03D0" w:rsidRDefault="00EC03D0" w:rsidP="00EC03D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Joe </w:t>
      </w:r>
      <w:proofErr w:type="spellStart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>Redish</w:t>
      </w:r>
      <w:proofErr w:type="spellEnd"/>
      <w:r w:rsidRPr="00EC03D0">
        <w:rPr>
          <w:rFonts w:ascii="Segoe UI" w:eastAsia="Times New Roman" w:hAnsi="Segoe UI" w:cs="Segoe UI"/>
          <w:color w:val="444444"/>
          <w:sz w:val="20"/>
          <w:szCs w:val="20"/>
        </w:rPr>
        <w:t xml:space="preserve"> 2/4/16</w:t>
      </w:r>
    </w:p>
    <w:p w:rsidR="008A19FC" w:rsidRDefault="008A19FC"/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D5"/>
    <w:rsid w:val="003875B2"/>
    <w:rsid w:val="006D7455"/>
    <w:rsid w:val="00761222"/>
    <w:rsid w:val="008A19FC"/>
    <w:rsid w:val="00BE14D5"/>
    <w:rsid w:val="00D71DA4"/>
    <w:rsid w:val="00E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AD05"/>
  <w15:chartTrackingRefBased/>
  <w15:docId w15:val="{A45C13D7-1B58-4D92-8C22-274D2AD7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3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03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mdberg.pbworks.com/w/page/53869907/Diatomic%20vibr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mdberg.pbworks.com/w/page/99210514/Center%20of%20Mass%3A%20General%20(technical)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umdberg.pbworks.com/w/page/104491534/How%20energy%20is%20distributed%3A%20Fluctua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5</cp:revision>
  <dcterms:created xsi:type="dcterms:W3CDTF">2017-07-20T18:35:00Z</dcterms:created>
  <dcterms:modified xsi:type="dcterms:W3CDTF">2017-07-20T18:44:00Z</dcterms:modified>
</cp:coreProperties>
</file>