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DD9" w:rsidRDefault="00E6310F">
      <w:pPr>
        <w:jc w:val="both"/>
        <w:outlineLvl w:val="0"/>
        <w:rPr>
          <w:b/>
          <w:sz w:val="22"/>
          <w:lang w:val="en-GB" w:eastAsia="zh-CN"/>
        </w:rPr>
      </w:pPr>
      <w:r>
        <w:rPr>
          <w:rStyle w:val="CommentReference"/>
        </w:rPr>
        <w:commentReference w:id="0"/>
      </w:r>
      <w:bookmarkStart w:id="1" w:name="_GoBack"/>
      <w:bookmarkEnd w:id="1"/>
    </w:p>
    <w:p w:rsidR="00E6310F" w:rsidRPr="00E6310F" w:rsidRDefault="00E6310F" w:rsidP="00E6310F">
      <w:pPr>
        <w:spacing w:line="20" w:lineRule="exact"/>
        <w:jc w:val="both"/>
        <w:outlineLvl w:val="0"/>
        <w:rPr>
          <w:b/>
          <w:sz w:val="2"/>
          <w:lang w:val="en-GB" w:eastAsia="zh-CN"/>
        </w:rPr>
        <w:sectPr w:rsidR="00E6310F" w:rsidRPr="00E6310F">
          <w:footerReference w:type="even" r:id="rId8"/>
          <w:footerReference w:type="default" r:id="rId9"/>
          <w:headerReference w:type="first" r:id="rId10"/>
          <w:footerReference w:type="first" r:id="rId11"/>
          <w:pgSz w:w="12240" w:h="15840" w:code="1"/>
          <w:pgMar w:top="1584" w:right="1195" w:bottom="1440" w:left="1195" w:header="576" w:footer="1008" w:gutter="0"/>
          <w:cols w:space="720"/>
          <w:titlePg/>
        </w:sectPr>
      </w:pPr>
    </w:p>
    <w:p w:rsidR="00981DD9" w:rsidRPr="00473572" w:rsidRDefault="00981DD9">
      <w:pPr>
        <w:pStyle w:val="Heading1"/>
        <w:spacing w:after="240"/>
        <w:jc w:val="center"/>
        <w:rPr>
          <w:sz w:val="28"/>
          <w:lang w:val="en-GB"/>
        </w:rPr>
      </w:pPr>
      <w:r w:rsidRPr="00473572">
        <w:rPr>
          <w:sz w:val="28"/>
          <w:lang w:val="en-GB"/>
        </w:rPr>
        <w:lastRenderedPageBreak/>
        <w:t>Resolution adopted by the General Assembly</w:t>
      </w:r>
      <w:r w:rsidR="00730833" w:rsidRPr="00473572">
        <w:rPr>
          <w:sz w:val="28"/>
          <w:lang w:val="en-GB"/>
        </w:rPr>
        <w:t xml:space="preserve"> on </w:t>
      </w:r>
      <w:r w:rsidR="00473572" w:rsidRPr="00473572">
        <w:rPr>
          <w:sz w:val="28"/>
          <w:lang w:val="en-GB"/>
        </w:rPr>
        <w:t>9 September</w:t>
      </w:r>
      <w:r w:rsidR="00E7224E" w:rsidRPr="00473572">
        <w:rPr>
          <w:sz w:val="28"/>
          <w:lang w:val="en-GB"/>
        </w:rPr>
        <w:t xml:space="preserve"> </w:t>
      </w:r>
      <w:r w:rsidR="00730833" w:rsidRPr="00473572">
        <w:rPr>
          <w:sz w:val="28"/>
          <w:lang w:val="en-GB"/>
        </w:rPr>
        <w:t>201</w:t>
      </w:r>
      <w:r w:rsidR="002A0FA8" w:rsidRPr="00473572">
        <w:rPr>
          <w:sz w:val="28"/>
          <w:lang w:val="en-GB"/>
        </w:rPr>
        <w:t>6</w:t>
      </w:r>
    </w:p>
    <w:p w:rsidR="00981DD9" w:rsidRPr="00473572" w:rsidRDefault="00981DD9" w:rsidP="00D1788E">
      <w:pPr>
        <w:spacing w:after="360"/>
        <w:jc w:val="center"/>
        <w:outlineLvl w:val="0"/>
        <w:rPr>
          <w:lang w:val="en-GB"/>
        </w:rPr>
      </w:pPr>
      <w:r w:rsidRPr="00473572">
        <w:rPr>
          <w:lang w:val="en-GB"/>
        </w:rPr>
        <w:t>[</w:t>
      </w:r>
      <w:r w:rsidR="008F196E" w:rsidRPr="00473572">
        <w:rPr>
          <w:i/>
          <w:lang w:val="en-GB"/>
        </w:rPr>
        <w:t xml:space="preserve">without reference to a Main Committee </w:t>
      </w:r>
      <w:r w:rsidRPr="00473572">
        <w:rPr>
          <w:i/>
          <w:lang w:val="en-GB"/>
        </w:rPr>
        <w:t>(</w:t>
      </w:r>
      <w:hyperlink r:id="rId12" w:history="1">
        <w:r w:rsidRPr="00E6310F">
          <w:rPr>
            <w:rStyle w:val="Hyperlink"/>
            <w:i/>
            <w:lang w:val="en-GB"/>
          </w:rPr>
          <w:t>A/</w:t>
        </w:r>
        <w:r w:rsidR="008F196E" w:rsidRPr="00E6310F">
          <w:rPr>
            <w:rStyle w:val="Hyperlink"/>
            <w:i/>
            <w:lang w:val="en-GB"/>
          </w:rPr>
          <w:t>70/L.63</w:t>
        </w:r>
      </w:hyperlink>
      <w:r w:rsidR="003E1389">
        <w:rPr>
          <w:i/>
          <w:lang w:val="en-GB"/>
        </w:rPr>
        <w:t xml:space="preserve"> and Add.1</w:t>
      </w:r>
      <w:r w:rsidRPr="00473572">
        <w:rPr>
          <w:i/>
          <w:lang w:val="en-GB"/>
        </w:rPr>
        <w:t>)</w:t>
      </w:r>
      <w:r w:rsidRPr="00473572">
        <w:rPr>
          <w:lang w:val="en-GB"/>
        </w:rPr>
        <w:t>]</w:t>
      </w:r>
    </w:p>
    <w:p w:rsidR="008F196E" w:rsidRPr="00473572" w:rsidRDefault="00473572" w:rsidP="00473572">
      <w:pPr>
        <w:pStyle w:val="H1"/>
        <w:ind w:firstLine="0"/>
        <w:jc w:val="center"/>
      </w:pPr>
      <w:r>
        <w:t>70/301.</w:t>
      </w:r>
      <w:r>
        <w:tab/>
      </w:r>
      <w:r w:rsidR="008F196E" w:rsidRPr="00473572">
        <w:t>Tackling illicit trafficking in wildlife</w:t>
      </w:r>
    </w:p>
    <w:p w:rsidR="008F196E" w:rsidRPr="00473572" w:rsidRDefault="008F196E" w:rsidP="008F196E">
      <w:pPr>
        <w:pStyle w:val="SingleTxt"/>
        <w:spacing w:after="0" w:line="120" w:lineRule="exact"/>
        <w:rPr>
          <w:sz w:val="10"/>
          <w:lang w:val="en-GB"/>
        </w:rPr>
      </w:pPr>
    </w:p>
    <w:p w:rsidR="008F196E" w:rsidRPr="00473572" w:rsidRDefault="008F196E" w:rsidP="008F196E">
      <w:pPr>
        <w:pStyle w:val="SingleTxt"/>
        <w:spacing w:after="0" w:line="120" w:lineRule="exact"/>
        <w:rPr>
          <w:sz w:val="10"/>
          <w:lang w:val="en-GB"/>
        </w:rPr>
      </w:pPr>
    </w:p>
    <w:p w:rsidR="008F196E" w:rsidRPr="00473572" w:rsidRDefault="008F196E" w:rsidP="003E4770">
      <w:pPr>
        <w:pStyle w:val="SingleTxt"/>
        <w:spacing w:after="100"/>
        <w:rPr>
          <w:lang w:val="en-GB"/>
        </w:rPr>
      </w:pPr>
      <w:r w:rsidRPr="00473572">
        <w:rPr>
          <w:lang w:val="en-GB"/>
        </w:rPr>
        <w:tab/>
      </w:r>
      <w:r w:rsidRPr="00473572">
        <w:rPr>
          <w:i/>
          <w:lang w:val="en-GB"/>
        </w:rPr>
        <w:t>The General Assembly</w:t>
      </w:r>
      <w:r w:rsidRPr="00473572">
        <w:rPr>
          <w:lang w:val="en-GB"/>
        </w:rPr>
        <w:t>,</w:t>
      </w:r>
    </w:p>
    <w:p w:rsidR="008F196E" w:rsidRPr="00473572" w:rsidRDefault="008F196E" w:rsidP="003E4770">
      <w:pPr>
        <w:pStyle w:val="SingleTxt"/>
        <w:spacing w:after="100"/>
        <w:rPr>
          <w:lang w:val="en-GB"/>
        </w:rPr>
      </w:pPr>
      <w:r w:rsidRPr="00473572">
        <w:rPr>
          <w:lang w:val="en-GB"/>
        </w:rPr>
        <w:tab/>
      </w:r>
      <w:r w:rsidRPr="00473572">
        <w:rPr>
          <w:i/>
          <w:lang w:val="en-GB"/>
        </w:rPr>
        <w:t>Reaffirming</w:t>
      </w:r>
      <w:r w:rsidRPr="00473572">
        <w:rPr>
          <w:lang w:val="en-GB"/>
        </w:rPr>
        <w:t xml:space="preserve"> the intrinsic value of biological diversity and its various contributions to sustainable development and human well-being, and recognizing that wild fauna and flora in their many beautiful and varied forms are an irreplaceable part of the natural systems of the earth which must be protected for this and the generations to come,</w:t>
      </w:r>
    </w:p>
    <w:p w:rsidR="008F196E" w:rsidRPr="00473572" w:rsidRDefault="008F196E" w:rsidP="003E4770">
      <w:pPr>
        <w:pStyle w:val="SingleTxt"/>
        <w:spacing w:after="100"/>
        <w:rPr>
          <w:lang w:val="en-GB"/>
        </w:rPr>
      </w:pPr>
      <w:r w:rsidRPr="00473572">
        <w:rPr>
          <w:lang w:val="en-GB"/>
        </w:rPr>
        <w:tab/>
      </w:r>
      <w:r w:rsidRPr="00473572">
        <w:rPr>
          <w:i/>
          <w:lang w:val="en-GB"/>
        </w:rPr>
        <w:t>Remaining concerned</w:t>
      </w:r>
      <w:r w:rsidR="003E1389">
        <w:rPr>
          <w:lang w:val="en-GB"/>
        </w:rPr>
        <w:t>,</w:t>
      </w:r>
      <w:r w:rsidRPr="00473572">
        <w:rPr>
          <w:lang w:val="en-GB"/>
        </w:rPr>
        <w:t xml:space="preserve"> therefore</w:t>
      </w:r>
      <w:r w:rsidR="003E1389">
        <w:rPr>
          <w:lang w:val="en-GB"/>
        </w:rPr>
        <w:t>,</w:t>
      </w:r>
      <w:r w:rsidRPr="00473572">
        <w:rPr>
          <w:lang w:val="en-GB"/>
        </w:rPr>
        <w:t xml:space="preserve"> about the increasing scale of poaching and illegal trade in wildlife and wildlife products and its adverse economic, social and environmental impacts,</w:t>
      </w:r>
    </w:p>
    <w:p w:rsidR="008F196E" w:rsidRPr="00473572" w:rsidRDefault="008F196E" w:rsidP="003E4770">
      <w:pPr>
        <w:pStyle w:val="SingleTxt"/>
        <w:spacing w:after="100"/>
        <w:rPr>
          <w:lang w:val="en-GB"/>
        </w:rPr>
      </w:pPr>
      <w:r w:rsidRPr="00473572">
        <w:rPr>
          <w:lang w:val="en-GB"/>
        </w:rPr>
        <w:tab/>
      </w:r>
      <w:r w:rsidRPr="00473572">
        <w:rPr>
          <w:i/>
          <w:lang w:val="en-GB"/>
        </w:rPr>
        <w:t>Recognizing</w:t>
      </w:r>
      <w:r w:rsidRPr="00473572">
        <w:rPr>
          <w:lang w:val="en-GB"/>
        </w:rPr>
        <w:t xml:space="preserve"> the legal framework provided by and the important role of the Convention on International Trade in Endangered Species of Wild Fauna and Flora,</w:t>
      </w:r>
      <w:r w:rsidRPr="00473572">
        <w:rPr>
          <w:rStyle w:val="FootnoteReference"/>
          <w:lang w:val="en-GB"/>
        </w:rPr>
        <w:footnoteReference w:id="1"/>
      </w:r>
      <w:r w:rsidRPr="00473572">
        <w:rPr>
          <w:lang w:val="en-GB"/>
        </w:rPr>
        <w:t xml:space="preserve"> and in this regard looking forward to the seventeenth meeting of the Conference of the Parties to the Convention, to be held in Johannesburg, South Africa, from 2</w:t>
      </w:r>
      <w:r w:rsidR="00473572" w:rsidRPr="00473572">
        <w:rPr>
          <w:lang w:val="en-GB"/>
        </w:rPr>
        <w:t>4 September</w:t>
      </w:r>
      <w:r w:rsidRPr="00473572">
        <w:rPr>
          <w:lang w:val="en-GB"/>
        </w:rPr>
        <w:t xml:space="preserve"> to </w:t>
      </w:r>
      <w:r w:rsidR="00473572" w:rsidRPr="00473572">
        <w:rPr>
          <w:lang w:val="en-GB"/>
        </w:rPr>
        <w:t>5 October</w:t>
      </w:r>
      <w:r w:rsidRPr="00473572">
        <w:rPr>
          <w:lang w:val="en-GB"/>
        </w:rPr>
        <w:t xml:space="preserve"> 2016,</w:t>
      </w:r>
    </w:p>
    <w:p w:rsidR="008F196E" w:rsidRPr="00473572" w:rsidRDefault="008F196E" w:rsidP="003E4770">
      <w:pPr>
        <w:pStyle w:val="SingleTxt"/>
        <w:spacing w:after="100"/>
        <w:rPr>
          <w:lang w:val="en-GB"/>
        </w:rPr>
      </w:pPr>
      <w:r w:rsidRPr="00473572">
        <w:rPr>
          <w:lang w:val="en-GB"/>
        </w:rPr>
        <w:tab/>
      </w:r>
      <w:r w:rsidRPr="00473572">
        <w:rPr>
          <w:i/>
          <w:lang w:val="en-GB"/>
        </w:rPr>
        <w:t>Reaffirming</w:t>
      </w:r>
      <w:r w:rsidRPr="00473572">
        <w:rPr>
          <w:lang w:val="en-GB"/>
        </w:rPr>
        <w:t xml:space="preserve"> its resolution 69/314 of 3</w:t>
      </w:r>
      <w:r w:rsidR="00473572" w:rsidRPr="00473572">
        <w:rPr>
          <w:lang w:val="en-GB"/>
        </w:rPr>
        <w:t>0 July</w:t>
      </w:r>
      <w:r w:rsidRPr="00473572">
        <w:rPr>
          <w:lang w:val="en-GB"/>
        </w:rPr>
        <w:t xml:space="preserve"> 2015 on </w:t>
      </w:r>
      <w:r w:rsidR="003E1389">
        <w:rPr>
          <w:lang w:val="en-GB"/>
        </w:rPr>
        <w:t>t</w:t>
      </w:r>
      <w:r w:rsidRPr="00473572">
        <w:rPr>
          <w:lang w:val="en-GB"/>
        </w:rPr>
        <w:t>ackling illicit trafficking in wildlife,</w:t>
      </w:r>
    </w:p>
    <w:p w:rsidR="008F196E" w:rsidRPr="00473572" w:rsidRDefault="008F196E" w:rsidP="003E4770">
      <w:pPr>
        <w:pStyle w:val="SingleTxt"/>
        <w:spacing w:after="100"/>
        <w:rPr>
          <w:lang w:val="en-GB"/>
        </w:rPr>
      </w:pPr>
      <w:r w:rsidRPr="00473572">
        <w:rPr>
          <w:lang w:val="en-GB"/>
        </w:rPr>
        <w:tab/>
      </w:r>
      <w:r w:rsidRPr="00473572">
        <w:rPr>
          <w:i/>
          <w:lang w:val="en-GB"/>
        </w:rPr>
        <w:t>Reaffirming also</w:t>
      </w:r>
      <w:r w:rsidRPr="00473572">
        <w:rPr>
          <w:lang w:val="en-GB"/>
        </w:rPr>
        <w:t xml:space="preserve"> its resolution 70/1 of 2</w:t>
      </w:r>
      <w:r w:rsidR="00473572" w:rsidRPr="00473572">
        <w:rPr>
          <w:lang w:val="en-GB"/>
        </w:rPr>
        <w:t>5 September</w:t>
      </w:r>
      <w:r w:rsidRPr="00473572">
        <w:rPr>
          <w:lang w:val="en-GB"/>
        </w:rPr>
        <w:t xml:space="preserve"> 2015, entitled “Transforming our world: the 2030 Agenda for Sustainable Development”, by which it adopted a comprehensive, far-reaching and people-centred set of universal and transformative Sustainable Development Goals and targets, including target 15.7 and indicator 15.c,</w:t>
      </w:r>
    </w:p>
    <w:p w:rsidR="008F196E" w:rsidRPr="00473572" w:rsidRDefault="008F196E" w:rsidP="003E4770">
      <w:pPr>
        <w:pStyle w:val="SingleTxt"/>
        <w:spacing w:after="100"/>
        <w:rPr>
          <w:lang w:val="en-GB"/>
        </w:rPr>
      </w:pPr>
      <w:r w:rsidRPr="00473572">
        <w:rPr>
          <w:lang w:val="en-GB"/>
        </w:rPr>
        <w:tab/>
      </w:r>
      <w:r w:rsidRPr="00473572">
        <w:rPr>
          <w:i/>
          <w:lang w:val="en-GB"/>
        </w:rPr>
        <w:t>Recalling</w:t>
      </w:r>
      <w:r w:rsidRPr="00473572">
        <w:rPr>
          <w:lang w:val="en-GB"/>
        </w:rPr>
        <w:t xml:space="preserve"> its resolution 68/205 of 2</w:t>
      </w:r>
      <w:r w:rsidR="00473572" w:rsidRPr="00473572">
        <w:rPr>
          <w:lang w:val="en-GB"/>
        </w:rPr>
        <w:t>0 December</w:t>
      </w:r>
      <w:r w:rsidRPr="00473572">
        <w:rPr>
          <w:lang w:val="en-GB"/>
        </w:rPr>
        <w:t xml:space="preserve"> 2013, by which it proclaimed </w:t>
      </w:r>
      <w:r w:rsidR="00473572" w:rsidRPr="00473572">
        <w:rPr>
          <w:lang w:val="en-GB"/>
        </w:rPr>
        <w:t>3 March</w:t>
      </w:r>
      <w:r w:rsidRPr="00473572">
        <w:rPr>
          <w:lang w:val="en-GB"/>
        </w:rPr>
        <w:t>, the day of the adoption of the Convention on International Trade in Endangered Species of Wild Fauna and Flora, as World Wildlife Day, and welcoming the annual international observance of the Day since 2014 in order to celebrate and raise awareness of the world’s wild fauna and flora,</w:t>
      </w:r>
    </w:p>
    <w:p w:rsidR="008F196E" w:rsidRPr="00473572" w:rsidRDefault="008F196E" w:rsidP="008F196E">
      <w:pPr>
        <w:pStyle w:val="SingleTxt"/>
        <w:rPr>
          <w:lang w:val="en-GB"/>
        </w:rPr>
      </w:pPr>
      <w:r w:rsidRPr="00473572">
        <w:rPr>
          <w:lang w:val="en-GB"/>
        </w:rPr>
        <w:tab/>
      </w:r>
      <w:r w:rsidRPr="00473572">
        <w:rPr>
          <w:i/>
          <w:lang w:val="en-GB"/>
        </w:rPr>
        <w:t>Welcoming</w:t>
      </w:r>
      <w:r w:rsidRPr="00473572">
        <w:rPr>
          <w:lang w:val="en-GB"/>
        </w:rPr>
        <w:t xml:space="preserve"> resolution 2/14 on the illegal trade in wildlife and wildlife products,</w:t>
      </w:r>
      <w:r w:rsidR="003E1389" w:rsidRPr="003E1389">
        <w:rPr>
          <w:lang w:val="en-GB"/>
        </w:rPr>
        <w:t xml:space="preserve"> </w:t>
      </w:r>
      <w:r w:rsidR="003E1389" w:rsidRPr="00473572">
        <w:rPr>
          <w:lang w:val="en-GB"/>
        </w:rPr>
        <w:t>adopted on 27 May 2016</w:t>
      </w:r>
      <w:r w:rsidR="003E1389" w:rsidRPr="003E1389">
        <w:rPr>
          <w:lang w:val="en-GB"/>
        </w:rPr>
        <w:t xml:space="preserve"> </w:t>
      </w:r>
      <w:r w:rsidR="003E1389">
        <w:rPr>
          <w:lang w:val="en-GB"/>
        </w:rPr>
        <w:t>by</w:t>
      </w:r>
      <w:r w:rsidR="003E1389" w:rsidRPr="00473572">
        <w:rPr>
          <w:lang w:val="en-GB"/>
        </w:rPr>
        <w:t xml:space="preserve"> the United Nations Environment Assembly of the United Nations Environment Programme,</w:t>
      </w:r>
    </w:p>
    <w:p w:rsidR="008F196E" w:rsidRPr="00473572" w:rsidRDefault="008F196E" w:rsidP="008F196E">
      <w:pPr>
        <w:pStyle w:val="SingleTxt"/>
        <w:rPr>
          <w:lang w:val="en-GB"/>
        </w:rPr>
      </w:pPr>
      <w:r w:rsidRPr="00473572">
        <w:rPr>
          <w:lang w:val="en-GB"/>
        </w:rPr>
        <w:lastRenderedPageBreak/>
        <w:tab/>
        <w:t>1.</w:t>
      </w:r>
      <w:r w:rsidRPr="00473572">
        <w:rPr>
          <w:lang w:val="en-GB"/>
        </w:rPr>
        <w:tab/>
      </w:r>
      <w:r w:rsidRPr="00473572">
        <w:rPr>
          <w:i/>
          <w:lang w:val="en-GB"/>
        </w:rPr>
        <w:t>Stresses</w:t>
      </w:r>
      <w:r w:rsidRPr="00473572">
        <w:rPr>
          <w:lang w:val="en-GB"/>
        </w:rPr>
        <w:t xml:space="preserve"> </w:t>
      </w:r>
      <w:r w:rsidRPr="00473572">
        <w:rPr>
          <w:i/>
          <w:lang w:val="en-GB"/>
        </w:rPr>
        <w:t>its determination</w:t>
      </w:r>
      <w:r w:rsidRPr="00473572">
        <w:rPr>
          <w:lang w:val="en-GB"/>
        </w:rPr>
        <w:t xml:space="preserve"> to implement fully and without delay the commitments undertaken in its resolution 69/314;</w:t>
      </w:r>
    </w:p>
    <w:p w:rsidR="008F196E" w:rsidRPr="00473572" w:rsidRDefault="008F196E" w:rsidP="008F196E">
      <w:pPr>
        <w:pStyle w:val="SingleTxt"/>
        <w:rPr>
          <w:lang w:val="en-GB"/>
        </w:rPr>
      </w:pPr>
      <w:r w:rsidRPr="00473572">
        <w:rPr>
          <w:lang w:val="en-GB"/>
        </w:rPr>
        <w:tab/>
        <w:t>2.</w:t>
      </w:r>
      <w:r w:rsidRPr="00473572">
        <w:rPr>
          <w:lang w:val="en-GB"/>
        </w:rPr>
        <w:tab/>
      </w:r>
      <w:r w:rsidRPr="00473572">
        <w:rPr>
          <w:i/>
          <w:lang w:val="en-GB"/>
        </w:rPr>
        <w:t>Takes note with appreciation</w:t>
      </w:r>
      <w:r w:rsidRPr="00473572">
        <w:rPr>
          <w:lang w:val="en-GB"/>
        </w:rPr>
        <w:t xml:space="preserve"> of the report </w:t>
      </w:r>
      <w:r w:rsidR="00BB7169">
        <w:rPr>
          <w:lang w:val="en-GB"/>
        </w:rPr>
        <w:t>of</w:t>
      </w:r>
      <w:r w:rsidR="00BB7169" w:rsidRPr="00473572">
        <w:rPr>
          <w:lang w:val="en-GB"/>
        </w:rPr>
        <w:t xml:space="preserve"> </w:t>
      </w:r>
      <w:r w:rsidRPr="00473572">
        <w:rPr>
          <w:lang w:val="en-GB"/>
        </w:rPr>
        <w:t>the Secretary-General;</w:t>
      </w:r>
      <w:r w:rsidRPr="00473572">
        <w:rPr>
          <w:rStyle w:val="FootnoteReference"/>
          <w:lang w:val="en-GB"/>
        </w:rPr>
        <w:footnoteReference w:id="2"/>
      </w:r>
    </w:p>
    <w:p w:rsidR="008F196E" w:rsidRPr="00473572" w:rsidRDefault="008F196E" w:rsidP="008F196E">
      <w:pPr>
        <w:pStyle w:val="SingleTxt"/>
        <w:rPr>
          <w:lang w:val="en-GB"/>
        </w:rPr>
      </w:pPr>
      <w:r w:rsidRPr="00473572">
        <w:rPr>
          <w:lang w:val="en-GB"/>
        </w:rPr>
        <w:tab/>
        <w:t>3.</w:t>
      </w:r>
      <w:r w:rsidRPr="00473572">
        <w:rPr>
          <w:lang w:val="en-GB"/>
        </w:rPr>
        <w:tab/>
      </w:r>
      <w:r w:rsidRPr="00473572">
        <w:rPr>
          <w:i/>
          <w:lang w:val="en-GB"/>
        </w:rPr>
        <w:t>Takes note</w:t>
      </w:r>
      <w:r w:rsidR="00BB7169">
        <w:rPr>
          <w:lang w:val="en-GB"/>
        </w:rPr>
        <w:t>,</w:t>
      </w:r>
      <w:r w:rsidRPr="00473572">
        <w:rPr>
          <w:lang w:val="en-GB"/>
        </w:rPr>
        <w:t xml:space="preserve"> further</w:t>
      </w:r>
      <w:r w:rsidR="00BB7169">
        <w:rPr>
          <w:lang w:val="en-GB"/>
        </w:rPr>
        <w:t>,</w:t>
      </w:r>
      <w:r w:rsidRPr="00473572">
        <w:rPr>
          <w:lang w:val="en-GB"/>
        </w:rPr>
        <w:t xml:space="preserve"> of the </w:t>
      </w:r>
      <w:r w:rsidRPr="00892FE0">
        <w:rPr>
          <w:i/>
          <w:lang w:val="en-GB"/>
        </w:rPr>
        <w:t>World Wildlife Crime Report: Trafficking in protected species</w:t>
      </w:r>
      <w:r w:rsidRPr="00892FE0">
        <w:rPr>
          <w:lang w:val="en-GB"/>
        </w:rPr>
        <w:t>, prepared</w:t>
      </w:r>
      <w:r w:rsidRPr="00473572">
        <w:rPr>
          <w:lang w:val="en-GB"/>
        </w:rPr>
        <w:t xml:space="preserve"> by the United Nations Office on Drugs and Crime in</w:t>
      </w:r>
      <w:r w:rsidR="007F4D54">
        <w:rPr>
          <w:lang w:val="en-GB"/>
        </w:rPr>
        <w:t> </w:t>
      </w:r>
      <w:r w:rsidRPr="00473572">
        <w:rPr>
          <w:lang w:val="en-GB"/>
        </w:rPr>
        <w:t>2016;</w:t>
      </w:r>
      <w:r w:rsidRPr="00473572">
        <w:rPr>
          <w:rStyle w:val="FootnoteReference"/>
          <w:lang w:val="en-GB"/>
        </w:rPr>
        <w:footnoteReference w:id="3"/>
      </w:r>
    </w:p>
    <w:p w:rsidR="008F196E" w:rsidRPr="00473572" w:rsidRDefault="008F196E" w:rsidP="008F196E">
      <w:pPr>
        <w:pStyle w:val="SingleTxt"/>
        <w:rPr>
          <w:lang w:val="en-GB"/>
        </w:rPr>
      </w:pPr>
      <w:r w:rsidRPr="00473572">
        <w:rPr>
          <w:lang w:val="en-GB"/>
        </w:rPr>
        <w:tab/>
        <w:t>4.</w:t>
      </w:r>
      <w:r w:rsidRPr="00473572">
        <w:rPr>
          <w:lang w:val="en-GB"/>
        </w:rPr>
        <w:tab/>
      </w:r>
      <w:r w:rsidRPr="00473572">
        <w:rPr>
          <w:i/>
          <w:lang w:val="en-GB"/>
        </w:rPr>
        <w:t>Requests</w:t>
      </w:r>
      <w:r w:rsidRPr="00473572">
        <w:rPr>
          <w:lang w:val="en-GB"/>
        </w:rPr>
        <w:t xml:space="preserve"> the Secretary-General, taking into account Economic and Social Council resolution 2013/40 of 2</w:t>
      </w:r>
      <w:r w:rsidR="00473572" w:rsidRPr="00473572">
        <w:rPr>
          <w:lang w:val="en-GB"/>
        </w:rPr>
        <w:t>5 July</w:t>
      </w:r>
      <w:r w:rsidRPr="00473572">
        <w:rPr>
          <w:lang w:val="en-GB"/>
        </w:rPr>
        <w:t xml:space="preserve"> 2013, to present, based on inputs from Member States and other relevant stakeholders, updated information to the General Assembly at its seventy-first session on the global status of illicit trafficking in wildlife, including poaching and illegal trade, and on the implementation of the present resolution, and to present proposals for possible future action;</w:t>
      </w:r>
    </w:p>
    <w:p w:rsidR="008F196E" w:rsidRPr="00473572" w:rsidRDefault="008F196E" w:rsidP="008F196E">
      <w:pPr>
        <w:pStyle w:val="SingleTxt"/>
        <w:rPr>
          <w:lang w:val="en-GB"/>
        </w:rPr>
      </w:pPr>
      <w:r w:rsidRPr="00473572">
        <w:rPr>
          <w:lang w:val="en-GB"/>
        </w:rPr>
        <w:tab/>
        <w:t>5.</w:t>
      </w:r>
      <w:r w:rsidRPr="00473572">
        <w:rPr>
          <w:lang w:val="en-GB"/>
        </w:rPr>
        <w:tab/>
      </w:r>
      <w:r w:rsidRPr="00473572">
        <w:rPr>
          <w:i/>
          <w:lang w:val="en-GB"/>
        </w:rPr>
        <w:t>Invites</w:t>
      </w:r>
      <w:r w:rsidRPr="00473572">
        <w:rPr>
          <w:lang w:val="en-GB"/>
        </w:rPr>
        <w:t xml:space="preserve"> the President of the General Assembly, in cooperation with the secretariat of the Convention on International Trade in Endangered Species of Wild Fauna and Flora, and with the involvement of relevant stakeholders, to hold, on </w:t>
      </w:r>
      <w:r w:rsidR="00473572" w:rsidRPr="00473572">
        <w:rPr>
          <w:lang w:val="en-GB"/>
        </w:rPr>
        <w:t>3 March</w:t>
      </w:r>
      <w:r w:rsidRPr="00473572">
        <w:rPr>
          <w:lang w:val="en-GB"/>
        </w:rPr>
        <w:t xml:space="preserve"> 2017, a high-level thematic discussion on the global observance of World Wildlife Day, including on the protection of wild flora and fauna and on tackling illicit trafficking in wildlife;</w:t>
      </w:r>
    </w:p>
    <w:p w:rsidR="008F196E" w:rsidRPr="00473572" w:rsidRDefault="008F196E" w:rsidP="008F196E">
      <w:pPr>
        <w:pStyle w:val="SingleTxt"/>
        <w:rPr>
          <w:lang w:val="en-GB"/>
        </w:rPr>
      </w:pPr>
      <w:r w:rsidRPr="00473572">
        <w:rPr>
          <w:lang w:val="en-GB"/>
        </w:rPr>
        <w:tab/>
        <w:t>6.</w:t>
      </w:r>
      <w:r w:rsidRPr="00473572">
        <w:rPr>
          <w:lang w:val="en-GB"/>
        </w:rPr>
        <w:tab/>
      </w:r>
      <w:r w:rsidRPr="00473572">
        <w:rPr>
          <w:i/>
          <w:lang w:val="en-GB"/>
        </w:rPr>
        <w:t>Decides</w:t>
      </w:r>
      <w:r w:rsidRPr="00473572">
        <w:rPr>
          <w:lang w:val="en-GB"/>
        </w:rPr>
        <w:t xml:space="preserve"> to revisit </w:t>
      </w:r>
      <w:r w:rsidR="00BB7169" w:rsidRPr="00473572">
        <w:rPr>
          <w:lang w:val="en-GB"/>
        </w:rPr>
        <w:t>th</w:t>
      </w:r>
      <w:r w:rsidR="00BB7169">
        <w:rPr>
          <w:lang w:val="en-GB"/>
        </w:rPr>
        <w:t>e</w:t>
      </w:r>
      <w:r w:rsidR="00BB7169" w:rsidRPr="00473572">
        <w:rPr>
          <w:lang w:val="en-GB"/>
        </w:rPr>
        <w:t xml:space="preserve"> </w:t>
      </w:r>
      <w:r w:rsidRPr="00473572">
        <w:rPr>
          <w:lang w:val="en-GB"/>
        </w:rPr>
        <w:t>issue and the implementation of the present resolution at its seventy-first session.</w:t>
      </w:r>
    </w:p>
    <w:p w:rsidR="00981DD9" w:rsidRPr="00473572" w:rsidRDefault="00981DD9" w:rsidP="00AD69D6">
      <w:pPr>
        <w:widowControl w:val="0"/>
        <w:spacing w:line="120" w:lineRule="exact"/>
        <w:ind w:left="1267"/>
        <w:jc w:val="both"/>
        <w:rPr>
          <w:sz w:val="8"/>
          <w:lang w:val="en-GB"/>
        </w:rPr>
      </w:pPr>
    </w:p>
    <w:p w:rsidR="00981DD9" w:rsidRPr="00473572" w:rsidRDefault="008F196E" w:rsidP="007D7D80">
      <w:pPr>
        <w:pStyle w:val="SingleTxt"/>
        <w:spacing w:line="240" w:lineRule="auto"/>
        <w:jc w:val="right"/>
        <w:rPr>
          <w:i/>
          <w:iCs/>
          <w:lang w:val="en-GB"/>
        </w:rPr>
      </w:pPr>
      <w:r w:rsidRPr="00473572">
        <w:rPr>
          <w:i/>
          <w:iCs/>
          <w:lang w:val="en-GB"/>
        </w:rPr>
        <w:t>11</w:t>
      </w:r>
      <w:r w:rsidR="00473572" w:rsidRPr="00473572">
        <w:rPr>
          <w:i/>
          <w:iCs/>
          <w:lang w:val="en-GB"/>
        </w:rPr>
        <w:t>6th </w:t>
      </w:r>
      <w:r w:rsidR="00981DD9" w:rsidRPr="00473572">
        <w:rPr>
          <w:i/>
          <w:iCs/>
          <w:lang w:val="en-GB"/>
        </w:rPr>
        <w:t>plenary meeting</w:t>
      </w:r>
      <w:r w:rsidR="00981DD9" w:rsidRPr="00473572">
        <w:rPr>
          <w:i/>
          <w:iCs/>
          <w:lang w:val="en-GB"/>
        </w:rPr>
        <w:br/>
      </w:r>
      <w:r w:rsidR="00473572" w:rsidRPr="00473572">
        <w:rPr>
          <w:i/>
          <w:iCs/>
          <w:lang w:val="en-GB"/>
        </w:rPr>
        <w:t>9 September</w:t>
      </w:r>
      <w:r w:rsidR="00E133FF" w:rsidRPr="00473572">
        <w:rPr>
          <w:i/>
          <w:iCs/>
          <w:lang w:val="en-GB"/>
        </w:rPr>
        <w:t xml:space="preserve"> </w:t>
      </w:r>
      <w:r w:rsidR="00981DD9" w:rsidRPr="00473572">
        <w:rPr>
          <w:i/>
          <w:iCs/>
          <w:lang w:val="en-GB"/>
        </w:rPr>
        <w:t>20</w:t>
      </w:r>
      <w:r w:rsidR="009D434D" w:rsidRPr="00473572">
        <w:rPr>
          <w:i/>
          <w:iCs/>
          <w:lang w:val="en-GB"/>
        </w:rPr>
        <w:t>1</w:t>
      </w:r>
      <w:r w:rsidR="002A0FA8" w:rsidRPr="00473572">
        <w:rPr>
          <w:i/>
          <w:iCs/>
          <w:lang w:val="en-GB"/>
        </w:rPr>
        <w:t>6</w:t>
      </w:r>
    </w:p>
    <w:p w:rsidR="00981DD9" w:rsidRPr="00473572" w:rsidRDefault="00605CC9" w:rsidP="008F196E">
      <w:pPr>
        <w:pStyle w:val="SingleTxt"/>
        <w:rPr>
          <w:iCs/>
          <w:lang w:val="en-GB"/>
        </w:rPr>
      </w:pPr>
      <w:r>
        <w:rPr>
          <w:noProof/>
          <w:w w:val="100"/>
          <w:lang w:val="en-US"/>
        </w:rPr>
        <mc:AlternateContent>
          <mc:Choice Requires="wps">
            <w:drawing>
              <wp:anchor distT="0" distB="0" distL="114300" distR="114300" simplePos="0" relativeHeight="251657728" behindDoc="0" locked="0" layoutInCell="1" allowOverlap="1">
                <wp:simplePos x="0" y="0"/>
                <wp:positionH relativeFrom="column">
                  <wp:posOffset>2669540</wp:posOffset>
                </wp:positionH>
                <wp:positionV relativeFrom="paragraph">
                  <wp:posOffset>304800</wp:posOffset>
                </wp:positionV>
                <wp:extent cx="9144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2pt,24pt" to="282.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zX8EAIAACcEAAAOAAAAZHJzL2Uyb0RvYy54bWysU8GO2jAQvVfqP1i+QxI2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" strokeweight=".25pt"/>
            </w:pict>
          </mc:Fallback>
        </mc:AlternateContent>
      </w:r>
    </w:p>
    <w:sectPr w:rsidR="00981DD9" w:rsidRPr="00473572">
      <w:headerReference w:type="even" r:id="rId13"/>
      <w:headerReference w:type="default" r:id="rId14"/>
      <w:footerReference w:type="even" r:id="rId15"/>
      <w:footerReference w:type="default" r:id="rId16"/>
      <w:type w:val="continuous"/>
      <w:pgSz w:w="12240" w:h="15840" w:code="1"/>
      <w:pgMar w:top="1584" w:right="1195" w:bottom="1440" w:left="1195" w:header="576" w:footer="1008"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art" w:date="2016-09-19T13:13:00Z" w:initials="Start">
    <w:p w:rsidR="00E6310F" w:rsidRDefault="00E6310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&lt;&lt;ODS JOB NO&gt;&gt;N1628336E&lt;&lt;ODS JOB NO&gt;&gt;</w:t>
      </w:r>
    </w:p>
    <w:p w:rsidR="00E6310F" w:rsidRDefault="00E6310F">
      <w:pPr>
        <w:pStyle w:val="CommentText"/>
      </w:pPr>
      <w:r>
        <w:t>&lt;&lt;ODS DOC SYMBOL1&gt;&gt;A/RES/70/301&lt;&lt;ODS DOC SYMBOL1&gt;&gt;</w:t>
      </w:r>
    </w:p>
    <w:p w:rsidR="00E6310F" w:rsidRDefault="00E6310F">
      <w:pPr>
        <w:pStyle w:val="CommentText"/>
      </w:pPr>
      <w:r>
        <w:t>&lt;&lt;ODS DOC SYMBOL2&gt;&gt;&lt;&lt;ODS DOC SYMBOL2&gt;&gt;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F9D" w:rsidRDefault="001F5F9D">
      <w:r>
        <w:separator/>
      </w:r>
    </w:p>
  </w:endnote>
  <w:endnote w:type="continuationSeparator" w:id="0">
    <w:p w:rsidR="001F5F9D" w:rsidRDefault="001F5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arcode 3 of 9 by request">
    <w:panose1 w:val="020B08030503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D3A" w:rsidRDefault="00FE0D3A">
    <w:pPr>
      <w:pStyle w:val="Footer"/>
      <w:framePr w:w="362" w:h="365" w:hRule="exact" w:wrap="around" w:vAnchor="text" w:hAnchor="page" w:x="1162" w:y="8"/>
      <w:rPr>
        <w:rStyle w:val="PageNumber"/>
        <w:b/>
        <w:sz w:val="18"/>
      </w:rPr>
    </w:pPr>
    <w:r>
      <w:rPr>
        <w:rStyle w:val="PageNumber"/>
        <w:b/>
        <w:sz w:val="18"/>
      </w:rPr>
      <w:fldChar w:fldCharType="begin"/>
    </w:r>
    <w:r>
      <w:rPr>
        <w:rStyle w:val="PageNumber"/>
        <w:b/>
        <w:sz w:val="18"/>
      </w:rPr>
      <w:instrText xml:space="preserve">PAGE  </w:instrText>
    </w:r>
    <w:r>
      <w:rPr>
        <w:rStyle w:val="PageNumber"/>
        <w:b/>
        <w:sz w:val="18"/>
      </w:rPr>
      <w:fldChar w:fldCharType="separate"/>
    </w:r>
    <w:r w:rsidR="00060240">
      <w:rPr>
        <w:rStyle w:val="PageNumber"/>
        <w:b/>
        <w:noProof/>
        <w:sz w:val="18"/>
      </w:rPr>
      <w:t>1</w:t>
    </w:r>
    <w:r>
      <w:rPr>
        <w:rStyle w:val="PageNumber"/>
        <w:b/>
        <w:sz w:val="18"/>
      </w:rPr>
      <w:fldChar w:fldCharType="end"/>
    </w:r>
  </w:p>
  <w:p w:rsidR="00FE0D3A" w:rsidRDefault="00FE0D3A">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D3A" w:rsidRDefault="00FE0D3A">
    <w:pPr>
      <w:pStyle w:val="Footer"/>
      <w:spacing w:before="240"/>
      <w:jc w:val="right"/>
      <w:rPr>
        <w:b/>
        <w:bCs/>
        <w:sz w:val="18"/>
      </w:rPr>
    </w:pPr>
    <w:r>
      <w:rPr>
        <w:rStyle w:val="PageNumber"/>
        <w:b/>
        <w:bCs/>
        <w:sz w:val="18"/>
      </w:rPr>
      <w:fldChar w:fldCharType="begin"/>
    </w:r>
    <w:r>
      <w:rPr>
        <w:rStyle w:val="PageNumber"/>
        <w:b/>
        <w:bCs/>
        <w:sz w:val="18"/>
      </w:rPr>
      <w:instrText xml:space="preserve"> PAGE </w:instrText>
    </w:r>
    <w:r>
      <w:rPr>
        <w:rStyle w:val="PageNumber"/>
        <w:b/>
        <w:bCs/>
        <w:sz w:val="18"/>
      </w:rPr>
      <w:fldChar w:fldCharType="separate"/>
    </w:r>
    <w:r w:rsidR="00060240">
      <w:rPr>
        <w:rStyle w:val="PageNumber"/>
        <w:b/>
        <w:bCs/>
        <w:noProof/>
        <w:sz w:val="18"/>
      </w:rPr>
      <w:t>1</w:t>
    </w:r>
    <w:r>
      <w:rPr>
        <w:rStyle w:val="PageNumber"/>
        <w:b/>
        <w:bCs/>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Y="1"/>
      <w:tblOverlap w:val="never"/>
      <w:tblW w:w="0" w:type="auto"/>
      <w:tblLook w:val="01E0" w:firstRow="1" w:lastRow="1" w:firstColumn="1" w:lastColumn="1" w:noHBand="0" w:noVBand="0"/>
    </w:tblPr>
    <w:tblGrid>
      <w:gridCol w:w="5033"/>
      <w:gridCol w:w="3805"/>
    </w:tblGrid>
    <w:tr w:rsidR="003D4CBE" w:rsidTr="008F196E">
      <w:trPr>
        <w:trHeight w:val="439"/>
      </w:trPr>
      <w:tc>
        <w:tcPr>
          <w:tcW w:w="5033" w:type="dxa"/>
          <w:shd w:val="clear" w:color="auto" w:fill="auto"/>
        </w:tcPr>
        <w:p w:rsidR="003D4CBE" w:rsidRDefault="008F196E" w:rsidP="008F196E">
          <w:pPr>
            <w:pStyle w:val="Footer"/>
          </w:pPr>
          <w:r w:rsidRPr="003E1389">
            <w:t>16-</w:t>
          </w:r>
          <w:r w:rsidR="003E1389">
            <w:t>15747</w:t>
          </w:r>
          <w:r w:rsidRPr="003E1389">
            <w:t xml:space="preserve"> (E)</w:t>
          </w:r>
        </w:p>
        <w:p w:rsidR="003D4CBE" w:rsidRPr="003E1389" w:rsidRDefault="008F196E" w:rsidP="003E1389">
          <w:pPr>
            <w:pStyle w:val="Footer"/>
            <w:rPr>
              <w:rFonts w:ascii="Barcode 3 of 9 by request" w:hAnsi="Barcode 3 of 9 by request"/>
              <w:sz w:val="24"/>
            </w:rPr>
          </w:pPr>
          <w:r w:rsidRPr="003E1389">
            <w:rPr>
              <w:rFonts w:ascii="Barcode 3 of 9 by request" w:hAnsi="Barcode 3 of 9 by request"/>
              <w:sz w:val="24"/>
            </w:rPr>
            <w:t>*16</w:t>
          </w:r>
          <w:r w:rsidR="003E1389" w:rsidRPr="003E1389">
            <w:rPr>
              <w:rFonts w:ascii="Barcode 3 of 9 by request" w:hAnsi="Barcode 3 of 9 by request"/>
              <w:sz w:val="24"/>
            </w:rPr>
            <w:t>15749</w:t>
          </w:r>
          <w:r w:rsidRPr="003E1389">
            <w:rPr>
              <w:rFonts w:ascii="Barcode 3 of 9 by request" w:hAnsi="Barcode 3 of 9 by request"/>
              <w:sz w:val="24"/>
            </w:rPr>
            <w:t>*</w:t>
          </w:r>
        </w:p>
      </w:tc>
      <w:tc>
        <w:tcPr>
          <w:tcW w:w="3805" w:type="dxa"/>
          <w:shd w:val="clear" w:color="auto" w:fill="auto"/>
        </w:tcPr>
        <w:p w:rsidR="003D4CBE" w:rsidRDefault="003D4CBE" w:rsidP="008F196E">
          <w:pPr>
            <w:pStyle w:val="Footer"/>
            <w:spacing w:before="40"/>
            <w:jc w:val="right"/>
          </w:pPr>
          <w:r w:rsidRPr="00820B78">
            <w:rPr>
              <w:b/>
              <w:bCs/>
              <w:spacing w:val="-2"/>
              <w:w w:val="104"/>
              <w:sz w:val="17"/>
              <w:szCs w:val="17"/>
            </w:rPr>
            <w:t>Please recycle</w:t>
          </w:r>
          <w:r w:rsidRPr="00820B78">
            <w:rPr>
              <w:b/>
              <w:bCs/>
              <w:spacing w:val="2"/>
              <w:w w:val="104"/>
              <w:sz w:val="17"/>
              <w:szCs w:val="17"/>
            </w:rPr>
            <w:t xml:space="preserve"> </w:t>
          </w:r>
          <w:r w:rsidR="00605CC9">
            <w:rPr>
              <w:noProof/>
            </w:rPr>
            <w:drawing>
              <wp:inline distT="0" distB="0" distL="0" distR="0" wp14:anchorId="2254134C" wp14:editId="0E751D7C">
                <wp:extent cx="234315" cy="226695"/>
                <wp:effectExtent l="0" t="0" r="0" b="1905"/>
                <wp:docPr id="2" name="Picture 2" descr="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yc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315" cy="226695"/>
                        </a:xfrm>
                        <a:prstGeom prst="rect">
                          <a:avLst/>
                        </a:prstGeom>
                        <a:noFill/>
                        <a:ln>
                          <a:noFill/>
                        </a:ln>
                      </pic:spPr>
                    </pic:pic>
                  </a:graphicData>
                </a:graphic>
              </wp:inline>
            </w:drawing>
          </w:r>
        </w:p>
      </w:tc>
    </w:tr>
  </w:tbl>
  <w:p w:rsidR="003D4CBE" w:rsidRDefault="00605CC9" w:rsidP="003D4CBE">
    <w:pPr>
      <w:pStyle w:val="Footer"/>
      <w:spacing w:before="240"/>
    </w:pPr>
    <w:r>
      <w:rPr>
        <w:noProof/>
      </w:rPr>
      <w:drawing>
        <wp:anchor distT="0" distB="0" distL="114300" distR="114300" simplePos="0" relativeHeight="251657728" behindDoc="0" locked="0" layoutInCell="1" allowOverlap="1" wp14:anchorId="3DF8CD7A" wp14:editId="0CEF9A57">
          <wp:simplePos x="0" y="0"/>
          <wp:positionH relativeFrom="column">
            <wp:posOffset>5572125</wp:posOffset>
          </wp:positionH>
          <wp:positionV relativeFrom="paragraph">
            <wp:posOffset>-382270</wp:posOffset>
          </wp:positionV>
          <wp:extent cx="709930" cy="709930"/>
          <wp:effectExtent l="0" t="0" r="0" b="0"/>
          <wp:wrapNone/>
          <wp:docPr id="3" name="Picture 1" descr="301&amp;Siz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1&amp;Size =1"/>
                  <pic:cNvPicPr preferRelativeResize="0">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9930" cy="70993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D3A" w:rsidRDefault="00FE0D3A">
    <w:pPr>
      <w:pStyle w:val="Footer"/>
      <w:spacing w:before="240"/>
      <w:rPr>
        <w:b/>
        <w:bCs/>
        <w:sz w:val="18"/>
      </w:rPr>
    </w:pPr>
    <w:r>
      <w:rPr>
        <w:rStyle w:val="PageNumber"/>
        <w:b/>
        <w:bCs/>
        <w:sz w:val="18"/>
      </w:rPr>
      <w:fldChar w:fldCharType="begin"/>
    </w:r>
    <w:r>
      <w:rPr>
        <w:rStyle w:val="PageNumber"/>
        <w:b/>
        <w:bCs/>
        <w:sz w:val="18"/>
      </w:rPr>
      <w:instrText xml:space="preserve"> PAGE </w:instrText>
    </w:r>
    <w:r>
      <w:rPr>
        <w:rStyle w:val="PageNumber"/>
        <w:b/>
        <w:bCs/>
        <w:sz w:val="18"/>
      </w:rPr>
      <w:fldChar w:fldCharType="separate"/>
    </w:r>
    <w:r w:rsidR="00BA082B">
      <w:rPr>
        <w:rStyle w:val="PageNumber"/>
        <w:b/>
        <w:bCs/>
        <w:noProof/>
        <w:sz w:val="18"/>
      </w:rPr>
      <w:t>2</w:t>
    </w:r>
    <w:r>
      <w:rPr>
        <w:rStyle w:val="PageNumber"/>
        <w:b/>
        <w:bCs/>
        <w:sz w:val="18"/>
      </w:rPr>
      <w:fldChar w:fldCharType="end"/>
    </w:r>
    <w:r w:rsidR="00CA7274">
      <w:rPr>
        <w:rStyle w:val="PageNumber"/>
        <w:b/>
        <w:bCs/>
        <w:sz w:val="18"/>
      </w:rPr>
      <w:t>/</w:t>
    </w:r>
    <w:r w:rsidR="00BB225B" w:rsidRPr="00BB225B">
      <w:rPr>
        <w:rStyle w:val="PageNumber"/>
        <w:b/>
        <w:bCs/>
        <w:sz w:val="18"/>
      </w:rPr>
      <w:fldChar w:fldCharType="begin"/>
    </w:r>
    <w:r w:rsidR="00BB225B" w:rsidRPr="00BB225B">
      <w:rPr>
        <w:rStyle w:val="PageNumber"/>
        <w:b/>
        <w:bCs/>
        <w:sz w:val="18"/>
      </w:rPr>
      <w:instrText xml:space="preserve"> NUMPAGES </w:instrText>
    </w:r>
    <w:r w:rsidR="00BB225B" w:rsidRPr="00BB225B">
      <w:rPr>
        <w:rStyle w:val="PageNumber"/>
        <w:b/>
        <w:bCs/>
        <w:sz w:val="18"/>
      </w:rPr>
      <w:fldChar w:fldCharType="separate"/>
    </w:r>
    <w:r w:rsidR="00BA082B">
      <w:rPr>
        <w:rStyle w:val="PageNumber"/>
        <w:b/>
        <w:bCs/>
        <w:noProof/>
        <w:sz w:val="18"/>
      </w:rPr>
      <w:t>2</w:t>
    </w:r>
    <w:r w:rsidR="00BB225B" w:rsidRPr="00BB225B">
      <w:rPr>
        <w:rStyle w:val="PageNumber"/>
        <w:b/>
        <w:bCs/>
        <w:sz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D3A" w:rsidRDefault="00FE0D3A">
    <w:pPr>
      <w:pStyle w:val="Footer"/>
      <w:spacing w:before="240"/>
      <w:jc w:val="right"/>
      <w:rPr>
        <w:b/>
        <w:bCs/>
        <w:sz w:val="18"/>
      </w:rPr>
    </w:pPr>
    <w:r>
      <w:rPr>
        <w:rStyle w:val="PageNumber"/>
        <w:b/>
        <w:bCs/>
        <w:sz w:val="18"/>
      </w:rPr>
      <w:fldChar w:fldCharType="begin"/>
    </w:r>
    <w:r>
      <w:rPr>
        <w:rStyle w:val="PageNumber"/>
        <w:b/>
        <w:bCs/>
        <w:sz w:val="18"/>
      </w:rPr>
      <w:instrText xml:space="preserve"> PAGE </w:instrText>
    </w:r>
    <w:r>
      <w:rPr>
        <w:rStyle w:val="PageNumber"/>
        <w:b/>
        <w:bCs/>
        <w:sz w:val="18"/>
      </w:rPr>
      <w:fldChar w:fldCharType="separate"/>
    </w:r>
    <w:r w:rsidR="00060240">
      <w:rPr>
        <w:rStyle w:val="PageNumber"/>
        <w:b/>
        <w:bCs/>
        <w:noProof/>
        <w:sz w:val="18"/>
      </w:rPr>
      <w:t>1</w:t>
    </w:r>
    <w:r>
      <w:rPr>
        <w:rStyle w:val="PageNumber"/>
        <w:b/>
        <w:bCs/>
        <w:sz w:val="18"/>
      </w:rPr>
      <w:fldChar w:fldCharType="end"/>
    </w:r>
    <w:r w:rsidR="00CA7274">
      <w:rPr>
        <w:rStyle w:val="PageNumber"/>
        <w:b/>
        <w:bCs/>
        <w:sz w:val="18"/>
      </w:rPr>
      <w:t>/</w:t>
    </w:r>
    <w:r w:rsidR="00BB225B" w:rsidRPr="00BB225B">
      <w:rPr>
        <w:rStyle w:val="PageNumber"/>
        <w:b/>
        <w:bCs/>
        <w:sz w:val="18"/>
      </w:rPr>
      <w:fldChar w:fldCharType="begin"/>
    </w:r>
    <w:r w:rsidR="00BB225B" w:rsidRPr="00BB225B">
      <w:rPr>
        <w:rStyle w:val="PageNumber"/>
        <w:b/>
        <w:bCs/>
        <w:sz w:val="18"/>
      </w:rPr>
      <w:instrText xml:space="preserve"> NUMPAGES </w:instrText>
    </w:r>
    <w:r w:rsidR="00BB225B" w:rsidRPr="00BB225B">
      <w:rPr>
        <w:rStyle w:val="PageNumber"/>
        <w:b/>
        <w:bCs/>
        <w:sz w:val="18"/>
      </w:rPr>
      <w:fldChar w:fldCharType="separate"/>
    </w:r>
    <w:r w:rsidR="0069724F">
      <w:rPr>
        <w:rStyle w:val="PageNumber"/>
        <w:b/>
        <w:bCs/>
        <w:noProof/>
        <w:sz w:val="18"/>
      </w:rPr>
      <w:t>2</w:t>
    </w:r>
    <w:r w:rsidR="00BB225B" w:rsidRPr="00BB225B">
      <w:rPr>
        <w:rStyle w:val="PageNumber"/>
        <w:b/>
        <w:bCs/>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F9D" w:rsidRPr="00473572" w:rsidRDefault="001F5F9D" w:rsidP="00473572">
      <w:pPr>
        <w:pStyle w:val="Footer"/>
        <w:suppressAutoHyphens/>
        <w:spacing w:beforeLines="100" w:before="240" w:afterLines="50" w:after="120"/>
        <w:ind w:left="1267" w:right="1267"/>
        <w:rPr>
          <w:b/>
          <w:kern w:val="14"/>
        </w:rPr>
      </w:pPr>
      <w:r w:rsidRPr="00473572">
        <w:rPr>
          <w:b/>
          <w:kern w:val="14"/>
        </w:rPr>
        <w:t>_______________</w:t>
      </w:r>
    </w:p>
  </w:footnote>
  <w:footnote w:type="continuationSeparator" w:id="0">
    <w:p w:rsidR="001F5F9D" w:rsidRPr="00473572" w:rsidRDefault="001F5F9D">
      <w:pPr>
        <w:rPr>
          <w:highlight w:val="yellow"/>
        </w:rPr>
      </w:pPr>
      <w:r w:rsidRPr="00473572">
        <w:rPr>
          <w:highlight w:val="yellow"/>
        </w:rPr>
        <w:continuationSeparator/>
      </w:r>
    </w:p>
  </w:footnote>
  <w:footnote w:id="1">
    <w:p w:rsidR="008F196E" w:rsidRPr="00473572" w:rsidRDefault="008F196E" w:rsidP="00473572">
      <w:pPr>
        <w:pStyle w:val="FootnoteText"/>
        <w:keepLines/>
        <w:tabs>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spacing w:after="60" w:line="180" w:lineRule="exact"/>
        <w:ind w:left="1267" w:right="1267"/>
        <w:jc w:val="both"/>
        <w:rPr>
          <w:sz w:val="17"/>
          <w:lang w:val="en-GB"/>
        </w:rPr>
      </w:pPr>
      <w:r w:rsidRPr="00473572">
        <w:rPr>
          <w:rStyle w:val="FootnoteReference"/>
          <w:sz w:val="17"/>
          <w:lang w:val="en-GB"/>
        </w:rPr>
        <w:footnoteRef/>
      </w:r>
      <w:r w:rsidR="00473572">
        <w:rPr>
          <w:sz w:val="17"/>
          <w:lang w:val="en-GB"/>
        </w:rPr>
        <w:t> </w:t>
      </w:r>
      <w:r w:rsidRPr="00473572">
        <w:rPr>
          <w:sz w:val="17"/>
          <w:lang w:val="en-GB"/>
        </w:rPr>
        <w:t xml:space="preserve">United Nations, </w:t>
      </w:r>
      <w:r w:rsidRPr="00473572">
        <w:rPr>
          <w:i/>
          <w:sz w:val="17"/>
          <w:lang w:val="en-GB"/>
        </w:rPr>
        <w:t>Treaty Series</w:t>
      </w:r>
      <w:r w:rsidRPr="00473572">
        <w:rPr>
          <w:sz w:val="17"/>
          <w:lang w:val="en-GB"/>
        </w:rPr>
        <w:t>,</w:t>
      </w:r>
      <w:r w:rsidR="00473572" w:rsidRPr="00473572">
        <w:rPr>
          <w:sz w:val="17"/>
          <w:lang w:val="en-GB"/>
        </w:rPr>
        <w:t xml:space="preserve"> vol. 993</w:t>
      </w:r>
      <w:r w:rsidRPr="00473572">
        <w:rPr>
          <w:sz w:val="17"/>
          <w:lang w:val="en-GB"/>
        </w:rPr>
        <w:t xml:space="preserve">, </w:t>
      </w:r>
      <w:r w:rsidR="00473572" w:rsidRPr="00473572">
        <w:rPr>
          <w:sz w:val="17"/>
          <w:lang w:val="en-GB"/>
        </w:rPr>
        <w:t>No. 14537</w:t>
      </w:r>
      <w:r w:rsidRPr="00473572">
        <w:rPr>
          <w:sz w:val="17"/>
          <w:lang w:val="en-GB"/>
        </w:rPr>
        <w:t>.</w:t>
      </w:r>
    </w:p>
  </w:footnote>
  <w:footnote w:id="2">
    <w:p w:rsidR="008F196E" w:rsidRPr="00473572" w:rsidRDefault="008F196E" w:rsidP="00473572">
      <w:pPr>
        <w:pStyle w:val="FootnoteText"/>
        <w:keepLines/>
        <w:tabs>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spacing w:after="60" w:line="180" w:lineRule="exact"/>
        <w:ind w:left="1267" w:right="1267"/>
        <w:jc w:val="both"/>
        <w:rPr>
          <w:sz w:val="17"/>
          <w:lang w:val="en-GB"/>
        </w:rPr>
      </w:pPr>
      <w:r w:rsidRPr="00473572">
        <w:rPr>
          <w:rStyle w:val="FootnoteReference"/>
          <w:sz w:val="17"/>
          <w:lang w:val="en-GB"/>
        </w:rPr>
        <w:footnoteRef/>
      </w:r>
      <w:r w:rsidR="00473572">
        <w:rPr>
          <w:sz w:val="17"/>
          <w:lang w:val="en-GB"/>
        </w:rPr>
        <w:t> </w:t>
      </w:r>
      <w:hyperlink r:id="rId1" w:history="1">
        <w:r w:rsidRPr="00473572">
          <w:rPr>
            <w:rStyle w:val="Hyperlink"/>
            <w:sz w:val="17"/>
            <w:lang w:val="en-GB"/>
          </w:rPr>
          <w:t>A/70/951</w:t>
        </w:r>
      </w:hyperlink>
      <w:r w:rsidRPr="00473572">
        <w:rPr>
          <w:sz w:val="17"/>
          <w:lang w:val="en-GB"/>
        </w:rPr>
        <w:t>.</w:t>
      </w:r>
    </w:p>
  </w:footnote>
  <w:footnote w:id="3">
    <w:p w:rsidR="008F196E" w:rsidRPr="00473572" w:rsidRDefault="008F196E" w:rsidP="00473572">
      <w:pPr>
        <w:pStyle w:val="FootnoteText"/>
        <w:keepLines/>
        <w:tabs>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spacing w:after="60" w:line="180" w:lineRule="exact"/>
        <w:ind w:left="1267" w:right="1267"/>
        <w:jc w:val="both"/>
        <w:rPr>
          <w:sz w:val="17"/>
          <w:lang w:val="en-GB"/>
        </w:rPr>
      </w:pPr>
      <w:r w:rsidRPr="00473572">
        <w:rPr>
          <w:rStyle w:val="FootnoteReference"/>
          <w:sz w:val="17"/>
          <w:lang w:val="en-GB"/>
        </w:rPr>
        <w:footnoteRef/>
      </w:r>
      <w:r w:rsidR="00473572">
        <w:rPr>
          <w:sz w:val="17"/>
          <w:lang w:val="en-GB"/>
        </w:rPr>
        <w:t> </w:t>
      </w:r>
      <w:r w:rsidRPr="00473572">
        <w:rPr>
          <w:sz w:val="17"/>
          <w:lang w:val="en-GB"/>
        </w:rPr>
        <w:t xml:space="preserve">United Nations publication, </w:t>
      </w:r>
      <w:r w:rsidR="00473572" w:rsidRPr="00473572">
        <w:rPr>
          <w:sz w:val="17"/>
          <w:lang w:val="en-GB"/>
        </w:rPr>
        <w:t>Sales No. </w:t>
      </w:r>
      <w:r w:rsidRPr="00473572">
        <w:rPr>
          <w:sz w:val="17"/>
          <w:lang w:val="en-GB"/>
        </w:rPr>
        <w:t>E.16.XI.9.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1350"/>
      <w:gridCol w:w="5220"/>
      <w:gridCol w:w="3330"/>
    </w:tblGrid>
    <w:tr w:rsidR="00FE0D3A">
      <w:trPr>
        <w:cantSplit/>
        <w:trHeight w:val="540"/>
      </w:trPr>
      <w:tc>
        <w:tcPr>
          <w:tcW w:w="1350" w:type="dxa"/>
          <w:tcBorders>
            <w:bottom w:val="single" w:sz="6" w:space="0" w:color="auto"/>
          </w:tcBorders>
        </w:tcPr>
        <w:p w:rsidR="00FE0D3A" w:rsidRDefault="00FE0D3A">
          <w:pPr>
            <w:spacing w:before="240"/>
            <w:rPr>
              <w:sz w:val="22"/>
            </w:rPr>
          </w:pPr>
        </w:p>
      </w:tc>
      <w:tc>
        <w:tcPr>
          <w:tcW w:w="5220" w:type="dxa"/>
          <w:tcBorders>
            <w:bottom w:val="single" w:sz="6" w:space="0" w:color="auto"/>
          </w:tcBorders>
        </w:tcPr>
        <w:p w:rsidR="00FE0D3A" w:rsidRDefault="00FE0D3A">
          <w:pPr>
            <w:pStyle w:val="Heading2"/>
            <w:spacing w:before="240"/>
            <w:rPr>
              <w:sz w:val="28"/>
              <w:lang w:val="en-GB"/>
            </w:rPr>
          </w:pPr>
          <w:r>
            <w:rPr>
              <w:sz w:val="28"/>
              <w:lang w:val="en-GB"/>
            </w:rPr>
            <w:t>United Nations</w:t>
          </w:r>
        </w:p>
      </w:tc>
      <w:tc>
        <w:tcPr>
          <w:tcW w:w="3330" w:type="dxa"/>
          <w:tcBorders>
            <w:bottom w:val="single" w:sz="6" w:space="0" w:color="auto"/>
          </w:tcBorders>
        </w:tcPr>
        <w:p w:rsidR="00FE0D3A" w:rsidRDefault="00FE0D3A" w:rsidP="008F196E">
          <w:pPr>
            <w:spacing w:before="120"/>
            <w:jc w:val="right"/>
            <w:rPr>
              <w:lang w:val="en-GB"/>
            </w:rPr>
          </w:pPr>
          <w:r>
            <w:rPr>
              <w:bCs/>
              <w:sz w:val="40"/>
              <w:lang w:val="en-GB"/>
            </w:rPr>
            <w:t>A</w:t>
          </w:r>
          <w:r>
            <w:rPr>
              <w:lang w:val="en-GB"/>
            </w:rPr>
            <w:t>/RES/</w:t>
          </w:r>
          <w:r w:rsidR="008F196E">
            <w:rPr>
              <w:lang w:val="en-GB"/>
            </w:rPr>
            <w:t>70/301</w:t>
          </w:r>
        </w:p>
      </w:tc>
    </w:tr>
    <w:tr w:rsidR="00FE0D3A">
      <w:trPr>
        <w:trHeight w:val="1988"/>
      </w:trPr>
      <w:tc>
        <w:tcPr>
          <w:tcW w:w="1350" w:type="dxa"/>
          <w:tcBorders>
            <w:top w:val="single" w:sz="6" w:space="0" w:color="auto"/>
            <w:bottom w:val="single" w:sz="12" w:space="0" w:color="auto"/>
          </w:tcBorders>
          <w:vAlign w:val="center"/>
        </w:tcPr>
        <w:p w:rsidR="00FE0D3A" w:rsidRDefault="00605CC9">
          <w:pPr>
            <w:rPr>
              <w:lang w:val="en-GB"/>
            </w:rPr>
          </w:pPr>
          <w:r>
            <w:rPr>
              <w:noProof/>
            </w:rPr>
            <w:drawing>
              <wp:inline distT="0" distB="0" distL="0" distR="0" wp14:anchorId="3B465BAF" wp14:editId="15380CE9">
                <wp:extent cx="731520" cy="621665"/>
                <wp:effectExtent l="0" t="0" r="0" b="6985"/>
                <wp:docPr id="1" name="Pictur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621665"/>
                        </a:xfrm>
                        <a:prstGeom prst="rect">
                          <a:avLst/>
                        </a:prstGeom>
                        <a:noFill/>
                        <a:ln>
                          <a:noFill/>
                        </a:ln>
                      </pic:spPr>
                    </pic:pic>
                  </a:graphicData>
                </a:graphic>
              </wp:inline>
            </w:drawing>
          </w:r>
        </w:p>
      </w:tc>
      <w:tc>
        <w:tcPr>
          <w:tcW w:w="5220" w:type="dxa"/>
          <w:tcBorders>
            <w:top w:val="single" w:sz="6" w:space="0" w:color="auto"/>
            <w:bottom w:val="single" w:sz="12" w:space="0" w:color="auto"/>
          </w:tcBorders>
          <w:vAlign w:val="center"/>
        </w:tcPr>
        <w:p w:rsidR="00FE0D3A" w:rsidRDefault="00FE0D3A">
          <w:pPr>
            <w:pStyle w:val="Heading3"/>
            <w:rPr>
              <w:b/>
              <w:lang w:val="en-GB"/>
            </w:rPr>
          </w:pPr>
          <w:r>
            <w:rPr>
              <w:b/>
              <w:lang w:val="en-GB"/>
            </w:rPr>
            <w:t>General Assembly</w:t>
          </w:r>
        </w:p>
      </w:tc>
      <w:tc>
        <w:tcPr>
          <w:tcW w:w="3330" w:type="dxa"/>
          <w:tcBorders>
            <w:top w:val="single" w:sz="6" w:space="0" w:color="auto"/>
            <w:bottom w:val="single" w:sz="12" w:space="0" w:color="auto"/>
          </w:tcBorders>
          <w:vAlign w:val="center"/>
        </w:tcPr>
        <w:p w:rsidR="00FE0D3A" w:rsidRDefault="00FE0D3A">
          <w:pPr>
            <w:jc w:val="right"/>
            <w:rPr>
              <w:lang w:val="en-GB"/>
            </w:rPr>
          </w:pPr>
          <w:r>
            <w:rPr>
              <w:lang w:val="en-GB"/>
            </w:rPr>
            <w:t>Distr.: General</w:t>
          </w:r>
        </w:p>
        <w:p w:rsidR="00FE0D3A" w:rsidRDefault="00483297" w:rsidP="002A0FA8">
          <w:pPr>
            <w:jc w:val="right"/>
            <w:rPr>
              <w:lang w:val="en-GB"/>
            </w:rPr>
          </w:pPr>
          <w:r w:rsidRPr="003E4770">
            <w:rPr>
              <w:lang w:val="en-GB"/>
            </w:rPr>
            <w:t xml:space="preserve">23 </w:t>
          </w:r>
          <w:r w:rsidR="008F196E" w:rsidRPr="003E4770">
            <w:rPr>
              <w:lang w:val="en-GB"/>
            </w:rPr>
            <w:t>S</w:t>
          </w:r>
          <w:r w:rsidR="008F196E">
            <w:rPr>
              <w:lang w:val="en-GB"/>
            </w:rPr>
            <w:t>eptember</w:t>
          </w:r>
          <w:r w:rsidR="00C90662">
            <w:rPr>
              <w:lang w:val="en-GB"/>
            </w:rPr>
            <w:t xml:space="preserve"> </w:t>
          </w:r>
          <w:r w:rsidR="00FE0D3A">
            <w:rPr>
              <w:lang w:val="en-GB"/>
            </w:rPr>
            <w:t>20</w:t>
          </w:r>
          <w:r w:rsidR="0088533F">
            <w:rPr>
              <w:lang w:val="en-GB"/>
            </w:rPr>
            <w:t>1</w:t>
          </w:r>
          <w:r w:rsidR="00160397">
            <w:rPr>
              <w:lang w:val="en-GB"/>
            </w:rPr>
            <w:t>6</w:t>
          </w:r>
        </w:p>
      </w:tc>
    </w:tr>
    <w:tr w:rsidR="00FE0D3A">
      <w:trPr>
        <w:cantSplit/>
        <w:trHeight w:val="542"/>
      </w:trPr>
      <w:tc>
        <w:tcPr>
          <w:tcW w:w="9900" w:type="dxa"/>
          <w:gridSpan w:val="3"/>
          <w:tcBorders>
            <w:top w:val="single" w:sz="12" w:space="0" w:color="auto"/>
          </w:tcBorders>
          <w:vAlign w:val="bottom"/>
        </w:tcPr>
        <w:p w:rsidR="00FE0D3A" w:rsidRDefault="00D032BD" w:rsidP="00D1788E">
          <w:pPr>
            <w:pStyle w:val="Heading4"/>
            <w:rPr>
              <w:sz w:val="20"/>
              <w:lang w:val="en-GB"/>
            </w:rPr>
          </w:pPr>
          <w:r>
            <w:rPr>
              <w:sz w:val="20"/>
              <w:lang w:val="en-GB"/>
            </w:rPr>
            <w:t>S</w:t>
          </w:r>
          <w:r w:rsidR="0035570F">
            <w:rPr>
              <w:sz w:val="20"/>
              <w:lang w:val="en-GB"/>
            </w:rPr>
            <w:t>eventie</w:t>
          </w:r>
          <w:r w:rsidR="00716AF6">
            <w:rPr>
              <w:sz w:val="20"/>
              <w:lang w:val="en-GB"/>
            </w:rPr>
            <w:t>th</w:t>
          </w:r>
          <w:r w:rsidR="00FE0D3A">
            <w:rPr>
              <w:sz w:val="20"/>
              <w:lang w:val="en-GB"/>
            </w:rPr>
            <w:t xml:space="preserve"> session</w:t>
          </w:r>
        </w:p>
        <w:p w:rsidR="00FE0D3A" w:rsidRDefault="00FE0D3A" w:rsidP="008F196E">
          <w:pPr>
            <w:rPr>
              <w:lang w:val="en-GB"/>
            </w:rPr>
          </w:pPr>
          <w:r>
            <w:rPr>
              <w:lang w:val="en-GB"/>
            </w:rPr>
            <w:t>Agenda item</w:t>
          </w:r>
          <w:r w:rsidR="008F196E">
            <w:rPr>
              <w:lang w:val="en-GB"/>
            </w:rPr>
            <w:t xml:space="preserve"> 15</w:t>
          </w:r>
        </w:p>
      </w:tc>
    </w:tr>
  </w:tbl>
  <w:p w:rsidR="00FE0D3A" w:rsidRDefault="00FE0D3A">
    <w:pPr>
      <w:pStyle w:val="Header"/>
      <w:rPr>
        <w:sz w:val="16"/>
        <w:vertAlign w:val="superscript"/>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6" w:space="0" w:color="auto"/>
      </w:tblBorders>
      <w:tblCellMar>
        <w:left w:w="0" w:type="dxa"/>
        <w:right w:w="0" w:type="dxa"/>
      </w:tblCellMar>
      <w:tblLook w:val="01E0" w:firstRow="1" w:lastRow="1" w:firstColumn="1" w:lastColumn="1" w:noHBand="0" w:noVBand="0"/>
    </w:tblPr>
    <w:tblGrid>
      <w:gridCol w:w="2520"/>
      <w:gridCol w:w="7330"/>
    </w:tblGrid>
    <w:tr w:rsidR="00BB225B" w:rsidRPr="00820B78" w:rsidTr="00820B78">
      <w:trPr>
        <w:trHeight w:val="720"/>
      </w:trPr>
      <w:tc>
        <w:tcPr>
          <w:tcW w:w="2520" w:type="dxa"/>
          <w:shd w:val="clear" w:color="auto" w:fill="auto"/>
          <w:vAlign w:val="bottom"/>
        </w:tcPr>
        <w:p w:rsidR="00BB225B" w:rsidRPr="00820B78" w:rsidRDefault="008F196E" w:rsidP="00820B78">
          <w:pPr>
            <w:tabs>
              <w:tab w:val="center" w:pos="4320"/>
              <w:tab w:val="right" w:pos="8640"/>
            </w:tabs>
            <w:spacing w:after="40"/>
            <w:rPr>
              <w:b/>
              <w:sz w:val="18"/>
              <w:lang w:val="en-GB"/>
            </w:rPr>
          </w:pPr>
          <w:r>
            <w:rPr>
              <w:b/>
              <w:sz w:val="18"/>
              <w:lang w:val="en-GB"/>
            </w:rPr>
            <w:t>A/RES/70/301</w:t>
          </w:r>
        </w:p>
      </w:tc>
      <w:tc>
        <w:tcPr>
          <w:tcW w:w="7330" w:type="dxa"/>
          <w:shd w:val="clear" w:color="auto" w:fill="auto"/>
          <w:vAlign w:val="bottom"/>
        </w:tcPr>
        <w:p w:rsidR="00BB225B" w:rsidRPr="00820B78" w:rsidRDefault="00473572" w:rsidP="00820B78">
          <w:pPr>
            <w:tabs>
              <w:tab w:val="center" w:pos="4320"/>
              <w:tab w:val="right" w:pos="8640"/>
            </w:tabs>
            <w:spacing w:after="40"/>
            <w:jc w:val="right"/>
            <w:rPr>
              <w:b/>
              <w:sz w:val="18"/>
              <w:lang w:val="en-GB"/>
            </w:rPr>
          </w:pPr>
          <w:r w:rsidRPr="00473572">
            <w:rPr>
              <w:b/>
              <w:sz w:val="18"/>
              <w:lang w:val="en-GB"/>
            </w:rPr>
            <w:t>Tackling illicit trafficking in wildlife</w:t>
          </w:r>
        </w:p>
      </w:tc>
    </w:tr>
  </w:tbl>
  <w:p w:rsidR="00FE0D3A" w:rsidRPr="00BB225B" w:rsidRDefault="00FE0D3A" w:rsidP="00BB225B">
    <w:pPr>
      <w:pStyle w:val="Header"/>
      <w:rPr>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82" w:type="dxa"/>
      <w:tblBorders>
        <w:bottom w:val="single" w:sz="6" w:space="0" w:color="auto"/>
      </w:tblBorders>
      <w:tblCellMar>
        <w:left w:w="0" w:type="dxa"/>
        <w:right w:w="0" w:type="dxa"/>
      </w:tblCellMar>
      <w:tblLook w:val="01E0" w:firstRow="1" w:lastRow="1" w:firstColumn="1" w:lastColumn="1" w:noHBand="0" w:noVBand="0"/>
    </w:tblPr>
    <w:tblGrid>
      <w:gridCol w:w="7330"/>
      <w:gridCol w:w="2552"/>
    </w:tblGrid>
    <w:tr w:rsidR="00BB225B" w:rsidRPr="00820B78" w:rsidTr="00820B78">
      <w:trPr>
        <w:trHeight w:val="720"/>
      </w:trPr>
      <w:tc>
        <w:tcPr>
          <w:tcW w:w="7330" w:type="dxa"/>
          <w:shd w:val="clear" w:color="auto" w:fill="auto"/>
          <w:vAlign w:val="bottom"/>
        </w:tcPr>
        <w:p w:rsidR="00BB225B" w:rsidRPr="00820B78" w:rsidRDefault="00BB225B" w:rsidP="00820B78">
          <w:pPr>
            <w:pStyle w:val="Header"/>
            <w:spacing w:after="40"/>
            <w:rPr>
              <w:b/>
              <w:sz w:val="18"/>
              <w:lang w:val="en-GB"/>
            </w:rPr>
          </w:pPr>
        </w:p>
      </w:tc>
      <w:tc>
        <w:tcPr>
          <w:tcW w:w="2552" w:type="dxa"/>
          <w:shd w:val="clear" w:color="auto" w:fill="auto"/>
          <w:vAlign w:val="bottom"/>
        </w:tcPr>
        <w:p w:rsidR="00BB225B" w:rsidRPr="00820B78" w:rsidRDefault="008F196E" w:rsidP="00820B78">
          <w:pPr>
            <w:pStyle w:val="Header"/>
            <w:spacing w:after="40"/>
            <w:jc w:val="right"/>
            <w:rPr>
              <w:b/>
              <w:sz w:val="18"/>
              <w:lang w:val="en-GB"/>
            </w:rPr>
          </w:pPr>
          <w:r>
            <w:rPr>
              <w:b/>
              <w:sz w:val="18"/>
              <w:lang w:val="en-GB"/>
            </w:rPr>
            <w:t>A/RES/70/301</w:t>
          </w:r>
        </w:p>
      </w:tc>
    </w:tr>
  </w:tbl>
  <w:p w:rsidR="00FE0D3A" w:rsidRPr="00BB225B" w:rsidRDefault="00FE0D3A" w:rsidP="00BB225B">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432"/>
  <w:evenAndOddHeaders/>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arcode" w:val="*1615747*"/>
    <w:docVar w:name="jobn" w:val="16-15747 (E)"/>
    <w:docVar w:name="JobNo" w:val="1615747E"/>
    <w:docVar w:name="ODSRefJobNo" w:val="1628336E"/>
    <w:docVar w:name="sss1" w:val="A/RES/70/301"/>
    <w:docVar w:name="sss2" w:val="-"/>
  </w:docVars>
  <w:rsids>
    <w:rsidRoot w:val="008F196E"/>
    <w:rsid w:val="00006958"/>
    <w:rsid w:val="0001024C"/>
    <w:rsid w:val="000171D2"/>
    <w:rsid w:val="0002022C"/>
    <w:rsid w:val="000541F7"/>
    <w:rsid w:val="00060240"/>
    <w:rsid w:val="0006081E"/>
    <w:rsid w:val="00070E4D"/>
    <w:rsid w:val="000901AB"/>
    <w:rsid w:val="000A1126"/>
    <w:rsid w:val="000A41A7"/>
    <w:rsid w:val="000B5C65"/>
    <w:rsid w:val="000C4F04"/>
    <w:rsid w:val="000E5238"/>
    <w:rsid w:val="000E7802"/>
    <w:rsid w:val="000F7367"/>
    <w:rsid w:val="00116196"/>
    <w:rsid w:val="00121E53"/>
    <w:rsid w:val="001269A0"/>
    <w:rsid w:val="0015240C"/>
    <w:rsid w:val="001558B0"/>
    <w:rsid w:val="00160397"/>
    <w:rsid w:val="001644D2"/>
    <w:rsid w:val="001651EE"/>
    <w:rsid w:val="001732ED"/>
    <w:rsid w:val="001936D7"/>
    <w:rsid w:val="001A48A0"/>
    <w:rsid w:val="001D6A7D"/>
    <w:rsid w:val="001E319F"/>
    <w:rsid w:val="001F18C7"/>
    <w:rsid w:val="001F5F9D"/>
    <w:rsid w:val="00221333"/>
    <w:rsid w:val="00225E2E"/>
    <w:rsid w:val="002334CB"/>
    <w:rsid w:val="002513C8"/>
    <w:rsid w:val="00285AF4"/>
    <w:rsid w:val="00294FC9"/>
    <w:rsid w:val="002A0FA8"/>
    <w:rsid w:val="002B00A5"/>
    <w:rsid w:val="002C70C9"/>
    <w:rsid w:val="002D1855"/>
    <w:rsid w:val="002D5E02"/>
    <w:rsid w:val="002D73C2"/>
    <w:rsid w:val="002F277B"/>
    <w:rsid w:val="002F399B"/>
    <w:rsid w:val="00301AC2"/>
    <w:rsid w:val="00302C25"/>
    <w:rsid w:val="003047EB"/>
    <w:rsid w:val="003409A3"/>
    <w:rsid w:val="00351750"/>
    <w:rsid w:val="0035570F"/>
    <w:rsid w:val="00356A46"/>
    <w:rsid w:val="0036164D"/>
    <w:rsid w:val="003647A8"/>
    <w:rsid w:val="00383419"/>
    <w:rsid w:val="003959ED"/>
    <w:rsid w:val="003A62DF"/>
    <w:rsid w:val="003B3142"/>
    <w:rsid w:val="003C28CE"/>
    <w:rsid w:val="003D2FD0"/>
    <w:rsid w:val="003D4CBE"/>
    <w:rsid w:val="003E1389"/>
    <w:rsid w:val="003E1EF1"/>
    <w:rsid w:val="003E4770"/>
    <w:rsid w:val="00443B1A"/>
    <w:rsid w:val="0045768F"/>
    <w:rsid w:val="0046491F"/>
    <w:rsid w:val="00464F86"/>
    <w:rsid w:val="00467D5F"/>
    <w:rsid w:val="00473572"/>
    <w:rsid w:val="00476394"/>
    <w:rsid w:val="00483297"/>
    <w:rsid w:val="00492466"/>
    <w:rsid w:val="00492F43"/>
    <w:rsid w:val="004A1A2E"/>
    <w:rsid w:val="004D4525"/>
    <w:rsid w:val="004D7D0D"/>
    <w:rsid w:val="004F254E"/>
    <w:rsid w:val="0050116D"/>
    <w:rsid w:val="00514F6F"/>
    <w:rsid w:val="005167FF"/>
    <w:rsid w:val="005168F3"/>
    <w:rsid w:val="0054317E"/>
    <w:rsid w:val="0054374F"/>
    <w:rsid w:val="00546BFE"/>
    <w:rsid w:val="00554BC0"/>
    <w:rsid w:val="00557926"/>
    <w:rsid w:val="005633B2"/>
    <w:rsid w:val="005664D4"/>
    <w:rsid w:val="00571347"/>
    <w:rsid w:val="00573AC1"/>
    <w:rsid w:val="00577203"/>
    <w:rsid w:val="005843AA"/>
    <w:rsid w:val="00586BAF"/>
    <w:rsid w:val="005878B9"/>
    <w:rsid w:val="00592C4A"/>
    <w:rsid w:val="005B0B65"/>
    <w:rsid w:val="005C1572"/>
    <w:rsid w:val="005C670C"/>
    <w:rsid w:val="005D7EA4"/>
    <w:rsid w:val="005F65A0"/>
    <w:rsid w:val="00604502"/>
    <w:rsid w:val="00605CC9"/>
    <w:rsid w:val="006101AB"/>
    <w:rsid w:val="006117C7"/>
    <w:rsid w:val="006124A3"/>
    <w:rsid w:val="006315C6"/>
    <w:rsid w:val="006576ED"/>
    <w:rsid w:val="00657767"/>
    <w:rsid w:val="006768D0"/>
    <w:rsid w:val="00691B36"/>
    <w:rsid w:val="0069724F"/>
    <w:rsid w:val="006A358A"/>
    <w:rsid w:val="006C3900"/>
    <w:rsid w:val="006C4647"/>
    <w:rsid w:val="006E6BA5"/>
    <w:rsid w:val="006F0DEC"/>
    <w:rsid w:val="006F0E44"/>
    <w:rsid w:val="006F2CDE"/>
    <w:rsid w:val="006F454A"/>
    <w:rsid w:val="006F589C"/>
    <w:rsid w:val="00711642"/>
    <w:rsid w:val="00716AF6"/>
    <w:rsid w:val="00730833"/>
    <w:rsid w:val="0073638F"/>
    <w:rsid w:val="00740566"/>
    <w:rsid w:val="00757836"/>
    <w:rsid w:val="00775124"/>
    <w:rsid w:val="00783714"/>
    <w:rsid w:val="007900B5"/>
    <w:rsid w:val="007D015A"/>
    <w:rsid w:val="007D2D62"/>
    <w:rsid w:val="007D7D80"/>
    <w:rsid w:val="007E16F9"/>
    <w:rsid w:val="007F3293"/>
    <w:rsid w:val="007F4D54"/>
    <w:rsid w:val="008043A3"/>
    <w:rsid w:val="0080681C"/>
    <w:rsid w:val="00820B78"/>
    <w:rsid w:val="008246B0"/>
    <w:rsid w:val="00844A30"/>
    <w:rsid w:val="00850988"/>
    <w:rsid w:val="00854A55"/>
    <w:rsid w:val="008555E9"/>
    <w:rsid w:val="00880CEF"/>
    <w:rsid w:val="00883D1E"/>
    <w:rsid w:val="008852CB"/>
    <w:rsid w:val="0088533F"/>
    <w:rsid w:val="008901AF"/>
    <w:rsid w:val="00892FE0"/>
    <w:rsid w:val="008B5AEB"/>
    <w:rsid w:val="008D064D"/>
    <w:rsid w:val="008D1429"/>
    <w:rsid w:val="008E2271"/>
    <w:rsid w:val="008E2855"/>
    <w:rsid w:val="008F196E"/>
    <w:rsid w:val="008F41A6"/>
    <w:rsid w:val="008F62BF"/>
    <w:rsid w:val="008F7783"/>
    <w:rsid w:val="00903D23"/>
    <w:rsid w:val="009049F3"/>
    <w:rsid w:val="009278FA"/>
    <w:rsid w:val="0094181D"/>
    <w:rsid w:val="00962CB1"/>
    <w:rsid w:val="009706CB"/>
    <w:rsid w:val="00971939"/>
    <w:rsid w:val="00981DD9"/>
    <w:rsid w:val="00995195"/>
    <w:rsid w:val="0099666F"/>
    <w:rsid w:val="009A35BA"/>
    <w:rsid w:val="009B6872"/>
    <w:rsid w:val="009C0B72"/>
    <w:rsid w:val="009D434D"/>
    <w:rsid w:val="009F1858"/>
    <w:rsid w:val="009F4EE5"/>
    <w:rsid w:val="009F5B83"/>
    <w:rsid w:val="00A10F5C"/>
    <w:rsid w:val="00A11AF8"/>
    <w:rsid w:val="00A319C0"/>
    <w:rsid w:val="00A350F2"/>
    <w:rsid w:val="00A50AC3"/>
    <w:rsid w:val="00A50DDB"/>
    <w:rsid w:val="00A678D5"/>
    <w:rsid w:val="00A878BB"/>
    <w:rsid w:val="00A97065"/>
    <w:rsid w:val="00AA1982"/>
    <w:rsid w:val="00AA4866"/>
    <w:rsid w:val="00AB7342"/>
    <w:rsid w:val="00AC2064"/>
    <w:rsid w:val="00AC292D"/>
    <w:rsid w:val="00AD094B"/>
    <w:rsid w:val="00AD69D6"/>
    <w:rsid w:val="00AF2B0F"/>
    <w:rsid w:val="00B241F9"/>
    <w:rsid w:val="00B2441D"/>
    <w:rsid w:val="00B36899"/>
    <w:rsid w:val="00B36F3D"/>
    <w:rsid w:val="00B75343"/>
    <w:rsid w:val="00B82CF8"/>
    <w:rsid w:val="00B86096"/>
    <w:rsid w:val="00B864FD"/>
    <w:rsid w:val="00B871C3"/>
    <w:rsid w:val="00B90E4D"/>
    <w:rsid w:val="00B95488"/>
    <w:rsid w:val="00BA082B"/>
    <w:rsid w:val="00BA5B25"/>
    <w:rsid w:val="00BB0B73"/>
    <w:rsid w:val="00BB225B"/>
    <w:rsid w:val="00BB5AA4"/>
    <w:rsid w:val="00BB7169"/>
    <w:rsid w:val="00BC48C0"/>
    <w:rsid w:val="00BD3C9E"/>
    <w:rsid w:val="00C01356"/>
    <w:rsid w:val="00C12D0B"/>
    <w:rsid w:val="00C14406"/>
    <w:rsid w:val="00C14EA9"/>
    <w:rsid w:val="00C1618B"/>
    <w:rsid w:val="00C254B2"/>
    <w:rsid w:val="00C263B8"/>
    <w:rsid w:val="00C33498"/>
    <w:rsid w:val="00C350ED"/>
    <w:rsid w:val="00C56179"/>
    <w:rsid w:val="00C764A9"/>
    <w:rsid w:val="00C8554B"/>
    <w:rsid w:val="00C90662"/>
    <w:rsid w:val="00CA703D"/>
    <w:rsid w:val="00CA7274"/>
    <w:rsid w:val="00CB3E0B"/>
    <w:rsid w:val="00CC7B83"/>
    <w:rsid w:val="00CD3B0D"/>
    <w:rsid w:val="00CD6034"/>
    <w:rsid w:val="00CD7707"/>
    <w:rsid w:val="00CF59D6"/>
    <w:rsid w:val="00D032BD"/>
    <w:rsid w:val="00D07622"/>
    <w:rsid w:val="00D11019"/>
    <w:rsid w:val="00D1788E"/>
    <w:rsid w:val="00D21882"/>
    <w:rsid w:val="00D2221D"/>
    <w:rsid w:val="00D3193F"/>
    <w:rsid w:val="00D434E7"/>
    <w:rsid w:val="00D50E7C"/>
    <w:rsid w:val="00D708A1"/>
    <w:rsid w:val="00D81A63"/>
    <w:rsid w:val="00D87A36"/>
    <w:rsid w:val="00DA0EED"/>
    <w:rsid w:val="00DB7EBD"/>
    <w:rsid w:val="00DC1EF5"/>
    <w:rsid w:val="00DC280E"/>
    <w:rsid w:val="00DD48F5"/>
    <w:rsid w:val="00DF0B4C"/>
    <w:rsid w:val="00DF6675"/>
    <w:rsid w:val="00E10AC9"/>
    <w:rsid w:val="00E133FF"/>
    <w:rsid w:val="00E16D9C"/>
    <w:rsid w:val="00E460EF"/>
    <w:rsid w:val="00E6310F"/>
    <w:rsid w:val="00E7224E"/>
    <w:rsid w:val="00E72796"/>
    <w:rsid w:val="00E72923"/>
    <w:rsid w:val="00E92AFA"/>
    <w:rsid w:val="00E939D0"/>
    <w:rsid w:val="00EA4448"/>
    <w:rsid w:val="00EA7D5A"/>
    <w:rsid w:val="00ED0E70"/>
    <w:rsid w:val="00ED530B"/>
    <w:rsid w:val="00EE52E8"/>
    <w:rsid w:val="00EF333D"/>
    <w:rsid w:val="00EF4D2D"/>
    <w:rsid w:val="00EF569A"/>
    <w:rsid w:val="00EF6C47"/>
    <w:rsid w:val="00F01CB7"/>
    <w:rsid w:val="00F11416"/>
    <w:rsid w:val="00F1145E"/>
    <w:rsid w:val="00F56E84"/>
    <w:rsid w:val="00F633C6"/>
    <w:rsid w:val="00F83050"/>
    <w:rsid w:val="00FA5AC5"/>
    <w:rsid w:val="00FC402B"/>
    <w:rsid w:val="00FE0D3A"/>
    <w:rsid w:val="00FE6238"/>
    <w:rsid w:val="00FE6BFB"/>
    <w:rsid w:val="00FF5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Normal"/>
    <w:qFormat/>
    <w:pPr>
      <w:keepNext/>
      <w:jc w:val="both"/>
      <w:outlineLvl w:val="0"/>
    </w:pPr>
    <w:rPr>
      <w:b/>
      <w:sz w:val="22"/>
    </w:rPr>
  </w:style>
  <w:style w:type="paragraph" w:styleId="Heading2">
    <w:name w:val="heading 2"/>
    <w:basedOn w:val="Normal"/>
    <w:next w:val="Normal"/>
    <w:qFormat/>
    <w:pPr>
      <w:keepNext/>
      <w:outlineLvl w:val="1"/>
    </w:pPr>
    <w:rPr>
      <w:sz w:val="24"/>
      <w:lang w:val="fr-FR"/>
    </w:rPr>
  </w:style>
  <w:style w:type="paragraph" w:styleId="Heading3">
    <w:name w:val="heading 3"/>
    <w:basedOn w:val="Normal"/>
    <w:next w:val="Normal"/>
    <w:qFormat/>
    <w:pPr>
      <w:keepNext/>
      <w:outlineLvl w:val="2"/>
    </w:pPr>
    <w:rPr>
      <w:sz w:val="40"/>
      <w:lang w:val="fr-FR"/>
    </w:rPr>
  </w:style>
  <w:style w:type="paragraph" w:styleId="Heading4">
    <w:name w:val="heading 4"/>
    <w:basedOn w:val="Normal"/>
    <w:next w:val="Normal"/>
    <w:qFormat/>
    <w:pPr>
      <w:keepNext/>
      <w:outlineLvl w:val="3"/>
    </w:pPr>
    <w:rPr>
      <w:b/>
      <w:sz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tyle>
  <w:style w:type="character" w:styleId="FootnoteReference">
    <w:name w:val="footnote reference"/>
    <w:semiHidden/>
    <w:rPr>
      <w:vertAlign w:val="superscript"/>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semiHidden/>
    <w:rPr>
      <w:sz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customStyle="1" w:styleId="SingleTxt">
    <w:name w:val="__Single Txt"/>
    <w:basedOn w:val="Normal"/>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rPr>
      <w:spacing w:val="4"/>
      <w:w w:val="103"/>
      <w:kern w:val="14"/>
      <w:lang w:val="fr-CA"/>
    </w:rPr>
  </w:style>
  <w:style w:type="paragraph" w:styleId="BalloonText">
    <w:name w:val="Balloon Text"/>
    <w:basedOn w:val="Normal"/>
    <w:semiHidden/>
    <w:rsid w:val="00B2441D"/>
    <w:rPr>
      <w:rFonts w:ascii="Tahoma" w:hAnsi="Tahoma" w:cs="Tahoma"/>
      <w:sz w:val="16"/>
      <w:szCs w:val="16"/>
    </w:rPr>
  </w:style>
  <w:style w:type="table" w:styleId="TableGrid">
    <w:name w:val="Table Grid"/>
    <w:basedOn w:val="TableNormal"/>
    <w:rsid w:val="003D4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_ H_1"/>
    <w:basedOn w:val="Normal"/>
    <w:next w:val="SingleTxt"/>
    <w:rsid w:val="008F196E"/>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line="270" w:lineRule="exact"/>
      <w:ind w:left="1267" w:right="1267" w:hanging="1267"/>
      <w:outlineLvl w:val="0"/>
    </w:pPr>
    <w:rPr>
      <w:rFonts w:eastAsia="Calibri"/>
      <w:b/>
      <w:spacing w:val="4"/>
      <w:w w:val="103"/>
      <w:kern w:val="14"/>
      <w:sz w:val="24"/>
      <w:lang w:val="en-GB"/>
    </w:rPr>
  </w:style>
  <w:style w:type="character" w:styleId="Hyperlink">
    <w:name w:val="Hyperlink"/>
    <w:rsid w:val="008F196E"/>
    <w:rPr>
      <w:color w:val="0000FF"/>
      <w:u w:val="none"/>
    </w:rPr>
  </w:style>
  <w:style w:type="paragraph" w:styleId="Revision">
    <w:name w:val="Revision"/>
    <w:hidden/>
    <w:uiPriority w:val="99"/>
    <w:semiHidden/>
    <w:rsid w:val="00DB7EBD"/>
    <w:rPr>
      <w:lang w:val="en-US" w:eastAsia="en-US"/>
    </w:rPr>
  </w:style>
  <w:style w:type="character" w:styleId="FollowedHyperlink">
    <w:name w:val="FollowedHyperlink"/>
    <w:basedOn w:val="DefaultParagraphFont"/>
    <w:rsid w:val="00E6310F"/>
    <w:rPr>
      <w:color w:val="0000FF"/>
      <w:u w:val="none"/>
    </w:rPr>
  </w:style>
  <w:style w:type="paragraph" w:styleId="CommentSubject">
    <w:name w:val="annotation subject"/>
    <w:basedOn w:val="CommentText"/>
    <w:next w:val="CommentText"/>
    <w:link w:val="CommentSubjectChar"/>
    <w:rsid w:val="00E6310F"/>
    <w:rPr>
      <w:b/>
      <w:bCs/>
    </w:rPr>
  </w:style>
  <w:style w:type="character" w:customStyle="1" w:styleId="CommentTextChar">
    <w:name w:val="Comment Text Char"/>
    <w:basedOn w:val="DefaultParagraphFont"/>
    <w:link w:val="CommentText"/>
    <w:semiHidden/>
    <w:rsid w:val="00E6310F"/>
    <w:rPr>
      <w:lang w:val="en-US" w:eastAsia="en-US"/>
    </w:rPr>
  </w:style>
  <w:style w:type="character" w:customStyle="1" w:styleId="CommentSubjectChar">
    <w:name w:val="Comment Subject Char"/>
    <w:basedOn w:val="CommentTextChar"/>
    <w:link w:val="CommentSubject"/>
    <w:rsid w:val="00E6310F"/>
    <w:rPr>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Normal"/>
    <w:qFormat/>
    <w:pPr>
      <w:keepNext/>
      <w:jc w:val="both"/>
      <w:outlineLvl w:val="0"/>
    </w:pPr>
    <w:rPr>
      <w:b/>
      <w:sz w:val="22"/>
    </w:rPr>
  </w:style>
  <w:style w:type="paragraph" w:styleId="Heading2">
    <w:name w:val="heading 2"/>
    <w:basedOn w:val="Normal"/>
    <w:next w:val="Normal"/>
    <w:qFormat/>
    <w:pPr>
      <w:keepNext/>
      <w:outlineLvl w:val="1"/>
    </w:pPr>
    <w:rPr>
      <w:sz w:val="24"/>
      <w:lang w:val="fr-FR"/>
    </w:rPr>
  </w:style>
  <w:style w:type="paragraph" w:styleId="Heading3">
    <w:name w:val="heading 3"/>
    <w:basedOn w:val="Normal"/>
    <w:next w:val="Normal"/>
    <w:qFormat/>
    <w:pPr>
      <w:keepNext/>
      <w:outlineLvl w:val="2"/>
    </w:pPr>
    <w:rPr>
      <w:sz w:val="40"/>
      <w:lang w:val="fr-FR"/>
    </w:rPr>
  </w:style>
  <w:style w:type="paragraph" w:styleId="Heading4">
    <w:name w:val="heading 4"/>
    <w:basedOn w:val="Normal"/>
    <w:next w:val="Normal"/>
    <w:qFormat/>
    <w:pPr>
      <w:keepNext/>
      <w:outlineLvl w:val="3"/>
    </w:pPr>
    <w:rPr>
      <w:b/>
      <w:sz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tyle>
  <w:style w:type="character" w:styleId="FootnoteReference">
    <w:name w:val="footnote reference"/>
    <w:semiHidden/>
    <w:rPr>
      <w:vertAlign w:val="superscript"/>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semiHidden/>
    <w:rPr>
      <w:sz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customStyle="1" w:styleId="SingleTxt">
    <w:name w:val="__Single Txt"/>
    <w:basedOn w:val="Normal"/>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rPr>
      <w:spacing w:val="4"/>
      <w:w w:val="103"/>
      <w:kern w:val="14"/>
      <w:lang w:val="fr-CA"/>
    </w:rPr>
  </w:style>
  <w:style w:type="paragraph" w:styleId="BalloonText">
    <w:name w:val="Balloon Text"/>
    <w:basedOn w:val="Normal"/>
    <w:semiHidden/>
    <w:rsid w:val="00B2441D"/>
    <w:rPr>
      <w:rFonts w:ascii="Tahoma" w:hAnsi="Tahoma" w:cs="Tahoma"/>
      <w:sz w:val="16"/>
      <w:szCs w:val="16"/>
    </w:rPr>
  </w:style>
  <w:style w:type="table" w:styleId="TableGrid">
    <w:name w:val="Table Grid"/>
    <w:basedOn w:val="TableNormal"/>
    <w:rsid w:val="003D4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_ H_1"/>
    <w:basedOn w:val="Normal"/>
    <w:next w:val="SingleTxt"/>
    <w:rsid w:val="008F196E"/>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line="270" w:lineRule="exact"/>
      <w:ind w:left="1267" w:right="1267" w:hanging="1267"/>
      <w:outlineLvl w:val="0"/>
    </w:pPr>
    <w:rPr>
      <w:rFonts w:eastAsia="Calibri"/>
      <w:b/>
      <w:spacing w:val="4"/>
      <w:w w:val="103"/>
      <w:kern w:val="14"/>
      <w:sz w:val="24"/>
      <w:lang w:val="en-GB"/>
    </w:rPr>
  </w:style>
  <w:style w:type="character" w:styleId="Hyperlink">
    <w:name w:val="Hyperlink"/>
    <w:rsid w:val="008F196E"/>
    <w:rPr>
      <w:color w:val="0000FF"/>
      <w:u w:val="none"/>
    </w:rPr>
  </w:style>
  <w:style w:type="paragraph" w:styleId="Revision">
    <w:name w:val="Revision"/>
    <w:hidden/>
    <w:uiPriority w:val="99"/>
    <w:semiHidden/>
    <w:rsid w:val="00DB7EBD"/>
    <w:rPr>
      <w:lang w:val="en-US" w:eastAsia="en-US"/>
    </w:rPr>
  </w:style>
  <w:style w:type="character" w:styleId="FollowedHyperlink">
    <w:name w:val="FollowedHyperlink"/>
    <w:basedOn w:val="DefaultParagraphFont"/>
    <w:rsid w:val="00E6310F"/>
    <w:rPr>
      <w:color w:val="0000FF"/>
      <w:u w:val="none"/>
    </w:rPr>
  </w:style>
  <w:style w:type="paragraph" w:styleId="CommentSubject">
    <w:name w:val="annotation subject"/>
    <w:basedOn w:val="CommentText"/>
    <w:next w:val="CommentText"/>
    <w:link w:val="CommentSubjectChar"/>
    <w:rsid w:val="00E6310F"/>
    <w:rPr>
      <w:b/>
      <w:bCs/>
    </w:rPr>
  </w:style>
  <w:style w:type="character" w:customStyle="1" w:styleId="CommentTextChar">
    <w:name w:val="Comment Text Char"/>
    <w:basedOn w:val="DefaultParagraphFont"/>
    <w:link w:val="CommentText"/>
    <w:semiHidden/>
    <w:rsid w:val="00E6310F"/>
    <w:rPr>
      <w:lang w:val="en-US" w:eastAsia="en-US"/>
    </w:rPr>
  </w:style>
  <w:style w:type="character" w:customStyle="1" w:styleId="CommentSubjectChar">
    <w:name w:val="Comment Subject Char"/>
    <w:basedOn w:val="CommentTextChar"/>
    <w:link w:val="CommentSubject"/>
    <w:rsid w:val="00E6310F"/>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undocs.org/A/70/L.63"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5.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undocs.org/A/70/95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Macros2010\DocTemplates\English_R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English_RES.dot</Template>
  <TotalTime>13</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A/RES/70/301</vt:lpstr>
    </vt:vector>
  </TitlesOfParts>
  <Company>United Nations</Company>
  <LinksUpToDate>false</LinksUpToDate>
  <CharactersWithSpaces>3527</CharactersWithSpaces>
  <SharedDoc>false</SharedDoc>
  <HLinks>
    <vt:vector size="6" baseType="variant">
      <vt:variant>
        <vt:i4>3997759</vt:i4>
      </vt:variant>
      <vt:variant>
        <vt:i4>0</vt:i4>
      </vt:variant>
      <vt:variant>
        <vt:i4>0</vt:i4>
      </vt:variant>
      <vt:variant>
        <vt:i4>5</vt:i4>
      </vt:variant>
      <vt:variant>
        <vt:lpwstr>http://undocs.org/A/70/951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A/RES/70/301</dc:title>
  <dc:creator>Geert Martens</dc:creator>
  <dc:description>csm</dc:description>
  <cp:lastModifiedBy>English Text Processing Front Desk2</cp:lastModifiedBy>
  <cp:revision>9</cp:revision>
  <cp:lastPrinted>2016-09-19T17:21:00Z</cp:lastPrinted>
  <dcterms:created xsi:type="dcterms:W3CDTF">2016-09-19T17:09:00Z</dcterms:created>
  <dcterms:modified xsi:type="dcterms:W3CDTF">2016-09-19T19:40:00Z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1615747E</vt:lpwstr>
  </property>
  <property fmtid="{D5CDD505-2E9C-101B-9397-08002B2CF9AE}" pid="3" name="ODSRefJobNo">
    <vt:lpwstr>1628336E</vt:lpwstr>
  </property>
  <property fmtid="{D5CDD505-2E9C-101B-9397-08002B2CF9AE}" pid="4" name="Symbol1">
    <vt:lpwstr>A/RES/70/301</vt:lpwstr>
  </property>
  <property fmtid="{D5CDD505-2E9C-101B-9397-08002B2CF9AE}" pid="5" name="Symbol2">
    <vt:lpwstr/>
  </property>
</Properties>
</file>