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90E3F" w14:textId="77777777" w:rsidR="003C79D8" w:rsidRDefault="00264B65" w:rsidP="00AD3215">
      <w:pPr>
        <w:pStyle w:val="Encabezado1"/>
      </w:pPr>
      <w:r>
        <w:t xml:space="preserve">Convocatoria Nacional de Apoyo a la Difusión del Conocimiento mediante </w:t>
      </w:r>
      <w:r>
        <w:rPr>
          <w:highlight w:val="black"/>
        </w:rPr>
        <w:t xml:space="preserve"> </w:t>
      </w:r>
      <w:r>
        <w:rPr>
          <w:color w:val="FFFFFF"/>
          <w:highlight w:val="black"/>
        </w:rPr>
        <w:t>Eventos</w:t>
      </w:r>
      <w:r>
        <w:rPr>
          <w:highlight w:val="black"/>
        </w:rPr>
        <w:t xml:space="preserve"> </w:t>
      </w:r>
      <w:r>
        <w:t xml:space="preserve"> de Investigación, Creación </w:t>
      </w:r>
      <w:r w:rsidR="002B5D92">
        <w:t xml:space="preserve">Artística </w:t>
      </w:r>
      <w:r>
        <w:t xml:space="preserve">e Innovación </w:t>
      </w:r>
      <w:r w:rsidRPr="002B5D92">
        <w:t>20</w:t>
      </w:r>
      <w:r w:rsidR="00AD3215" w:rsidRPr="002B5D92">
        <w:t>22 - 2024</w:t>
      </w:r>
      <w:r>
        <w:rPr>
          <w:i/>
          <w:iCs/>
          <w:sz w:val="52"/>
          <w:szCs w:val="52"/>
        </w:rPr>
        <w:t xml:space="preserve"> </w:t>
      </w:r>
    </w:p>
    <w:p w14:paraId="49D44334" w14:textId="77777777" w:rsidR="003C79D8" w:rsidRDefault="003C79D8">
      <w:pPr>
        <w:jc w:val="center"/>
        <w:rPr>
          <w:i/>
          <w:iCs/>
        </w:rPr>
      </w:pPr>
    </w:p>
    <w:p w14:paraId="43FB000E" w14:textId="77777777" w:rsidR="005051A6" w:rsidRDefault="005051A6" w:rsidP="005051A6">
      <w:pPr>
        <w:pStyle w:val="Encabezado2"/>
      </w:pPr>
      <w:r>
        <w:t xml:space="preserve">Dependencias responsables </w:t>
      </w:r>
    </w:p>
    <w:p w14:paraId="0F3DE5F7" w14:textId="77777777" w:rsidR="005051A6" w:rsidRDefault="005051A6" w:rsidP="005051A6">
      <w:pPr>
        <w:pStyle w:val="Encabezado2"/>
        <w:rPr>
          <w:rFonts w:ascii="Ancizar Sans" w:eastAsiaTheme="minorEastAsia" w:hAnsi="Ancizar Sans" w:cstheme="minorBidi"/>
          <w:b w:val="0"/>
          <w:sz w:val="22"/>
          <w:szCs w:val="22"/>
        </w:rPr>
      </w:pPr>
    </w:p>
    <w:p w14:paraId="54ABF624" w14:textId="77777777" w:rsidR="005051A6" w:rsidRDefault="005051A6" w:rsidP="005051A6">
      <w:pPr>
        <w:pStyle w:val="Normal-SIEUN"/>
      </w:pPr>
      <w:r>
        <w:rPr>
          <w:rFonts w:eastAsiaTheme="minorEastAsia" w:cstheme="minorBidi"/>
        </w:rPr>
        <w:t>Dirección Nacional de Investigación y Laboratorios - Vicerrectoría de Investigación.</w:t>
      </w:r>
    </w:p>
    <w:p w14:paraId="63C2D1E4" w14:textId="77777777" w:rsidR="005051A6" w:rsidRDefault="005051A6">
      <w:pPr>
        <w:jc w:val="center"/>
        <w:rPr>
          <w:i/>
          <w:iCs/>
        </w:rPr>
      </w:pPr>
    </w:p>
    <w:p w14:paraId="6F230432" w14:textId="77777777" w:rsidR="003C79D8" w:rsidRDefault="00264B65">
      <w:pPr>
        <w:pStyle w:val="Encabezado2"/>
      </w:pPr>
      <w:r>
        <w:t>1. Objetivo</w:t>
      </w:r>
    </w:p>
    <w:p w14:paraId="2D64D7FE" w14:textId="77777777" w:rsidR="003C79D8" w:rsidRDefault="003C79D8">
      <w:pPr>
        <w:pStyle w:val="Encabezado2"/>
        <w:rPr>
          <w:rFonts w:ascii="Ancizar Sans" w:eastAsiaTheme="minorEastAsia" w:hAnsi="Ancizar Sans" w:cstheme="minorBidi"/>
          <w:b w:val="0"/>
          <w:sz w:val="22"/>
          <w:szCs w:val="22"/>
        </w:rPr>
      </w:pPr>
    </w:p>
    <w:p w14:paraId="10BEFF6C" w14:textId="76B62041" w:rsidR="003C79D8" w:rsidRPr="002B5D92" w:rsidRDefault="00264B65">
      <w:pPr>
        <w:pStyle w:val="Normal-SIEUN"/>
        <w:rPr>
          <w:rFonts w:eastAsiaTheme="minorEastAsia" w:cstheme="minorBidi"/>
        </w:rPr>
      </w:pPr>
      <w:r>
        <w:rPr>
          <w:rFonts w:eastAsiaTheme="minorEastAsia" w:cstheme="minorBidi"/>
        </w:rPr>
        <w:t xml:space="preserve">La Convocatoria Nacional de Apoyo a la Difusión del Conocimiento </w:t>
      </w:r>
      <w:r w:rsidR="00F80B62">
        <w:rPr>
          <w:rFonts w:eastAsiaTheme="minorEastAsia" w:cstheme="minorBidi"/>
        </w:rPr>
        <w:t>M</w:t>
      </w:r>
      <w:r>
        <w:rPr>
          <w:rFonts w:eastAsiaTheme="minorEastAsia" w:cstheme="minorBidi"/>
        </w:rPr>
        <w:t>ediante Eventos de Inves</w:t>
      </w:r>
      <w:r>
        <w:rPr>
          <w:rFonts w:eastAsiaTheme="minorEastAsia" w:cstheme="minorBidi"/>
        </w:rPr>
        <w:softHyphen/>
        <w:t>tigación, Creación</w:t>
      </w:r>
      <w:r w:rsidR="002B5D92">
        <w:rPr>
          <w:rFonts w:eastAsiaTheme="minorEastAsia" w:cstheme="minorBidi"/>
        </w:rPr>
        <w:t xml:space="preserve"> Artística</w:t>
      </w:r>
      <w:r>
        <w:rPr>
          <w:rFonts w:eastAsiaTheme="minorEastAsia" w:cstheme="minorBidi"/>
        </w:rPr>
        <w:t xml:space="preserve"> e Innovación </w:t>
      </w:r>
      <w:r w:rsidR="00AD3215" w:rsidRPr="00186BA5">
        <w:rPr>
          <w:rFonts w:eastAsiaTheme="minorEastAsia" w:cstheme="minorBidi"/>
        </w:rPr>
        <w:t>2022-2024</w:t>
      </w:r>
      <w:r w:rsidR="002B5D92">
        <w:rPr>
          <w:rFonts w:eastAsiaTheme="minorEastAsia" w:cstheme="minorBidi"/>
        </w:rPr>
        <w:t>,</w:t>
      </w:r>
      <w:r>
        <w:rPr>
          <w:rFonts w:eastAsiaTheme="minorEastAsia" w:cstheme="minorBidi"/>
        </w:rPr>
        <w:t xml:space="preserve"> tiene como objetivo </w:t>
      </w:r>
      <w:r w:rsidR="00186BA5">
        <w:rPr>
          <w:rFonts w:eastAsiaTheme="minorEastAsia" w:cstheme="minorBidi"/>
        </w:rPr>
        <w:t>c</w:t>
      </w:r>
      <w:r w:rsidR="00487486" w:rsidRPr="0060190D">
        <w:rPr>
          <w:rFonts w:eastAsiaTheme="minorEastAsia" w:cstheme="minorBidi"/>
        </w:rPr>
        <w:t xml:space="preserve">ontribuir a mejorar la visibilidad de la producción académica de la Universidad Nacional de Colombia y fomentar la conformación de redes de cooperación, el intercambio académico y la consolidación del conocimiento generado por los investigadores y </w:t>
      </w:r>
      <w:r w:rsidR="00487486" w:rsidRPr="00186BA5">
        <w:rPr>
          <w:rFonts w:eastAsiaTheme="minorEastAsia" w:cstheme="minorBidi"/>
        </w:rPr>
        <w:t xml:space="preserve">creadores artísticos </w:t>
      </w:r>
      <w:r w:rsidR="00487486" w:rsidRPr="0060190D">
        <w:rPr>
          <w:rFonts w:eastAsiaTheme="minorEastAsia" w:cstheme="minorBidi"/>
        </w:rPr>
        <w:t>de la Universidad Nacional de Colombia.</w:t>
      </w:r>
    </w:p>
    <w:p w14:paraId="0A59850A" w14:textId="77777777" w:rsidR="003C79D8" w:rsidRDefault="003C79D8">
      <w:pPr>
        <w:pStyle w:val="Normal-SIEUN"/>
        <w:rPr>
          <w:rFonts w:eastAsiaTheme="minorEastAsia" w:cstheme="minorBidi"/>
        </w:rPr>
      </w:pPr>
    </w:p>
    <w:p w14:paraId="275189F4" w14:textId="208E5037" w:rsidR="00186BA5" w:rsidRPr="00975B48" w:rsidRDefault="00186BA5" w:rsidP="00186BA5">
      <w:pPr>
        <w:pStyle w:val="Normal-SIEUN"/>
        <w:rPr>
          <w:rFonts w:eastAsiaTheme="minorEastAsia" w:cstheme="minorBidi"/>
        </w:rPr>
      </w:pPr>
      <w:r w:rsidRPr="00975B48">
        <w:rPr>
          <w:rFonts w:eastAsiaTheme="minorEastAsia" w:cstheme="minorBidi"/>
        </w:rPr>
        <w:t xml:space="preserve">Esta convocatoria hace parte del </w:t>
      </w:r>
      <w:r w:rsidR="00F674F1" w:rsidRPr="00F674F1">
        <w:rPr>
          <w:rFonts w:eastAsiaTheme="minorEastAsia" w:cstheme="minorBidi"/>
        </w:rPr>
        <w:t>Proyecto Componente 607-</w:t>
      </w:r>
      <w:r w:rsidR="00F674F1">
        <w:rPr>
          <w:rFonts w:eastAsiaTheme="minorEastAsia" w:cstheme="minorBidi"/>
        </w:rPr>
        <w:t xml:space="preserve"> </w:t>
      </w:r>
      <w:r w:rsidR="00F674F1" w:rsidRPr="00F674F1">
        <w:rPr>
          <w:rFonts w:eastAsiaTheme="minorEastAsia" w:cstheme="minorBidi"/>
        </w:rPr>
        <w:t xml:space="preserve">C2 </w:t>
      </w:r>
      <w:r w:rsidR="00F674F1">
        <w:rPr>
          <w:rFonts w:eastAsiaTheme="minorEastAsia" w:cstheme="minorBidi"/>
        </w:rPr>
        <w:t>-</w:t>
      </w:r>
      <w:r w:rsidR="00F674F1" w:rsidRPr="00F674F1">
        <w:rPr>
          <w:rFonts w:eastAsiaTheme="minorEastAsia" w:cstheme="minorBidi"/>
        </w:rPr>
        <w:t xml:space="preserve"> </w:t>
      </w:r>
      <w:r w:rsidR="00F674F1">
        <w:rPr>
          <w:rFonts w:eastAsiaTheme="minorEastAsia" w:cstheme="minorBidi"/>
        </w:rPr>
        <w:t>“</w:t>
      </w:r>
      <w:r w:rsidR="00F674F1" w:rsidRPr="00F674F1">
        <w:rPr>
          <w:rFonts w:eastAsiaTheme="minorEastAsia" w:cstheme="minorBidi"/>
        </w:rPr>
        <w:t xml:space="preserve">Investigación y </w:t>
      </w:r>
      <w:r w:rsidR="00043600">
        <w:rPr>
          <w:rFonts w:eastAsiaTheme="minorEastAsia" w:cstheme="minorBidi"/>
        </w:rPr>
        <w:t>C</w:t>
      </w:r>
      <w:r w:rsidR="00F674F1" w:rsidRPr="00F674F1">
        <w:rPr>
          <w:rFonts w:eastAsiaTheme="minorEastAsia" w:cstheme="minorBidi"/>
        </w:rPr>
        <w:t xml:space="preserve">reación para la </w:t>
      </w:r>
      <w:r w:rsidR="00043600">
        <w:rPr>
          <w:rFonts w:eastAsiaTheme="minorEastAsia" w:cstheme="minorBidi"/>
        </w:rPr>
        <w:t>T</w:t>
      </w:r>
      <w:r w:rsidR="00F674F1" w:rsidRPr="00F674F1">
        <w:rPr>
          <w:rFonts w:eastAsiaTheme="minorEastAsia" w:cstheme="minorBidi"/>
        </w:rPr>
        <w:t xml:space="preserve">ransformación de los </w:t>
      </w:r>
      <w:r w:rsidR="00043600">
        <w:rPr>
          <w:rFonts w:eastAsiaTheme="minorEastAsia" w:cstheme="minorBidi"/>
        </w:rPr>
        <w:t>T</w:t>
      </w:r>
      <w:r w:rsidR="00F674F1" w:rsidRPr="00F674F1">
        <w:rPr>
          <w:rFonts w:eastAsiaTheme="minorEastAsia" w:cstheme="minorBidi"/>
        </w:rPr>
        <w:t>erritorios</w:t>
      </w:r>
      <w:r w:rsidR="00F674F1">
        <w:rPr>
          <w:rFonts w:eastAsiaTheme="minorEastAsia" w:cstheme="minorBidi"/>
        </w:rPr>
        <w:t>”</w:t>
      </w:r>
      <w:r w:rsidRPr="00975B48">
        <w:rPr>
          <w:rFonts w:eastAsiaTheme="minorEastAsia" w:cstheme="minorBidi"/>
        </w:rPr>
        <w:t xml:space="preserve"> </w:t>
      </w:r>
      <w:r w:rsidR="00043600">
        <w:rPr>
          <w:rFonts w:eastAsiaTheme="minorEastAsia" w:cstheme="minorBidi"/>
        </w:rPr>
        <w:t>asociado a</w:t>
      </w:r>
      <w:r w:rsidRPr="00975B48">
        <w:rPr>
          <w:rFonts w:eastAsiaTheme="minorEastAsia" w:cstheme="minorBidi"/>
        </w:rPr>
        <w:t xml:space="preserve">l Proyecto de Inversión </w:t>
      </w:r>
      <w:r w:rsidR="00043600">
        <w:rPr>
          <w:rFonts w:eastAsiaTheme="minorEastAsia" w:cstheme="minorBidi"/>
        </w:rPr>
        <w:t>de la Vicerrectoría de Investiga</w:t>
      </w:r>
      <w:r w:rsidRPr="00975B48">
        <w:rPr>
          <w:rFonts w:eastAsiaTheme="minorEastAsia" w:cstheme="minorBidi"/>
        </w:rPr>
        <w:t xml:space="preserve">ción, el cual se encuentra relacionado con el Plan </w:t>
      </w:r>
      <w:r w:rsidR="00FA00A6">
        <w:rPr>
          <w:rFonts w:eastAsiaTheme="minorEastAsia" w:cstheme="minorBidi"/>
        </w:rPr>
        <w:t xml:space="preserve">Global de Desarrollo 2022-2024 </w:t>
      </w:r>
      <w:r w:rsidRPr="00975B48">
        <w:rPr>
          <w:rFonts w:eastAsiaTheme="minorEastAsia" w:cstheme="minorBidi"/>
        </w:rPr>
        <w:t>de la Universidad Na</w:t>
      </w:r>
      <w:r w:rsidRPr="00975B48">
        <w:rPr>
          <w:rFonts w:eastAsiaTheme="minorEastAsia" w:cstheme="minorBidi"/>
        </w:rPr>
        <w:softHyphen/>
        <w:t xml:space="preserve">cional de Colombia “Proyecto cultural, científico y colectivo de nación”, en su Programa 6: «Armonización de las Funciones Misionales para la gestión del conocimiento» del Eje estratégico 3. «Armonización de las Funciones Misionales para la formación integral». </w:t>
      </w:r>
    </w:p>
    <w:p w14:paraId="7E262DC1" w14:textId="77777777" w:rsidR="003C79D8" w:rsidRDefault="003C79D8" w:rsidP="002F65AA">
      <w:pPr>
        <w:pStyle w:val="Normal-SIEUN"/>
        <w:jc w:val="center"/>
      </w:pPr>
    </w:p>
    <w:p w14:paraId="19B63655" w14:textId="77777777" w:rsidR="003C79D8" w:rsidRDefault="00264B65">
      <w:pPr>
        <w:pStyle w:val="Encabezado2"/>
      </w:pPr>
      <w:r>
        <w:t>2. Dirigida a</w:t>
      </w:r>
    </w:p>
    <w:p w14:paraId="7E4F2009" w14:textId="77777777" w:rsidR="003C79D8" w:rsidRDefault="003C79D8">
      <w:pPr>
        <w:spacing w:after="0"/>
      </w:pPr>
    </w:p>
    <w:p w14:paraId="3C8CEC36" w14:textId="77777777" w:rsidR="003C79D8" w:rsidRDefault="00487486" w:rsidP="00487486">
      <w:pPr>
        <w:spacing w:after="0"/>
        <w:rPr>
          <w:rFonts w:eastAsia="Calibri" w:cs="Tahoma"/>
          <w:szCs w:val="20"/>
        </w:rPr>
      </w:pPr>
      <w:r w:rsidRPr="0060190D">
        <w:rPr>
          <w:rFonts w:eastAsia="Calibri" w:cs="Tahoma"/>
          <w:szCs w:val="20"/>
        </w:rPr>
        <w:t xml:space="preserve">Docentes de planta de la Universidad Nacional de Colombia que desarrollen actividades de investigación y creación artística, en virtud del Acuerdo 123 de 2013 del Consejo Superior Universitario, y que participen en la organización de eventos de investigación, creación </w:t>
      </w:r>
      <w:r w:rsidR="002B5D92">
        <w:rPr>
          <w:rFonts w:eastAsia="Calibri" w:cs="Tahoma"/>
          <w:szCs w:val="20"/>
        </w:rPr>
        <w:t xml:space="preserve">artística </w:t>
      </w:r>
      <w:r w:rsidRPr="0060190D">
        <w:rPr>
          <w:rFonts w:eastAsia="Calibri" w:cs="Tahoma"/>
          <w:szCs w:val="20"/>
        </w:rPr>
        <w:t>o innovación en los cuales la Universidad Nacional de Colombia sea organizadora o coorganizadora en colaboración con otras instituciones.</w:t>
      </w:r>
    </w:p>
    <w:p w14:paraId="054E9FAC" w14:textId="77777777" w:rsidR="00487486" w:rsidRDefault="00487486" w:rsidP="00487486">
      <w:pPr>
        <w:spacing w:after="0"/>
      </w:pPr>
    </w:p>
    <w:p w14:paraId="34504AF9" w14:textId="77777777" w:rsidR="003C79D8" w:rsidRDefault="00264B65">
      <w:pPr>
        <w:pStyle w:val="Encabezado2"/>
      </w:pPr>
      <w:r>
        <w:t>3. Modalidades</w:t>
      </w:r>
    </w:p>
    <w:p w14:paraId="075902DC" w14:textId="77777777" w:rsidR="003C79D8" w:rsidRDefault="003C79D8">
      <w:pPr>
        <w:pStyle w:val="Encabezado2"/>
        <w:rPr>
          <w:sz w:val="22"/>
          <w:szCs w:val="22"/>
        </w:rPr>
      </w:pPr>
    </w:p>
    <w:p w14:paraId="7CCF6193" w14:textId="77777777" w:rsidR="001D3586" w:rsidRPr="001D3586" w:rsidRDefault="00264B65" w:rsidP="001D3586">
      <w:pPr>
        <w:pStyle w:val="Normal-SIEUN"/>
        <w:numPr>
          <w:ilvl w:val="0"/>
          <w:numId w:val="2"/>
        </w:numPr>
      </w:pPr>
      <w:r w:rsidRPr="001D3586">
        <w:rPr>
          <w:b/>
          <w:bCs/>
        </w:rPr>
        <w:t>Modalidad 1</w:t>
      </w:r>
      <w:r w:rsidRPr="001D3586">
        <w:t xml:space="preserve">: cofinanciar la realización de un evento de carácter </w:t>
      </w:r>
      <w:r w:rsidRPr="001D3586">
        <w:rPr>
          <w:b/>
          <w:bCs/>
        </w:rPr>
        <w:t>internacional</w:t>
      </w:r>
    </w:p>
    <w:p w14:paraId="3ADF3253" w14:textId="77777777" w:rsidR="003C79D8" w:rsidRPr="008B640A" w:rsidRDefault="008B640A" w:rsidP="000B64C7">
      <w:pPr>
        <w:pStyle w:val="Normal-SIEUN"/>
        <w:numPr>
          <w:ilvl w:val="0"/>
          <w:numId w:val="2"/>
        </w:numPr>
        <w:rPr>
          <w:b/>
          <w:bCs/>
        </w:rPr>
      </w:pPr>
      <w:r w:rsidRPr="008B640A">
        <w:rPr>
          <w:b/>
          <w:bCs/>
        </w:rPr>
        <w:t xml:space="preserve">Modalidad </w:t>
      </w:r>
      <w:r w:rsidR="00264B65" w:rsidRPr="008B640A">
        <w:rPr>
          <w:b/>
          <w:bCs/>
        </w:rPr>
        <w:t>2</w:t>
      </w:r>
      <w:r w:rsidR="00264B65" w:rsidRPr="001D3586">
        <w:t xml:space="preserve">: cofinanciar la realización de un evento de carácter </w:t>
      </w:r>
      <w:r w:rsidR="00264B65" w:rsidRPr="008B640A">
        <w:rPr>
          <w:b/>
          <w:bCs/>
        </w:rPr>
        <w:t>nacional</w:t>
      </w:r>
    </w:p>
    <w:p w14:paraId="1F9A5F9D" w14:textId="77777777" w:rsidR="00401327" w:rsidRDefault="00401327">
      <w:pPr>
        <w:pStyle w:val="Normal-SIEUN"/>
        <w:rPr>
          <w:b/>
          <w:bCs/>
          <w:i/>
          <w:iCs/>
        </w:rPr>
      </w:pPr>
    </w:p>
    <w:p w14:paraId="0052CC20" w14:textId="77777777" w:rsidR="003C79D8" w:rsidRDefault="00264B65">
      <w:pPr>
        <w:pStyle w:val="Normal-SIEUN"/>
      </w:pPr>
      <w:r>
        <w:rPr>
          <w:b/>
          <w:bCs/>
          <w:i/>
          <w:iCs/>
        </w:rPr>
        <w:lastRenderedPageBreak/>
        <w:t>Nota</w:t>
      </w:r>
      <w:r>
        <w:t xml:space="preserve">: </w:t>
      </w:r>
      <w:r w:rsidR="00401327" w:rsidRPr="00401327">
        <w:t>S</w:t>
      </w:r>
      <w:r>
        <w:t xml:space="preserve">e brindará apoyo financiero para la organización de eventos tanto nacionales como internacionales que se realicen </w:t>
      </w:r>
      <w:r w:rsidR="00401327">
        <w:t xml:space="preserve">de manera presencial y </w:t>
      </w:r>
      <w:r>
        <w:t>a través de las diferentes herramientas y plataformas virtuales, siempre y cuando se cumpla con el objetivo general de la convocatoria.</w:t>
      </w:r>
    </w:p>
    <w:p w14:paraId="036DA30C" w14:textId="77777777" w:rsidR="003C79D8" w:rsidRDefault="003C79D8">
      <w:pPr>
        <w:pStyle w:val="Normal-SIEUN"/>
      </w:pPr>
    </w:p>
    <w:p w14:paraId="2014B86A" w14:textId="77777777" w:rsidR="003C79D8" w:rsidRDefault="00264B65">
      <w:pPr>
        <w:pStyle w:val="Normal-SIEUN"/>
      </w:pPr>
      <w:r>
        <w:t>En caso de realizar eventos de manera presencial se deberán cumplir los lineamientos y protocolos de bioseguridad establecidos tanto por la Universidad como por el Gobierno Nacional y por las autoridades del país donde se realice el evento.</w:t>
      </w:r>
    </w:p>
    <w:p w14:paraId="76AC25CA" w14:textId="77777777" w:rsidR="003C79D8" w:rsidRDefault="003C79D8">
      <w:pPr>
        <w:pStyle w:val="Normal-SIEUN"/>
      </w:pPr>
    </w:p>
    <w:p w14:paraId="45329B3C" w14:textId="77777777" w:rsidR="003C79D8" w:rsidRDefault="00264B65">
      <w:pPr>
        <w:pStyle w:val="Encabezado2"/>
      </w:pPr>
      <w:r>
        <w:t>4. Información financiera</w:t>
      </w:r>
    </w:p>
    <w:p w14:paraId="417A3985" w14:textId="77777777" w:rsidR="003C79D8" w:rsidRDefault="003C79D8">
      <w:pPr>
        <w:spacing w:after="0" w:line="240" w:lineRule="auto"/>
      </w:pPr>
    </w:p>
    <w:p w14:paraId="08FD6C4D" w14:textId="24CE4B99" w:rsidR="003C79D8" w:rsidRDefault="00172284" w:rsidP="00107642">
      <w:pPr>
        <w:pStyle w:val="Encabezado3"/>
        <w:numPr>
          <w:ilvl w:val="0"/>
          <w:numId w:val="26"/>
        </w:numPr>
      </w:pPr>
      <w:r>
        <w:t>Presupuesto disponible para la</w:t>
      </w:r>
      <w:r w:rsidR="00264B65">
        <w:t xml:space="preserve"> convocatoria:</w:t>
      </w:r>
    </w:p>
    <w:p w14:paraId="7D30764C" w14:textId="77777777" w:rsidR="003C79D8" w:rsidRDefault="003C79D8">
      <w:pPr>
        <w:pStyle w:val="Normal-SIEUN"/>
      </w:pPr>
    </w:p>
    <w:p w14:paraId="473747E1" w14:textId="75043EFF" w:rsidR="00401327" w:rsidRPr="00975B48" w:rsidRDefault="00401327" w:rsidP="00F674F1">
      <w:pPr>
        <w:pStyle w:val="Normal-SIEUN"/>
        <w:numPr>
          <w:ilvl w:val="0"/>
          <w:numId w:val="7"/>
        </w:numPr>
      </w:pPr>
      <w:r w:rsidRPr="00975B48">
        <w:rPr>
          <w:rFonts w:eastAsiaTheme="minorEastAsia" w:cstheme="minorBidi"/>
        </w:rPr>
        <w:t xml:space="preserve">El </w:t>
      </w:r>
      <w:r w:rsidR="00F674F1" w:rsidRPr="00F674F1">
        <w:rPr>
          <w:rFonts w:eastAsiaTheme="minorEastAsia" w:cstheme="minorBidi"/>
        </w:rPr>
        <w:t>Proyecto Componente 607-</w:t>
      </w:r>
      <w:r w:rsidR="00F674F1">
        <w:rPr>
          <w:rFonts w:eastAsiaTheme="minorEastAsia" w:cstheme="minorBidi"/>
        </w:rPr>
        <w:t xml:space="preserve"> </w:t>
      </w:r>
      <w:r w:rsidR="00F674F1" w:rsidRPr="00F674F1">
        <w:rPr>
          <w:rFonts w:eastAsiaTheme="minorEastAsia" w:cstheme="minorBidi"/>
        </w:rPr>
        <w:t xml:space="preserve">C2 </w:t>
      </w:r>
      <w:r w:rsidR="00F674F1">
        <w:rPr>
          <w:rFonts w:eastAsiaTheme="minorEastAsia" w:cstheme="minorBidi"/>
        </w:rPr>
        <w:t>-</w:t>
      </w:r>
      <w:r w:rsidR="00F674F1" w:rsidRPr="00F674F1">
        <w:rPr>
          <w:rFonts w:eastAsiaTheme="minorEastAsia" w:cstheme="minorBidi"/>
        </w:rPr>
        <w:t xml:space="preserve"> </w:t>
      </w:r>
      <w:r w:rsidR="00F674F1">
        <w:rPr>
          <w:rFonts w:eastAsiaTheme="minorEastAsia" w:cstheme="minorBidi"/>
        </w:rPr>
        <w:t>“</w:t>
      </w:r>
      <w:r w:rsidR="00F674F1" w:rsidRPr="00F674F1">
        <w:rPr>
          <w:rFonts w:eastAsiaTheme="minorEastAsia" w:cstheme="minorBidi"/>
        </w:rPr>
        <w:t>Investigación y creación para la transformación de los territorios</w:t>
      </w:r>
      <w:r w:rsidR="00F674F1">
        <w:rPr>
          <w:rFonts w:eastAsiaTheme="minorEastAsia" w:cstheme="minorBidi"/>
        </w:rPr>
        <w:t>”</w:t>
      </w:r>
      <w:r w:rsidR="00F674F1" w:rsidRPr="00F674F1">
        <w:rPr>
          <w:rFonts w:eastAsiaTheme="minorEastAsia" w:cstheme="minorBidi"/>
        </w:rPr>
        <w:t xml:space="preserve"> </w:t>
      </w:r>
      <w:r w:rsidRPr="00975B48">
        <w:rPr>
          <w:rFonts w:eastAsiaTheme="minorEastAsia" w:cstheme="minorBidi"/>
        </w:rPr>
        <w:t xml:space="preserve">tiene disponible </w:t>
      </w:r>
      <w:r>
        <w:rPr>
          <w:rFonts w:eastAsiaTheme="minorEastAsia" w:cstheme="minorBidi"/>
        </w:rPr>
        <w:t>para esta convocatoria hasta $ 1.</w:t>
      </w:r>
      <w:r w:rsidR="00F674F1">
        <w:rPr>
          <w:rFonts w:eastAsiaTheme="minorEastAsia" w:cstheme="minorBidi"/>
        </w:rPr>
        <w:t>0</w:t>
      </w:r>
      <w:r w:rsidRPr="00975B48">
        <w:rPr>
          <w:rFonts w:eastAsiaTheme="minorEastAsia" w:cstheme="minorBidi"/>
        </w:rPr>
        <w:t>00.000.00</w:t>
      </w:r>
      <w:r w:rsidRPr="00975B48">
        <w:t xml:space="preserve">0, provenientes del Fondo de Investigación del Nivel Nacional, </w:t>
      </w:r>
      <w:r w:rsidR="00F674F1">
        <w:t xml:space="preserve">los cuales </w:t>
      </w:r>
      <w:r w:rsidRPr="00975B48">
        <w:t>será</w:t>
      </w:r>
      <w:r w:rsidR="00F674F1">
        <w:t>n</w:t>
      </w:r>
      <w:r w:rsidRPr="00975B48">
        <w:t xml:space="preserve"> distribuido</w:t>
      </w:r>
      <w:r w:rsidR="00F674F1">
        <w:t>s</w:t>
      </w:r>
      <w:r w:rsidRPr="00975B48">
        <w:t xml:space="preserve"> entre las nueve sedes de la Universidad, de acuerdo con las metas propuestas para cada vigencia. </w:t>
      </w:r>
    </w:p>
    <w:p w14:paraId="12C5B67E" w14:textId="77777777" w:rsidR="00215EBE" w:rsidRDefault="00107642" w:rsidP="004E5EA3">
      <w:pPr>
        <w:pStyle w:val="Normal-SIEUN"/>
        <w:numPr>
          <w:ilvl w:val="0"/>
          <w:numId w:val="19"/>
        </w:numPr>
        <w:overflowPunct/>
      </w:pPr>
      <w:r>
        <w:t xml:space="preserve">El aporte de </w:t>
      </w:r>
      <w:r w:rsidR="00055828">
        <w:t>$1.</w:t>
      </w:r>
      <w:r w:rsidR="000F3867">
        <w:t>0</w:t>
      </w:r>
      <w:r w:rsidR="00055828">
        <w:t>00.000.000 del</w:t>
      </w:r>
      <w:r w:rsidR="00401327" w:rsidRPr="00975B48">
        <w:t xml:space="preserve"> nivel nacional equivale al 70% del apoyo para las </w:t>
      </w:r>
      <w:r w:rsidR="009D4008">
        <w:t xml:space="preserve">propuestas </w:t>
      </w:r>
      <w:r w:rsidR="00401327" w:rsidRPr="00975B48">
        <w:t>que se cofinancien en las sedes andinas</w:t>
      </w:r>
      <w:r w:rsidR="00F674F1">
        <w:t xml:space="preserve"> </w:t>
      </w:r>
      <w:r w:rsidR="00F674F1" w:rsidRPr="00975B48">
        <w:t>Bogotá, Medellín, Manizales y Palmira</w:t>
      </w:r>
      <w:r w:rsidR="00215EBE">
        <w:t xml:space="preserve">, las cuales </w:t>
      </w:r>
      <w:r w:rsidR="00401327" w:rsidRPr="00975B48">
        <w:t>en conjunto con sus respec</w:t>
      </w:r>
      <w:r w:rsidR="00401327" w:rsidRPr="00975B48">
        <w:softHyphen/>
        <w:t xml:space="preserve">tivas facultades, deberán aportar el 30% restante del valor de las </w:t>
      </w:r>
      <w:r w:rsidR="009D4008">
        <w:t>propuestas que</w:t>
      </w:r>
      <w:r w:rsidR="00401327" w:rsidRPr="00975B48">
        <w:t xml:space="preserve"> resulten seleccionadas. </w:t>
      </w:r>
    </w:p>
    <w:p w14:paraId="6F416516" w14:textId="45F6C741" w:rsidR="00401327" w:rsidRPr="00975B48" w:rsidRDefault="00215EBE" w:rsidP="004E5EA3">
      <w:pPr>
        <w:pStyle w:val="Normal-SIEUN"/>
        <w:numPr>
          <w:ilvl w:val="0"/>
          <w:numId w:val="19"/>
        </w:numPr>
        <w:overflowPunct/>
      </w:pPr>
      <w:r>
        <w:t>Para el caso de l</w:t>
      </w:r>
      <w:r w:rsidR="00401327" w:rsidRPr="00975B48">
        <w:t xml:space="preserve">a sede de La Paz, las sedes de presencia nacional y los institutos interfacultades aportarán recursos solo </w:t>
      </w:r>
      <w:r>
        <w:t xml:space="preserve">si </w:t>
      </w:r>
      <w:r w:rsidR="00401327" w:rsidRPr="00975B48">
        <w:t>c</w:t>
      </w:r>
      <w:r>
        <w:t>uentan</w:t>
      </w:r>
      <w:r w:rsidR="00401327" w:rsidRPr="00975B48">
        <w:t xml:space="preserve"> con disponibilidad presupuestal. </w:t>
      </w:r>
    </w:p>
    <w:p w14:paraId="3ACFDE66" w14:textId="77777777" w:rsidR="00055828" w:rsidRDefault="00055828">
      <w:pPr>
        <w:pStyle w:val="Encabezado3"/>
      </w:pPr>
    </w:p>
    <w:p w14:paraId="5393CDFD" w14:textId="42FD30BA" w:rsidR="003C79D8" w:rsidRDefault="00264B65" w:rsidP="00107642">
      <w:pPr>
        <w:pStyle w:val="Encabezado3"/>
        <w:numPr>
          <w:ilvl w:val="0"/>
          <w:numId w:val="26"/>
        </w:numPr>
      </w:pPr>
      <w:r>
        <w:t xml:space="preserve">Valor del apoyo por evento </w:t>
      </w:r>
    </w:p>
    <w:p w14:paraId="68524211" w14:textId="77777777" w:rsidR="003C79D8" w:rsidRPr="00055828" w:rsidRDefault="003C79D8">
      <w:pPr>
        <w:pStyle w:val="Normal-SIEUN"/>
        <w:rPr>
          <w:u w:val="single"/>
        </w:rPr>
      </w:pPr>
    </w:p>
    <w:p w14:paraId="36BD7A3E" w14:textId="77777777" w:rsidR="00055828" w:rsidRPr="00055828" w:rsidRDefault="00264B65" w:rsidP="00055828">
      <w:pPr>
        <w:pStyle w:val="Normal-SIEUN"/>
        <w:numPr>
          <w:ilvl w:val="0"/>
          <w:numId w:val="2"/>
        </w:numPr>
      </w:pPr>
      <w:r w:rsidRPr="00055828">
        <w:rPr>
          <w:b/>
          <w:iCs/>
        </w:rPr>
        <w:t>Modalidad 1</w:t>
      </w:r>
      <w:r w:rsidRPr="00055828">
        <w:rPr>
          <w:b/>
        </w:rPr>
        <w:t>:</w:t>
      </w:r>
      <w:r w:rsidRPr="00055828">
        <w:t xml:space="preserve"> hasta $</w:t>
      </w:r>
      <w:r w:rsidRPr="00055828">
        <w:rPr>
          <w:rFonts w:ascii="Calibri" w:hAnsi="Calibri" w:cs="Calibri"/>
        </w:rPr>
        <w:t> </w:t>
      </w:r>
      <w:r w:rsidRPr="00055828">
        <w:t>20</w:t>
      </w:r>
      <w:r w:rsidRPr="00055828">
        <w:rPr>
          <w:rFonts w:ascii="Calibri" w:hAnsi="Calibri" w:cs="Calibri"/>
        </w:rPr>
        <w:t> </w:t>
      </w:r>
      <w:r w:rsidRPr="00055828">
        <w:t>000</w:t>
      </w:r>
      <w:r w:rsidRPr="00055828">
        <w:rPr>
          <w:rFonts w:ascii="Calibri" w:hAnsi="Calibri" w:cs="Calibri"/>
        </w:rPr>
        <w:t> </w:t>
      </w:r>
      <w:r w:rsidRPr="00055828">
        <w:t>000</w:t>
      </w:r>
      <w:r w:rsidR="00055828" w:rsidRPr="00055828">
        <w:t xml:space="preserve"> para cofinanciar la organización de un evento de carácter </w:t>
      </w:r>
      <w:r w:rsidR="00055828" w:rsidRPr="00055828">
        <w:rPr>
          <w:bCs/>
        </w:rPr>
        <w:t>internacional</w:t>
      </w:r>
    </w:p>
    <w:p w14:paraId="1E075DDD" w14:textId="77777777" w:rsidR="003C79D8" w:rsidRPr="00055828" w:rsidRDefault="00264B65">
      <w:pPr>
        <w:pStyle w:val="Prrafodelista"/>
        <w:numPr>
          <w:ilvl w:val="0"/>
          <w:numId w:val="3"/>
        </w:numPr>
      </w:pPr>
      <w:r w:rsidRPr="00055828">
        <w:rPr>
          <w:b/>
          <w:iCs/>
        </w:rPr>
        <w:t>Modalidad 2</w:t>
      </w:r>
      <w:r w:rsidRPr="00055828">
        <w:rPr>
          <w:b/>
        </w:rPr>
        <w:t>:</w:t>
      </w:r>
      <w:r w:rsidRPr="00055828">
        <w:t xml:space="preserve"> hasta $</w:t>
      </w:r>
      <w:r w:rsidRPr="00055828">
        <w:rPr>
          <w:rFonts w:ascii="Calibri" w:hAnsi="Calibri" w:cs="Calibri"/>
        </w:rPr>
        <w:t> </w:t>
      </w:r>
      <w:r w:rsidRPr="00055828">
        <w:t>10</w:t>
      </w:r>
      <w:r w:rsidRPr="00055828">
        <w:rPr>
          <w:rFonts w:ascii="Calibri" w:hAnsi="Calibri" w:cs="Calibri"/>
        </w:rPr>
        <w:t> </w:t>
      </w:r>
      <w:r w:rsidRPr="00055828">
        <w:t>000</w:t>
      </w:r>
      <w:r w:rsidRPr="00055828">
        <w:rPr>
          <w:rFonts w:ascii="Calibri" w:hAnsi="Calibri" w:cs="Calibri"/>
        </w:rPr>
        <w:t> </w:t>
      </w:r>
      <w:r w:rsidRPr="00055828">
        <w:t xml:space="preserve">000 </w:t>
      </w:r>
      <w:r w:rsidR="00055828" w:rsidRPr="00055828">
        <w:t xml:space="preserve">para cofinanciar la organización de un evento de carácter </w:t>
      </w:r>
      <w:r w:rsidR="00055828" w:rsidRPr="00055828">
        <w:rPr>
          <w:bCs/>
        </w:rPr>
        <w:t>nacional</w:t>
      </w:r>
    </w:p>
    <w:p w14:paraId="1BA8A9C0" w14:textId="77777777" w:rsidR="003C79D8" w:rsidRDefault="00264B65" w:rsidP="00172284">
      <w:pPr>
        <w:pStyle w:val="Normal-SIEUN"/>
        <w:ind w:firstLine="360"/>
        <w:rPr>
          <w:b/>
          <w:bCs/>
          <w:i/>
          <w:iCs/>
        </w:rPr>
      </w:pPr>
      <w:r>
        <w:rPr>
          <w:b/>
          <w:bCs/>
          <w:i/>
          <w:iCs/>
        </w:rPr>
        <w:t xml:space="preserve">Notas: </w:t>
      </w:r>
    </w:p>
    <w:p w14:paraId="3084E2A6" w14:textId="77777777" w:rsidR="003C79D8" w:rsidRDefault="00264B65">
      <w:pPr>
        <w:pStyle w:val="Normal-SIEUN"/>
        <w:numPr>
          <w:ilvl w:val="0"/>
          <w:numId w:val="9"/>
        </w:numPr>
      </w:pPr>
      <w:r>
        <w:t xml:space="preserve">Un evento puede ser organizado por varias sedes. El valor solicitado y aprobado por sede será hasta por el monto máximo permitido en cada una de las modalidades. </w:t>
      </w:r>
    </w:p>
    <w:p w14:paraId="74F7C11C" w14:textId="77777777" w:rsidR="003C79D8" w:rsidRDefault="00264B65">
      <w:pPr>
        <w:pStyle w:val="Normal-SIEUN"/>
        <w:numPr>
          <w:ilvl w:val="0"/>
          <w:numId w:val="9"/>
        </w:numPr>
      </w:pPr>
      <w:r>
        <w:t>Los eventos pueden ser organizados por varias facultades, pero en conjunto no podrán solicitar un monto que supere lo estimado para cada sede.</w:t>
      </w:r>
    </w:p>
    <w:p w14:paraId="5FB841F6" w14:textId="77777777" w:rsidR="00F809B5" w:rsidRDefault="00F809B5">
      <w:pPr>
        <w:pStyle w:val="Normal-SIEUN"/>
        <w:numPr>
          <w:ilvl w:val="0"/>
          <w:numId w:val="9"/>
        </w:numPr>
      </w:pPr>
      <w:r>
        <w:t>La organización de un evento podrá contar con la participación de una entidad externa. El recurso de la entidad externa será un aporte adicional a lo que le corresponde aportar al nivel nacional, a las sedes y facultades.</w:t>
      </w:r>
    </w:p>
    <w:p w14:paraId="3AC75EB2" w14:textId="77777777" w:rsidR="003C79D8" w:rsidRDefault="003C79D8">
      <w:pPr>
        <w:pStyle w:val="Normal-SIEUN"/>
      </w:pPr>
    </w:p>
    <w:p w14:paraId="0D88B4D3" w14:textId="5A33ABD5" w:rsidR="003C79D8" w:rsidRDefault="00264B65" w:rsidP="00107642">
      <w:pPr>
        <w:pStyle w:val="Encabezado3"/>
        <w:numPr>
          <w:ilvl w:val="0"/>
          <w:numId w:val="26"/>
        </w:numPr>
      </w:pPr>
      <w:r>
        <w:t>Ejecución del apoyo</w:t>
      </w:r>
    </w:p>
    <w:p w14:paraId="508DB42E" w14:textId="77777777" w:rsidR="003C79D8" w:rsidRDefault="003C79D8">
      <w:pPr>
        <w:pStyle w:val="Normal-SIEUN"/>
        <w:rPr>
          <w:b/>
          <w:u w:val="single"/>
        </w:rPr>
      </w:pPr>
    </w:p>
    <w:p w14:paraId="67462505" w14:textId="77777777" w:rsidR="003C79D8" w:rsidRDefault="00264B65" w:rsidP="00172284">
      <w:pPr>
        <w:pStyle w:val="Normal-SIEUN"/>
        <w:numPr>
          <w:ilvl w:val="0"/>
          <w:numId w:val="20"/>
        </w:numPr>
      </w:pPr>
      <w:r>
        <w:t>Hasta dos meses posteriores a la culminación del evento.</w:t>
      </w:r>
    </w:p>
    <w:p w14:paraId="090728A1" w14:textId="77777777" w:rsidR="003C79D8" w:rsidRDefault="003C79D8">
      <w:pPr>
        <w:pStyle w:val="Normal-SIEUN"/>
      </w:pPr>
    </w:p>
    <w:p w14:paraId="0F57D437" w14:textId="77777777" w:rsidR="00651782" w:rsidRDefault="00651782">
      <w:pPr>
        <w:pStyle w:val="Encabezado3"/>
      </w:pPr>
    </w:p>
    <w:p w14:paraId="753A6BE2" w14:textId="77777777" w:rsidR="00107642" w:rsidRDefault="00651782" w:rsidP="00651782">
      <w:pPr>
        <w:pStyle w:val="Encabezado3"/>
        <w:numPr>
          <w:ilvl w:val="0"/>
          <w:numId w:val="26"/>
        </w:numPr>
      </w:pPr>
      <w:r>
        <w:t xml:space="preserve">Gastos a financiar </w:t>
      </w:r>
    </w:p>
    <w:p w14:paraId="07BE32F5" w14:textId="77777777" w:rsidR="00107642" w:rsidRPr="00941038" w:rsidRDefault="00107642" w:rsidP="00107642">
      <w:pPr>
        <w:pStyle w:val="Encabezado3"/>
        <w:ind w:left="360"/>
        <w:rPr>
          <w:b w:val="0"/>
          <w:sz w:val="22"/>
        </w:rPr>
      </w:pPr>
    </w:p>
    <w:p w14:paraId="7E6A81D5" w14:textId="746387F0" w:rsidR="00651782" w:rsidRDefault="00941038" w:rsidP="00215EBE">
      <w:pPr>
        <w:pStyle w:val="Encabezado3"/>
        <w:ind w:left="360"/>
        <w:jc w:val="both"/>
        <w:rPr>
          <w:b w:val="0"/>
          <w:sz w:val="22"/>
        </w:rPr>
      </w:pPr>
      <w:r w:rsidRPr="00941038">
        <w:rPr>
          <w:b w:val="0"/>
          <w:sz w:val="22"/>
        </w:rPr>
        <w:t>D</w:t>
      </w:r>
      <w:r w:rsidRPr="00941038">
        <w:rPr>
          <w:b w:val="0"/>
          <w:sz w:val="22"/>
        </w:rPr>
        <w:t>e acuerdo con el nuevo Catálogo de Clasificación Presupuestal – CCP de la Universidad Nacional de Colombia, a continuación se relacionan l</w:t>
      </w:r>
      <w:r w:rsidRPr="00107642">
        <w:rPr>
          <w:b w:val="0"/>
          <w:sz w:val="22"/>
        </w:rPr>
        <w:t xml:space="preserve">os </w:t>
      </w:r>
      <w:r>
        <w:rPr>
          <w:b w:val="0"/>
          <w:sz w:val="22"/>
        </w:rPr>
        <w:t xml:space="preserve">rubros y gastos que se financiarán a </w:t>
      </w:r>
      <w:r w:rsidRPr="00107642">
        <w:rPr>
          <w:b w:val="0"/>
          <w:sz w:val="22"/>
        </w:rPr>
        <w:t>través de esta convocatoria</w:t>
      </w:r>
      <w:r>
        <w:rPr>
          <w:b w:val="0"/>
          <w:sz w:val="22"/>
        </w:rPr>
        <w:t xml:space="preserve">, los cuales se </w:t>
      </w:r>
      <w:r w:rsidR="00107642">
        <w:rPr>
          <w:b w:val="0"/>
          <w:sz w:val="22"/>
        </w:rPr>
        <w:t>utilizarán</w:t>
      </w:r>
      <w:r w:rsidR="00651782" w:rsidRPr="00107642">
        <w:rPr>
          <w:b w:val="0"/>
          <w:sz w:val="22"/>
        </w:rPr>
        <w:t xml:space="preserve"> </w:t>
      </w:r>
      <w:r w:rsidR="00107642">
        <w:rPr>
          <w:b w:val="0"/>
          <w:sz w:val="22"/>
        </w:rPr>
        <w:t xml:space="preserve">en el marco de la organización </w:t>
      </w:r>
      <w:r w:rsidR="00215EBE">
        <w:rPr>
          <w:b w:val="0"/>
          <w:sz w:val="22"/>
        </w:rPr>
        <w:t xml:space="preserve">y desarrollo </w:t>
      </w:r>
      <w:r w:rsidR="00107642">
        <w:rPr>
          <w:b w:val="0"/>
          <w:sz w:val="22"/>
        </w:rPr>
        <w:t>de evento</w:t>
      </w:r>
      <w:r w:rsidR="00215EBE">
        <w:rPr>
          <w:b w:val="0"/>
          <w:sz w:val="22"/>
        </w:rPr>
        <w:t>s</w:t>
      </w:r>
      <w:r w:rsidR="00107642">
        <w:rPr>
          <w:b w:val="0"/>
          <w:sz w:val="22"/>
        </w:rPr>
        <w:t xml:space="preserve"> de investigación, creación</w:t>
      </w:r>
      <w:r w:rsidR="00215EBE">
        <w:rPr>
          <w:b w:val="0"/>
          <w:sz w:val="22"/>
        </w:rPr>
        <w:t xml:space="preserve"> artística e</w:t>
      </w:r>
      <w:r w:rsidR="00107642">
        <w:rPr>
          <w:b w:val="0"/>
          <w:sz w:val="22"/>
        </w:rPr>
        <w:t xml:space="preserve"> innovación:</w:t>
      </w:r>
    </w:p>
    <w:p w14:paraId="05E57F68" w14:textId="77777777" w:rsidR="001A7F6B" w:rsidRDefault="001A7F6B" w:rsidP="00215EBE">
      <w:pPr>
        <w:pStyle w:val="Encabezado3"/>
        <w:ind w:left="360"/>
        <w:jc w:val="both"/>
        <w:rPr>
          <w:b w:val="0"/>
          <w:sz w:val="22"/>
        </w:rPr>
      </w:pPr>
    </w:p>
    <w:tbl>
      <w:tblPr>
        <w:tblStyle w:val="Tablaconcuadrcula"/>
        <w:tblW w:w="8217" w:type="dxa"/>
        <w:jc w:val="center"/>
        <w:tblLook w:val="04A0" w:firstRow="1" w:lastRow="0" w:firstColumn="1" w:lastColumn="0" w:noHBand="0" w:noVBand="1"/>
      </w:tblPr>
      <w:tblGrid>
        <w:gridCol w:w="3397"/>
        <w:gridCol w:w="4820"/>
      </w:tblGrid>
      <w:tr w:rsidR="001A7F6B" w:rsidRPr="00CD6CA9" w14:paraId="4815DE8D" w14:textId="77777777" w:rsidTr="00CD6CA9">
        <w:trPr>
          <w:trHeight w:val="341"/>
          <w:jc w:val="center"/>
        </w:trPr>
        <w:tc>
          <w:tcPr>
            <w:tcW w:w="3397" w:type="dxa"/>
          </w:tcPr>
          <w:p w14:paraId="48678F40" w14:textId="392BD36B" w:rsidR="001A7F6B" w:rsidRPr="00CD6CA9" w:rsidRDefault="001A7F6B" w:rsidP="00CD6CA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D6CA9">
              <w:rPr>
                <w:rFonts w:cstheme="minorHAnsi"/>
                <w:b/>
                <w:bCs/>
                <w:sz w:val="20"/>
                <w:szCs w:val="20"/>
              </w:rPr>
              <w:t>RUBRO</w:t>
            </w:r>
            <w:r w:rsidR="00CD6CA9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Pr="00CD6CA9">
              <w:rPr>
                <w:rFonts w:cstheme="minorHAnsi"/>
                <w:b/>
                <w:bCs/>
                <w:sz w:val="20"/>
                <w:szCs w:val="20"/>
              </w:rPr>
              <w:t xml:space="preserve"> DEL NUEVO CATÁLOGO DE CLASIFICACIÓN</w:t>
            </w:r>
          </w:p>
        </w:tc>
        <w:tc>
          <w:tcPr>
            <w:tcW w:w="4820" w:type="dxa"/>
          </w:tcPr>
          <w:p w14:paraId="47EF72DA" w14:textId="68A9E510" w:rsidR="001A7F6B" w:rsidRPr="00CD6CA9" w:rsidRDefault="001A7F6B" w:rsidP="006E379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D6CA9">
              <w:rPr>
                <w:rFonts w:cstheme="minorHAnsi"/>
                <w:b/>
                <w:bCs/>
                <w:sz w:val="20"/>
                <w:szCs w:val="20"/>
              </w:rPr>
              <w:t>DESCRIPCIÓN</w:t>
            </w:r>
            <w:r w:rsidR="00CD6CA9">
              <w:rPr>
                <w:rFonts w:cstheme="minorHAnsi"/>
                <w:b/>
                <w:bCs/>
                <w:sz w:val="20"/>
                <w:szCs w:val="20"/>
              </w:rPr>
              <w:t xml:space="preserve"> DE LOS GASTOS PERMITIDOS</w:t>
            </w:r>
          </w:p>
        </w:tc>
      </w:tr>
      <w:tr w:rsidR="001A7F6B" w:rsidRPr="00CD6CA9" w14:paraId="3E715CFF" w14:textId="77777777" w:rsidTr="00CD6CA9">
        <w:trPr>
          <w:trHeight w:val="589"/>
          <w:jc w:val="center"/>
        </w:trPr>
        <w:tc>
          <w:tcPr>
            <w:tcW w:w="3397" w:type="dxa"/>
          </w:tcPr>
          <w:p w14:paraId="0A079A66" w14:textId="77777777" w:rsidR="001A7F6B" w:rsidRPr="00CD6CA9" w:rsidRDefault="001A7F6B" w:rsidP="006E3792">
            <w:pPr>
              <w:rPr>
                <w:rFonts w:cstheme="minorHAnsi"/>
                <w:sz w:val="20"/>
                <w:szCs w:val="20"/>
              </w:rPr>
            </w:pPr>
            <w:r w:rsidRPr="00CD6CA9">
              <w:rPr>
                <w:rFonts w:cstheme="minorHAnsi"/>
                <w:sz w:val="20"/>
                <w:szCs w:val="20"/>
              </w:rPr>
              <w:t xml:space="preserve">SERVICIOS DE INVESTIGACIÓN Y DESARROLLO </w:t>
            </w:r>
          </w:p>
          <w:p w14:paraId="60BADFFE" w14:textId="77777777" w:rsidR="001A7F6B" w:rsidRPr="00CD6CA9" w:rsidRDefault="001A7F6B" w:rsidP="006E3792">
            <w:pPr>
              <w:rPr>
                <w:rFonts w:cstheme="minorHAnsi"/>
                <w:sz w:val="20"/>
                <w:szCs w:val="20"/>
              </w:rPr>
            </w:pPr>
            <w:r w:rsidRPr="00CD6CA9">
              <w:rPr>
                <w:rFonts w:cstheme="minorHAnsi"/>
                <w:sz w:val="20"/>
                <w:szCs w:val="20"/>
              </w:rPr>
              <w:t>SERVICIOS PROFESIONALES, CIENTÍFICOS Y TÉCNICOS</w:t>
            </w:r>
          </w:p>
        </w:tc>
        <w:tc>
          <w:tcPr>
            <w:tcW w:w="4820" w:type="dxa"/>
          </w:tcPr>
          <w:p w14:paraId="58CFFEDE" w14:textId="3E8F31DB" w:rsidR="001A7F6B" w:rsidRPr="00CD6CA9" w:rsidRDefault="001A7F6B" w:rsidP="006E3792">
            <w:pPr>
              <w:rPr>
                <w:rFonts w:cstheme="minorHAnsi"/>
                <w:sz w:val="20"/>
                <w:szCs w:val="20"/>
              </w:rPr>
            </w:pPr>
            <w:r w:rsidRPr="00CD6CA9">
              <w:rPr>
                <w:rFonts w:cstheme="minorHAnsi"/>
                <w:sz w:val="20"/>
                <w:szCs w:val="20"/>
              </w:rPr>
              <w:t>Contratación de personas jurídicas o naturales para que presten servicios calificados, profesionales o técnicos</w:t>
            </w:r>
            <w:r w:rsidRPr="00CD6CA9">
              <w:rPr>
                <w:rFonts w:cstheme="minorHAnsi"/>
                <w:sz w:val="20"/>
                <w:szCs w:val="20"/>
              </w:rPr>
              <w:t xml:space="preserve"> que se requieran para el evento</w:t>
            </w:r>
            <w:r w:rsidRPr="00CD6CA9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A7F6B" w:rsidRPr="00CD6CA9" w14:paraId="29A182DA" w14:textId="77777777" w:rsidTr="00CD6CA9">
        <w:trPr>
          <w:jc w:val="center"/>
        </w:trPr>
        <w:tc>
          <w:tcPr>
            <w:tcW w:w="3397" w:type="dxa"/>
          </w:tcPr>
          <w:p w14:paraId="1E096E04" w14:textId="77777777" w:rsidR="001A7F6B" w:rsidRPr="00CD6CA9" w:rsidRDefault="001A7F6B" w:rsidP="006E3792">
            <w:pPr>
              <w:rPr>
                <w:rFonts w:cstheme="minorHAnsi"/>
                <w:sz w:val="20"/>
                <w:szCs w:val="20"/>
              </w:rPr>
            </w:pPr>
            <w:r w:rsidRPr="00CD6CA9">
              <w:rPr>
                <w:rFonts w:cstheme="minorHAnsi"/>
                <w:sz w:val="20"/>
                <w:szCs w:val="20"/>
              </w:rPr>
              <w:t>SERVICIOS DE SOPORTE</w:t>
            </w:r>
          </w:p>
        </w:tc>
        <w:tc>
          <w:tcPr>
            <w:tcW w:w="4820" w:type="dxa"/>
          </w:tcPr>
          <w:p w14:paraId="0A1D85C5" w14:textId="413D85EE" w:rsidR="001A7F6B" w:rsidRPr="00CD6CA9" w:rsidRDefault="001A7F6B" w:rsidP="001A7F6B">
            <w:pPr>
              <w:rPr>
                <w:rFonts w:cstheme="minorHAnsi"/>
                <w:sz w:val="20"/>
                <w:szCs w:val="20"/>
              </w:rPr>
            </w:pPr>
            <w:r w:rsidRPr="00CD6CA9">
              <w:rPr>
                <w:rFonts w:cstheme="minorHAnsi"/>
                <w:sz w:val="20"/>
                <w:szCs w:val="20"/>
              </w:rPr>
              <w:t>Estímulo a estudiantes: vinculación de</w:t>
            </w:r>
            <w:r w:rsidRPr="00CD6CA9">
              <w:rPr>
                <w:rFonts w:cstheme="minorHAnsi"/>
                <w:sz w:val="20"/>
                <w:szCs w:val="20"/>
              </w:rPr>
              <w:t xml:space="preserve"> </w:t>
            </w:r>
            <w:r w:rsidRPr="00CD6CA9">
              <w:rPr>
                <w:rFonts w:cstheme="minorHAnsi"/>
                <w:sz w:val="20"/>
                <w:szCs w:val="20"/>
              </w:rPr>
              <w:t>estudiantes de la U</w:t>
            </w:r>
            <w:r w:rsidRPr="00CD6CA9">
              <w:rPr>
                <w:rFonts w:cstheme="minorHAnsi"/>
                <w:sz w:val="20"/>
                <w:szCs w:val="20"/>
              </w:rPr>
              <w:t xml:space="preserve">niversidad Nacional </w:t>
            </w:r>
            <w:r w:rsidRPr="00CD6CA9">
              <w:rPr>
                <w:rFonts w:cstheme="minorHAnsi"/>
                <w:sz w:val="20"/>
                <w:szCs w:val="20"/>
              </w:rPr>
              <w:t>que apoyen la organización y desarrollo del evento.</w:t>
            </w:r>
          </w:p>
        </w:tc>
      </w:tr>
      <w:tr w:rsidR="001A7F6B" w:rsidRPr="00CD6CA9" w14:paraId="0169BE2D" w14:textId="77777777" w:rsidTr="00CD6CA9">
        <w:trPr>
          <w:jc w:val="center"/>
        </w:trPr>
        <w:tc>
          <w:tcPr>
            <w:tcW w:w="3397" w:type="dxa"/>
          </w:tcPr>
          <w:p w14:paraId="3425A616" w14:textId="77777777" w:rsidR="001A7F6B" w:rsidRPr="00CD6CA9" w:rsidRDefault="001A7F6B" w:rsidP="006E3792">
            <w:pPr>
              <w:rPr>
                <w:rFonts w:cstheme="minorHAnsi"/>
                <w:sz w:val="20"/>
                <w:szCs w:val="20"/>
              </w:rPr>
            </w:pPr>
            <w:r w:rsidRPr="00CD6CA9">
              <w:rPr>
                <w:rFonts w:cstheme="minorHAnsi"/>
                <w:sz w:val="20"/>
                <w:szCs w:val="20"/>
              </w:rPr>
              <w:t>TRANSFERENCIAS O.I. ADQUISICIÓN DE BIENES</w:t>
            </w:r>
          </w:p>
        </w:tc>
        <w:tc>
          <w:tcPr>
            <w:tcW w:w="4820" w:type="dxa"/>
          </w:tcPr>
          <w:p w14:paraId="6E4FAB41" w14:textId="7047C317" w:rsidR="001A7F6B" w:rsidRPr="00CD6CA9" w:rsidRDefault="001A7F6B" w:rsidP="006E3792">
            <w:pPr>
              <w:rPr>
                <w:rFonts w:cstheme="minorHAnsi"/>
                <w:sz w:val="20"/>
                <w:szCs w:val="20"/>
              </w:rPr>
            </w:pPr>
            <w:r w:rsidRPr="00CD6CA9">
              <w:rPr>
                <w:rFonts w:cstheme="minorHAnsi"/>
                <w:sz w:val="20"/>
                <w:szCs w:val="20"/>
              </w:rPr>
              <w:t xml:space="preserve">Este rubro está autorizado para gastos por adquisición de productos al interior de la Universidad que se requieran para el evento a desarrollar. </w:t>
            </w:r>
          </w:p>
        </w:tc>
      </w:tr>
      <w:tr w:rsidR="001A7F6B" w:rsidRPr="00CD6CA9" w14:paraId="5B8AF1D7" w14:textId="77777777" w:rsidTr="00CD6CA9">
        <w:trPr>
          <w:jc w:val="center"/>
        </w:trPr>
        <w:tc>
          <w:tcPr>
            <w:tcW w:w="3397" w:type="dxa"/>
          </w:tcPr>
          <w:p w14:paraId="50B164A4" w14:textId="77777777" w:rsidR="001A7F6B" w:rsidRPr="00CD6CA9" w:rsidRDefault="001A7F6B" w:rsidP="006E3792">
            <w:pPr>
              <w:rPr>
                <w:rFonts w:cstheme="minorHAnsi"/>
                <w:sz w:val="20"/>
                <w:szCs w:val="20"/>
              </w:rPr>
            </w:pPr>
            <w:r w:rsidRPr="00CD6CA9">
              <w:rPr>
                <w:rFonts w:cstheme="minorHAnsi"/>
                <w:sz w:val="20"/>
                <w:szCs w:val="20"/>
              </w:rPr>
              <w:t>TRANSFERENCIAS O.I. ADQUISICIÓN IMPRESOS Y PUBLICACIONES:</w:t>
            </w:r>
          </w:p>
          <w:p w14:paraId="406ECC6F" w14:textId="77777777" w:rsidR="001A7F6B" w:rsidRPr="00CD6CA9" w:rsidRDefault="001A7F6B" w:rsidP="006E37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20" w:type="dxa"/>
          </w:tcPr>
          <w:p w14:paraId="6B920306" w14:textId="6F424CB3" w:rsidR="001A7F6B" w:rsidRPr="00CD6CA9" w:rsidRDefault="001A7F6B" w:rsidP="001A7F6B">
            <w:pPr>
              <w:rPr>
                <w:rFonts w:cstheme="minorHAnsi"/>
                <w:sz w:val="20"/>
                <w:szCs w:val="20"/>
              </w:rPr>
            </w:pPr>
            <w:r w:rsidRPr="00CD6CA9">
              <w:rPr>
                <w:rFonts w:cstheme="minorHAnsi"/>
                <w:sz w:val="20"/>
                <w:szCs w:val="20"/>
              </w:rPr>
              <w:t>Gastos para la publicación de resultados de investigación que se realicen con la Editorial o entre facultades. Este rubro está autorizado únicamente para el pago de los servicios por adquisición de impresos y publicaciones, adquisición de arrendamientos que se requieran para la organización y desarrollo del evento.</w:t>
            </w:r>
          </w:p>
        </w:tc>
      </w:tr>
      <w:tr w:rsidR="001A7F6B" w:rsidRPr="00CD6CA9" w14:paraId="61691F96" w14:textId="77777777" w:rsidTr="00CD6CA9">
        <w:trPr>
          <w:trHeight w:val="1715"/>
          <w:jc w:val="center"/>
        </w:trPr>
        <w:tc>
          <w:tcPr>
            <w:tcW w:w="3397" w:type="dxa"/>
          </w:tcPr>
          <w:p w14:paraId="7C6CBE43" w14:textId="77777777" w:rsidR="001A7F6B" w:rsidRPr="00CD6CA9" w:rsidRDefault="001A7F6B" w:rsidP="006E3792">
            <w:pPr>
              <w:rPr>
                <w:rFonts w:cstheme="minorHAnsi"/>
                <w:sz w:val="20"/>
                <w:szCs w:val="20"/>
              </w:rPr>
            </w:pPr>
            <w:r w:rsidRPr="00CD6CA9">
              <w:rPr>
                <w:rFonts w:cstheme="minorHAnsi"/>
                <w:sz w:val="20"/>
                <w:szCs w:val="20"/>
              </w:rPr>
              <w:t>TRANSFERENCIAS O.I. ADQUISICIÓN SERVICIOS DE EXTENSIÓN</w:t>
            </w:r>
          </w:p>
          <w:p w14:paraId="17FCE92E" w14:textId="77777777" w:rsidR="001A7F6B" w:rsidRPr="00CD6CA9" w:rsidRDefault="001A7F6B" w:rsidP="006E3792">
            <w:pPr>
              <w:rPr>
                <w:rFonts w:cstheme="minorHAnsi"/>
                <w:sz w:val="20"/>
                <w:szCs w:val="20"/>
              </w:rPr>
            </w:pPr>
            <w:r w:rsidRPr="00CD6CA9">
              <w:rPr>
                <w:rFonts w:cstheme="minorHAnsi"/>
                <w:sz w:val="20"/>
                <w:szCs w:val="20"/>
              </w:rPr>
              <w:t>TRANSFERENCIAS O.I. ADQUISICIÓN OTROS SERVICIOS</w:t>
            </w:r>
          </w:p>
          <w:p w14:paraId="7A7B3EA4" w14:textId="5EF00856" w:rsidR="001A7F6B" w:rsidRPr="00CD6CA9" w:rsidRDefault="001A7F6B" w:rsidP="006E3792">
            <w:pPr>
              <w:rPr>
                <w:rFonts w:cstheme="minorHAnsi"/>
                <w:sz w:val="20"/>
                <w:szCs w:val="20"/>
              </w:rPr>
            </w:pPr>
            <w:r w:rsidRPr="00CD6CA9">
              <w:rPr>
                <w:rFonts w:cstheme="minorHAnsi"/>
                <w:sz w:val="20"/>
                <w:szCs w:val="20"/>
              </w:rPr>
              <w:t>TRANSFERENCIAS O.I. SIN CONTRAPRESTACIÓN</w:t>
            </w:r>
          </w:p>
        </w:tc>
        <w:tc>
          <w:tcPr>
            <w:tcW w:w="4820" w:type="dxa"/>
          </w:tcPr>
          <w:p w14:paraId="651F167B" w14:textId="77777777" w:rsidR="001A7F6B" w:rsidRPr="00CD6CA9" w:rsidRDefault="001A7F6B" w:rsidP="006E3792">
            <w:pPr>
              <w:rPr>
                <w:rFonts w:cstheme="minorHAnsi"/>
                <w:sz w:val="20"/>
                <w:szCs w:val="20"/>
              </w:rPr>
            </w:pPr>
            <w:r w:rsidRPr="00CD6CA9">
              <w:rPr>
                <w:rFonts w:cstheme="minorHAnsi"/>
                <w:sz w:val="20"/>
                <w:szCs w:val="20"/>
              </w:rPr>
              <w:t>Estos rubros están autorizados para el pago de los servicios para adquisición de servicios en la Universidad que se requieran para desarrollar el evento.</w:t>
            </w:r>
          </w:p>
          <w:p w14:paraId="74AE6517" w14:textId="77777777" w:rsidR="001A7F6B" w:rsidRPr="00CD6CA9" w:rsidRDefault="001A7F6B" w:rsidP="006E379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A7F6B" w:rsidRPr="00CD6CA9" w14:paraId="4C1998F5" w14:textId="77777777" w:rsidTr="00CD6CA9">
        <w:trPr>
          <w:jc w:val="center"/>
        </w:trPr>
        <w:tc>
          <w:tcPr>
            <w:tcW w:w="3397" w:type="dxa"/>
          </w:tcPr>
          <w:p w14:paraId="18ED9DA1" w14:textId="77777777" w:rsidR="001A7F6B" w:rsidRPr="00CD6CA9" w:rsidRDefault="001A7F6B" w:rsidP="006E3792">
            <w:pPr>
              <w:rPr>
                <w:rFonts w:cstheme="minorHAnsi"/>
                <w:sz w:val="20"/>
                <w:szCs w:val="20"/>
              </w:rPr>
            </w:pPr>
            <w:r w:rsidRPr="00CD6CA9">
              <w:rPr>
                <w:rFonts w:cstheme="minorHAnsi"/>
                <w:sz w:val="20"/>
                <w:szCs w:val="20"/>
              </w:rPr>
              <w:t>TRANSFERENCIAS O.I. ADQUISICIÓN SERVICIOS DE COMUNICACIÓN:</w:t>
            </w:r>
          </w:p>
        </w:tc>
        <w:tc>
          <w:tcPr>
            <w:tcW w:w="4820" w:type="dxa"/>
          </w:tcPr>
          <w:p w14:paraId="3D24E95E" w14:textId="44C8DAFC" w:rsidR="001A7F6B" w:rsidRPr="00CD6CA9" w:rsidRDefault="001A7F6B" w:rsidP="006E3792">
            <w:pPr>
              <w:rPr>
                <w:rFonts w:cstheme="minorHAnsi"/>
                <w:sz w:val="20"/>
                <w:szCs w:val="20"/>
              </w:rPr>
            </w:pPr>
            <w:r w:rsidRPr="00CD6CA9">
              <w:rPr>
                <w:rFonts w:cstheme="minorHAnsi"/>
                <w:sz w:val="20"/>
                <w:szCs w:val="20"/>
              </w:rPr>
              <w:t>Está autorizado para el pago de los servicios para adquisición de servicios de comunicaciones que se requieran para la organización y desarrollo del</w:t>
            </w:r>
            <w:r w:rsidR="00CD6CA9">
              <w:rPr>
                <w:rFonts w:cstheme="minorHAnsi"/>
                <w:sz w:val="20"/>
                <w:szCs w:val="20"/>
              </w:rPr>
              <w:t xml:space="preserve"> </w:t>
            </w:r>
            <w:r w:rsidRPr="00CD6CA9">
              <w:rPr>
                <w:rFonts w:cstheme="minorHAnsi"/>
                <w:sz w:val="20"/>
                <w:szCs w:val="20"/>
              </w:rPr>
              <w:t>evento.</w:t>
            </w:r>
          </w:p>
        </w:tc>
      </w:tr>
      <w:tr w:rsidR="001A7F6B" w:rsidRPr="00CD6CA9" w14:paraId="419552CE" w14:textId="77777777" w:rsidTr="00CD6CA9">
        <w:trPr>
          <w:jc w:val="center"/>
        </w:trPr>
        <w:tc>
          <w:tcPr>
            <w:tcW w:w="3397" w:type="dxa"/>
          </w:tcPr>
          <w:p w14:paraId="0D0DD8BB" w14:textId="77777777" w:rsidR="001A7F6B" w:rsidRPr="00CD6CA9" w:rsidRDefault="001A7F6B" w:rsidP="006E3792">
            <w:pPr>
              <w:rPr>
                <w:rFonts w:cstheme="minorHAnsi"/>
                <w:sz w:val="20"/>
                <w:szCs w:val="20"/>
              </w:rPr>
            </w:pPr>
            <w:r w:rsidRPr="00CD6CA9">
              <w:rPr>
                <w:rFonts w:cstheme="minorHAnsi"/>
                <w:sz w:val="20"/>
                <w:szCs w:val="20"/>
              </w:rPr>
              <w:t>MATERIALES Y SUMINISTROS</w:t>
            </w:r>
          </w:p>
        </w:tc>
        <w:tc>
          <w:tcPr>
            <w:tcW w:w="4820" w:type="dxa"/>
          </w:tcPr>
          <w:p w14:paraId="30A70EEE" w14:textId="77777777" w:rsidR="006E4417" w:rsidRDefault="001A7F6B" w:rsidP="006E4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0"/>
                <w:szCs w:val="20"/>
              </w:rPr>
            </w:pPr>
            <w:r w:rsidRPr="00CD6CA9">
              <w:rPr>
                <w:rFonts w:cstheme="minorHAnsi"/>
                <w:sz w:val="20"/>
                <w:szCs w:val="20"/>
              </w:rPr>
              <w:t>Adquisición de bienes tangibles e intangibles de consumo final que no se deben inventariar, son elementos necesarios para el desarrollo del proyecto tales como papel, útiles de escritorio, CDS, insumos de laboratorio y los apoyos logísticos.</w:t>
            </w:r>
          </w:p>
          <w:p w14:paraId="2666674A" w14:textId="13F480AD" w:rsidR="001A7F6B" w:rsidRPr="00CD6CA9" w:rsidRDefault="001A7F6B" w:rsidP="006E4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i/>
                <w:sz w:val="20"/>
                <w:szCs w:val="20"/>
              </w:rPr>
            </w:pPr>
            <w:r w:rsidRPr="00CD6CA9">
              <w:rPr>
                <w:rFonts w:cstheme="minorHAnsi"/>
                <w:i/>
                <w:sz w:val="18"/>
                <w:szCs w:val="20"/>
              </w:rPr>
              <w:t>Nota: todos los rubros que actualmente se denominan: productos de la agricultura y la horticultura, animales vivos y productos animales (excepto la carne), productos de la silvicultura y de la explotación forestal, pescado y otros productos de la pesca, carbón de hulla, lignito y turba, petróleo crudo y gas natural, minerales y concentrados de uranio y torio, minerales metálicos, piedra, arena y arcilla, otros minerales, electricidad, gas de ciudad, vapor y agua caliente, agua natural, carne, pescado, frutas, hortalizas, aceites y grasas, productos lácteos y ovoproductos, productos de molinería, almidones y productos derivados del almidón; otros productos alimenticios, bebidas, productos de tabaco, hilados e hilos; tejidos de fibras textiles incluso afelpados, artículos textiles (excepto prendas de vestir), tejido de punto o ganchillo; prendas de vestir, cuero y productos de cuero; calzado, productos de madera, corcho, cestería y espartería, pasta o pulpa, papel y productos de papel; impresos y artículos relacionados, productos de hornos de coque; productos de refinación de petróleo y combustible nuclear, químicos básicos, otros productos químicos; fibras artificiales (o fibras industriales hechas por el hombre), productos de caucho y plástico, vidrio y productos de vidrio y otros productos no metálicos n.c.p., muebles; otros bienes transportables n.c.p., desperdicios; desechos y residuales, metales básicos, productos metálicos elaborados (excepto maquinaria y equipo)</w:t>
            </w:r>
          </w:p>
        </w:tc>
      </w:tr>
      <w:tr w:rsidR="001A7F6B" w:rsidRPr="00CD6CA9" w14:paraId="0095BD5F" w14:textId="77777777" w:rsidTr="00CD6CA9">
        <w:trPr>
          <w:jc w:val="center"/>
        </w:trPr>
        <w:tc>
          <w:tcPr>
            <w:tcW w:w="3397" w:type="dxa"/>
          </w:tcPr>
          <w:p w14:paraId="621CED23" w14:textId="4E9D7976" w:rsidR="001A7F6B" w:rsidRPr="00CD6CA9" w:rsidRDefault="001A7F6B" w:rsidP="006E3792">
            <w:pPr>
              <w:rPr>
                <w:sz w:val="20"/>
                <w:szCs w:val="20"/>
              </w:rPr>
            </w:pPr>
            <w:r w:rsidRPr="00CD6CA9">
              <w:rPr>
                <w:sz w:val="20"/>
                <w:szCs w:val="20"/>
              </w:rPr>
              <w:t>VIÁTICOS DE LOS FUNCIONARIOS EN COMISIÓN</w:t>
            </w:r>
          </w:p>
          <w:p w14:paraId="0AC24616" w14:textId="77777777" w:rsidR="001A7F6B" w:rsidRPr="00CD6CA9" w:rsidRDefault="001A7F6B" w:rsidP="006E3792">
            <w:pPr>
              <w:rPr>
                <w:sz w:val="20"/>
                <w:szCs w:val="20"/>
              </w:rPr>
            </w:pPr>
            <w:r w:rsidRPr="00CD6CA9">
              <w:rPr>
                <w:sz w:val="20"/>
                <w:szCs w:val="20"/>
              </w:rPr>
              <w:t xml:space="preserve">ALOJAMIENTO, SERVICIOS DE SUMINISTROS Y COMIDA </w:t>
            </w:r>
          </w:p>
          <w:p w14:paraId="4A66FAEE" w14:textId="0A4987D3" w:rsidR="001A7F6B" w:rsidRPr="00CD6CA9" w:rsidRDefault="001A7F6B" w:rsidP="00CD6CA9">
            <w:pPr>
              <w:rPr>
                <w:sz w:val="20"/>
                <w:szCs w:val="20"/>
              </w:rPr>
            </w:pPr>
            <w:r w:rsidRPr="00CD6CA9">
              <w:rPr>
                <w:sz w:val="20"/>
                <w:szCs w:val="20"/>
              </w:rPr>
              <w:t>SERVICIOS DE SOPORTE</w:t>
            </w:r>
          </w:p>
        </w:tc>
        <w:tc>
          <w:tcPr>
            <w:tcW w:w="4820" w:type="dxa"/>
          </w:tcPr>
          <w:p w14:paraId="6BB568E1" w14:textId="77777777" w:rsidR="001A7F6B" w:rsidRPr="00CD6CA9" w:rsidRDefault="001A7F6B" w:rsidP="006E3792">
            <w:pPr>
              <w:rPr>
                <w:sz w:val="20"/>
                <w:szCs w:val="20"/>
              </w:rPr>
            </w:pPr>
            <w:r w:rsidRPr="00CD6CA9">
              <w:rPr>
                <w:sz w:val="20"/>
                <w:szCs w:val="20"/>
              </w:rPr>
              <w:t>Este rubro está autorizado para el pago de tiquetes aéreos y gastos de viaje de investigadores de la UNAL y Pago de tiquetes aéreos, gastos de viaje y de transporte para docentes de la UNAL y conferencistas del evento vinculados a entidades externas a la Universidad.</w:t>
            </w:r>
          </w:p>
          <w:p w14:paraId="29857993" w14:textId="77777777" w:rsidR="001A7F6B" w:rsidRPr="00CD6CA9" w:rsidRDefault="001A7F6B" w:rsidP="006E3792">
            <w:pPr>
              <w:rPr>
                <w:sz w:val="20"/>
                <w:szCs w:val="20"/>
              </w:rPr>
            </w:pPr>
          </w:p>
        </w:tc>
      </w:tr>
      <w:tr w:rsidR="001A7F6B" w:rsidRPr="00CD6CA9" w14:paraId="32DD2DA0" w14:textId="77777777" w:rsidTr="00CD6CA9">
        <w:trPr>
          <w:jc w:val="center"/>
        </w:trPr>
        <w:tc>
          <w:tcPr>
            <w:tcW w:w="3397" w:type="dxa"/>
          </w:tcPr>
          <w:p w14:paraId="0B8E8523" w14:textId="77777777" w:rsidR="001A7F6B" w:rsidRPr="00CD6CA9" w:rsidRDefault="001A7F6B" w:rsidP="006E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D6CA9">
              <w:rPr>
                <w:sz w:val="20"/>
                <w:szCs w:val="20"/>
              </w:rPr>
              <w:t>SERVICIOS DE TRANSPORTE DE PASAJEROS</w:t>
            </w:r>
          </w:p>
          <w:p w14:paraId="1E9CE2FF" w14:textId="77777777" w:rsidR="001A7F6B" w:rsidRPr="00CD6CA9" w:rsidRDefault="001A7F6B" w:rsidP="006E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D6CA9">
              <w:rPr>
                <w:sz w:val="20"/>
                <w:szCs w:val="20"/>
              </w:rPr>
              <w:t>SERVICIOS DE APOYO AL TRANSPORTE</w:t>
            </w:r>
          </w:p>
          <w:p w14:paraId="0827FD9F" w14:textId="77777777" w:rsidR="001A7F6B" w:rsidRPr="00CD6CA9" w:rsidRDefault="001A7F6B" w:rsidP="006E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CD6CA9">
              <w:rPr>
                <w:color w:val="000000"/>
                <w:sz w:val="20"/>
                <w:szCs w:val="20"/>
                <w:shd w:val="clear" w:color="auto" w:fill="FFFFFF"/>
              </w:rPr>
              <w:t>SERVICIOS DE ALQUILER DE VEHÍCULOS DE TRANSPORTE CON OPERARIO</w:t>
            </w:r>
          </w:p>
          <w:p w14:paraId="0AC0565E" w14:textId="41EC68F8" w:rsidR="001A7F6B" w:rsidRPr="00CD6CA9" w:rsidRDefault="001A7F6B" w:rsidP="00CD6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ncizar Sans" w:cs="Ancizar Sans"/>
                <w:b/>
                <w:color w:val="000000"/>
                <w:sz w:val="20"/>
                <w:szCs w:val="20"/>
              </w:rPr>
            </w:pPr>
            <w:r w:rsidRPr="00CD6CA9">
              <w:rPr>
                <w:color w:val="000000"/>
                <w:sz w:val="20"/>
                <w:szCs w:val="20"/>
                <w:shd w:val="clear" w:color="auto" w:fill="FFFFFF"/>
              </w:rPr>
              <w:t>SERVICIOS DE TRANSPORTE DE CARGA</w:t>
            </w:r>
          </w:p>
        </w:tc>
        <w:tc>
          <w:tcPr>
            <w:tcW w:w="4820" w:type="dxa"/>
          </w:tcPr>
          <w:p w14:paraId="0FBDF7C8" w14:textId="77777777" w:rsidR="001A7F6B" w:rsidRPr="00CD6CA9" w:rsidRDefault="001A7F6B" w:rsidP="006E3792">
            <w:pPr>
              <w:rPr>
                <w:sz w:val="20"/>
                <w:szCs w:val="20"/>
              </w:rPr>
            </w:pPr>
            <w:r w:rsidRPr="00CD6CA9">
              <w:rPr>
                <w:sz w:val="20"/>
                <w:szCs w:val="20"/>
              </w:rPr>
              <w:t>Este rubro está autorizado para el pago de transportes para poder desarrollar el evento.</w:t>
            </w:r>
          </w:p>
          <w:p w14:paraId="05D76227" w14:textId="77777777" w:rsidR="001A7F6B" w:rsidRPr="00CD6CA9" w:rsidRDefault="001A7F6B" w:rsidP="006E3792">
            <w:pPr>
              <w:rPr>
                <w:sz w:val="20"/>
                <w:szCs w:val="20"/>
              </w:rPr>
            </w:pPr>
          </w:p>
        </w:tc>
      </w:tr>
      <w:tr w:rsidR="001A7F6B" w:rsidRPr="00CD6CA9" w14:paraId="4F396D94" w14:textId="77777777" w:rsidTr="00CD6CA9">
        <w:trPr>
          <w:jc w:val="center"/>
        </w:trPr>
        <w:tc>
          <w:tcPr>
            <w:tcW w:w="3397" w:type="dxa"/>
          </w:tcPr>
          <w:p w14:paraId="6A2C1ED6" w14:textId="77777777" w:rsidR="001A7F6B" w:rsidRPr="00CD6CA9" w:rsidRDefault="001A7F6B" w:rsidP="006E3792">
            <w:pPr>
              <w:rPr>
                <w:sz w:val="20"/>
                <w:szCs w:val="20"/>
              </w:rPr>
            </w:pPr>
            <w:r w:rsidRPr="00CD6CA9">
              <w:rPr>
                <w:sz w:val="20"/>
                <w:szCs w:val="20"/>
              </w:rPr>
              <w:t>OTROS SERVICIOS DE FABRICACIÓN; SERVICIOS DE EDICIÓN,</w:t>
            </w:r>
          </w:p>
          <w:p w14:paraId="39A7F9C8" w14:textId="77777777" w:rsidR="001A7F6B" w:rsidRPr="00CD6CA9" w:rsidRDefault="001A7F6B" w:rsidP="006E3792">
            <w:pPr>
              <w:rPr>
                <w:sz w:val="20"/>
                <w:szCs w:val="20"/>
              </w:rPr>
            </w:pPr>
            <w:r w:rsidRPr="00CD6CA9">
              <w:rPr>
                <w:sz w:val="20"/>
                <w:szCs w:val="20"/>
              </w:rPr>
              <w:t>IMPRESIÓN Y REPRODUCCIÓN; SERVICIOS DE RECUPERACIÓN DE</w:t>
            </w:r>
          </w:p>
          <w:p w14:paraId="7C263D60" w14:textId="77777777" w:rsidR="001A7F6B" w:rsidRPr="00CD6CA9" w:rsidRDefault="001A7F6B" w:rsidP="006E3792">
            <w:pPr>
              <w:rPr>
                <w:sz w:val="20"/>
                <w:szCs w:val="20"/>
              </w:rPr>
            </w:pPr>
            <w:r w:rsidRPr="00CD6CA9">
              <w:rPr>
                <w:sz w:val="20"/>
                <w:szCs w:val="20"/>
              </w:rPr>
              <w:t>MATERIALES</w:t>
            </w:r>
          </w:p>
        </w:tc>
        <w:tc>
          <w:tcPr>
            <w:tcW w:w="4820" w:type="dxa"/>
          </w:tcPr>
          <w:p w14:paraId="3E4A9B6D" w14:textId="2583B83B" w:rsidR="001A7F6B" w:rsidRPr="00CD6CA9" w:rsidRDefault="001A7F6B" w:rsidP="006E3792">
            <w:pPr>
              <w:rPr>
                <w:sz w:val="20"/>
                <w:szCs w:val="20"/>
              </w:rPr>
            </w:pPr>
            <w:r w:rsidRPr="00CD6CA9">
              <w:rPr>
                <w:sz w:val="20"/>
                <w:szCs w:val="20"/>
              </w:rPr>
              <w:t>Gastos para la edición, impresión y publicación (pósteres, artículos, libros, obras de creación artística entre otros). Impresos y publicaciones: este rubro está autorizado para el pago de los gastos por edición de formas, escritos, publicaciones, revistas y libros, trabajos tipográficos, sellos, fotocopias, ediciones y copiados en CD, autenticaciones, suscripciones, adquisición de revistas y libros, pago de avisos institucionales y videos de televisión.</w:t>
            </w:r>
          </w:p>
        </w:tc>
      </w:tr>
      <w:tr w:rsidR="001A7F6B" w:rsidRPr="00CD6CA9" w14:paraId="21F0B013" w14:textId="77777777" w:rsidTr="00CD6CA9">
        <w:trPr>
          <w:jc w:val="center"/>
        </w:trPr>
        <w:tc>
          <w:tcPr>
            <w:tcW w:w="3397" w:type="dxa"/>
          </w:tcPr>
          <w:p w14:paraId="15FE716A" w14:textId="493F6382" w:rsidR="001A7F6B" w:rsidRPr="00CD6CA9" w:rsidRDefault="001A7F6B" w:rsidP="006E3792">
            <w:pPr>
              <w:rPr>
                <w:sz w:val="20"/>
                <w:szCs w:val="20"/>
              </w:rPr>
            </w:pPr>
            <w:r w:rsidRPr="00CD6CA9">
              <w:rPr>
                <w:sz w:val="20"/>
                <w:szCs w:val="20"/>
              </w:rPr>
              <w:t>SERVICIOS DE SOPORTE</w:t>
            </w:r>
          </w:p>
          <w:p w14:paraId="5D51B62A" w14:textId="77777777" w:rsidR="001A7F6B" w:rsidRPr="00CD6CA9" w:rsidRDefault="001A7F6B" w:rsidP="006E3792">
            <w:pPr>
              <w:rPr>
                <w:sz w:val="20"/>
                <w:szCs w:val="20"/>
              </w:rPr>
            </w:pPr>
            <w:r w:rsidRPr="00CD6CA9">
              <w:rPr>
                <w:sz w:val="20"/>
                <w:szCs w:val="20"/>
              </w:rPr>
              <w:t>SERVICIOS DE ARRENDAMIENTO O ALQUILER SIN OPERARIO</w:t>
            </w:r>
          </w:p>
          <w:p w14:paraId="2CAF74BF" w14:textId="77777777" w:rsidR="001A7F6B" w:rsidRPr="00CD6CA9" w:rsidRDefault="001A7F6B" w:rsidP="006E3792">
            <w:pPr>
              <w:rPr>
                <w:sz w:val="20"/>
                <w:szCs w:val="20"/>
              </w:rPr>
            </w:pPr>
            <w:r w:rsidRPr="00CD6CA9">
              <w:rPr>
                <w:sz w:val="20"/>
                <w:szCs w:val="20"/>
              </w:rPr>
              <w:t>SERVICIOS INMOBILIARIOS</w:t>
            </w:r>
          </w:p>
          <w:p w14:paraId="46E520E5" w14:textId="77777777" w:rsidR="001A7F6B" w:rsidRPr="00CD6CA9" w:rsidRDefault="001A7F6B" w:rsidP="006E3792">
            <w:pPr>
              <w:rPr>
                <w:sz w:val="20"/>
                <w:szCs w:val="20"/>
              </w:rPr>
            </w:pPr>
            <w:r w:rsidRPr="00CD6CA9">
              <w:rPr>
                <w:sz w:val="20"/>
                <w:szCs w:val="20"/>
              </w:rPr>
              <w:t xml:space="preserve">SERVICIOS PRESTADOS POR ORGANIZACIONES Y ORGANIZACIONES TERRITORIALES </w:t>
            </w:r>
          </w:p>
          <w:p w14:paraId="2EE4DA66" w14:textId="77777777" w:rsidR="001A7F6B" w:rsidRPr="00CD6CA9" w:rsidRDefault="001A7F6B" w:rsidP="006E3792">
            <w:pPr>
              <w:rPr>
                <w:sz w:val="20"/>
                <w:szCs w:val="20"/>
              </w:rPr>
            </w:pPr>
            <w:r w:rsidRPr="00CD6CA9">
              <w:rPr>
                <w:sz w:val="20"/>
                <w:szCs w:val="20"/>
              </w:rPr>
              <w:t>SERVICIO DE ESPARCIMIENTO, CULTURALES Y DEPORTIVOS</w:t>
            </w:r>
          </w:p>
          <w:p w14:paraId="0A68B128" w14:textId="77777777" w:rsidR="001A7F6B" w:rsidRPr="00CD6CA9" w:rsidRDefault="001A7F6B" w:rsidP="006E3792">
            <w:pPr>
              <w:rPr>
                <w:sz w:val="20"/>
                <w:szCs w:val="20"/>
              </w:rPr>
            </w:pPr>
            <w:r w:rsidRPr="00CD6CA9">
              <w:rPr>
                <w:sz w:val="20"/>
                <w:szCs w:val="20"/>
              </w:rPr>
              <w:t>TRANSFERENCIAS O.I. ADQUISICIÓN ARRENDAMIENTOS</w:t>
            </w:r>
          </w:p>
          <w:p w14:paraId="498B2279" w14:textId="6FA989F0" w:rsidR="001A7F6B" w:rsidRPr="00CD6CA9" w:rsidRDefault="001A7F6B" w:rsidP="006E3792">
            <w:pPr>
              <w:rPr>
                <w:sz w:val="20"/>
                <w:szCs w:val="20"/>
              </w:rPr>
            </w:pPr>
            <w:r w:rsidRPr="00CD6CA9">
              <w:rPr>
                <w:color w:val="000000"/>
                <w:sz w:val="20"/>
                <w:szCs w:val="20"/>
                <w:shd w:val="clear" w:color="auto" w:fill="FFFFFF"/>
              </w:rPr>
              <w:t>SERVICIOS DE MANTENIMIENTO, REPARACIÓN E INSTALACIÓN (EXCEPTO SERVICIOS DE CONSTRUCCIÓN)</w:t>
            </w:r>
          </w:p>
        </w:tc>
        <w:tc>
          <w:tcPr>
            <w:tcW w:w="4820" w:type="dxa"/>
          </w:tcPr>
          <w:p w14:paraId="79B659FD" w14:textId="0BCAA720" w:rsidR="001A7F6B" w:rsidRPr="00CD6CA9" w:rsidRDefault="001A7F6B" w:rsidP="006E3792">
            <w:pPr>
              <w:rPr>
                <w:sz w:val="20"/>
                <w:szCs w:val="20"/>
              </w:rPr>
            </w:pPr>
            <w:r w:rsidRPr="00CD6CA9">
              <w:rPr>
                <w:sz w:val="20"/>
                <w:szCs w:val="20"/>
              </w:rPr>
              <w:t xml:space="preserve">Apoyo logístico: gastos para la atención integral de eventos, arrendamientos </w:t>
            </w:r>
            <w:r w:rsidR="00CD6CA9" w:rsidRPr="00CD6CA9">
              <w:rPr>
                <w:sz w:val="20"/>
                <w:szCs w:val="20"/>
              </w:rPr>
              <w:t>o alquiler de espacios que se requieren para el desarrollo del evento</w:t>
            </w:r>
          </w:p>
          <w:p w14:paraId="63A73D8A" w14:textId="77777777" w:rsidR="001A7F6B" w:rsidRPr="00CD6CA9" w:rsidRDefault="001A7F6B" w:rsidP="006E3792">
            <w:pPr>
              <w:rPr>
                <w:sz w:val="20"/>
                <w:szCs w:val="20"/>
              </w:rPr>
            </w:pPr>
          </w:p>
        </w:tc>
      </w:tr>
    </w:tbl>
    <w:p w14:paraId="50555960" w14:textId="77777777" w:rsidR="001A7F6B" w:rsidRPr="00107642" w:rsidRDefault="001A7F6B" w:rsidP="00215EBE">
      <w:pPr>
        <w:pStyle w:val="Encabezado3"/>
        <w:ind w:left="360"/>
        <w:jc w:val="both"/>
      </w:pPr>
    </w:p>
    <w:p w14:paraId="630A51A7" w14:textId="036D5C41" w:rsidR="003C79D8" w:rsidRDefault="00CD6CA9" w:rsidP="00CD6CA9">
      <w:pPr>
        <w:pStyle w:val="Encabezado2"/>
        <w:tabs>
          <w:tab w:val="clear" w:pos="165"/>
          <w:tab w:val="clear" w:pos="225"/>
          <w:tab w:val="left" w:pos="1200"/>
        </w:tabs>
      </w:pPr>
      <w:r>
        <w:rPr>
          <w:b w:val="0"/>
          <w:sz w:val="22"/>
        </w:rPr>
        <w:tab/>
      </w:r>
      <w:r w:rsidR="00264B65">
        <w:rPr>
          <w:bCs/>
          <w:i/>
          <w:iCs/>
        </w:rPr>
        <w:t>Notas</w:t>
      </w:r>
      <w:r w:rsidR="00055828">
        <w:rPr>
          <w:bCs/>
          <w:i/>
          <w:iCs/>
        </w:rPr>
        <w:t>:</w:t>
      </w:r>
    </w:p>
    <w:p w14:paraId="7472D702" w14:textId="2DC68561" w:rsidR="000533BA" w:rsidRPr="000533BA" w:rsidRDefault="00941038" w:rsidP="00426A19">
      <w:pPr>
        <w:pStyle w:val="Prrafodelista"/>
        <w:numPr>
          <w:ilvl w:val="0"/>
          <w:numId w:val="10"/>
        </w:numPr>
        <w:rPr>
          <w:color w:val="auto"/>
        </w:rPr>
      </w:pPr>
      <w:r>
        <w:t xml:space="preserve">El presupuesto solicitado se debe registrar en el </w:t>
      </w:r>
      <w:r w:rsidR="000533BA">
        <w:t>sistema de Información Herme</w:t>
      </w:r>
      <w:r w:rsidR="00C77C17">
        <w:t>s</w:t>
      </w:r>
      <w:r w:rsidR="008849D8">
        <w:t xml:space="preserve">, seleccionando los nuevos rubros establecidos en el </w:t>
      </w:r>
      <w:r w:rsidR="000533BA" w:rsidRPr="00F03E83">
        <w:t xml:space="preserve">nuevo Catálogo de Clasificación Presupuestal – CCP </w:t>
      </w:r>
      <w:r w:rsidR="000533BA">
        <w:t>de la Universidad</w:t>
      </w:r>
      <w:r w:rsidR="006E4417">
        <w:t xml:space="preserve"> Nacional de Colombia, teniendo en cuenta la tabla </w:t>
      </w:r>
      <w:r w:rsidR="008849D8">
        <w:t>detallada</w:t>
      </w:r>
      <w:r w:rsidR="006E4417">
        <w:t xml:space="preserve"> de este literal.</w:t>
      </w:r>
      <w:r w:rsidR="008849D8">
        <w:t xml:space="preserve"> </w:t>
      </w:r>
    </w:p>
    <w:p w14:paraId="6726049A" w14:textId="74AF6561" w:rsidR="003C79D8" w:rsidRPr="00426A19" w:rsidRDefault="00264B65" w:rsidP="00426A19">
      <w:pPr>
        <w:pStyle w:val="Prrafodelista"/>
        <w:numPr>
          <w:ilvl w:val="0"/>
          <w:numId w:val="10"/>
        </w:numPr>
        <w:rPr>
          <w:color w:val="auto"/>
        </w:rPr>
      </w:pPr>
      <w:r>
        <w:t xml:space="preserve">Para el caso de los eventos </w:t>
      </w:r>
      <w:r w:rsidRPr="00426A19">
        <w:rPr>
          <w:color w:val="auto"/>
        </w:rPr>
        <w:t xml:space="preserve">presenciales </w:t>
      </w:r>
      <w:r w:rsidR="00A17AF0" w:rsidRPr="00426A19">
        <w:rPr>
          <w:color w:val="auto"/>
        </w:rPr>
        <w:t>o</w:t>
      </w:r>
      <w:r w:rsidR="00622BA5" w:rsidRPr="00426A19">
        <w:rPr>
          <w:color w:val="auto"/>
        </w:rPr>
        <w:t xml:space="preserve"> virtuales </w:t>
      </w:r>
      <w:r w:rsidRPr="00426A19">
        <w:rPr>
          <w:color w:val="auto"/>
        </w:rPr>
        <w:t>no se podrán pagar honorarios a conferencistas, ni pagar servicios académicos remunerados (SAR) de proyectos de extensión.</w:t>
      </w:r>
    </w:p>
    <w:p w14:paraId="388B84DA" w14:textId="77777777" w:rsidR="00DC2724" w:rsidRPr="00063566" w:rsidRDefault="00DC2724">
      <w:pPr>
        <w:pStyle w:val="Prrafodelista"/>
        <w:numPr>
          <w:ilvl w:val="0"/>
          <w:numId w:val="10"/>
        </w:numPr>
      </w:pPr>
      <w:r>
        <w:t xml:space="preserve">Para los eventos </w:t>
      </w:r>
      <w:r w:rsidRPr="00063566">
        <w:t xml:space="preserve">virtuales no se permite la ejecución </w:t>
      </w:r>
      <w:r w:rsidR="00063566" w:rsidRPr="00063566">
        <w:t>de los recursos para gastos de transporte, de vi</w:t>
      </w:r>
      <w:r w:rsidRPr="00063566">
        <w:t xml:space="preserve">áticos y gastos de viajes y </w:t>
      </w:r>
      <w:r w:rsidR="00063566" w:rsidRPr="00063566">
        <w:t>a</w:t>
      </w:r>
      <w:r w:rsidRPr="00063566">
        <w:t xml:space="preserve">poyo </w:t>
      </w:r>
      <w:r w:rsidR="00063566" w:rsidRPr="00063566">
        <w:t>l</w:t>
      </w:r>
      <w:r w:rsidRPr="00063566">
        <w:t>ogístico.</w:t>
      </w:r>
    </w:p>
    <w:p w14:paraId="5B74712A" w14:textId="77777777" w:rsidR="003C79D8" w:rsidRDefault="00264B65">
      <w:pPr>
        <w:pStyle w:val="Prrafodelista"/>
        <w:numPr>
          <w:ilvl w:val="0"/>
          <w:numId w:val="10"/>
        </w:numPr>
      </w:pPr>
      <w:r w:rsidRPr="00063566">
        <w:t>El presupuesto s</w:t>
      </w:r>
      <w:r>
        <w:t>e deberá distribuir buscando eficiencia en su ejecución.</w:t>
      </w:r>
    </w:p>
    <w:p w14:paraId="1D264D86" w14:textId="77777777" w:rsidR="003C79D8" w:rsidRDefault="00264B65">
      <w:pPr>
        <w:pStyle w:val="Prrafodelista"/>
        <w:numPr>
          <w:ilvl w:val="0"/>
          <w:numId w:val="10"/>
        </w:numPr>
      </w:pPr>
      <w:r>
        <w:t>La asignación de los recursos para cada evento aprobado para cofinanciación a través de la presente convocatoria se realizará de acuerdo con la disponibilidad presupuestal. Los gastos que se ejecuten con cargo al presupuesto asignado deben estar directamen</w:t>
      </w:r>
      <w:r>
        <w:softHyphen/>
        <w:t>te relacionados con el evento aprobado.</w:t>
      </w:r>
    </w:p>
    <w:p w14:paraId="6178CB6B" w14:textId="77777777" w:rsidR="00172284" w:rsidRDefault="00264B65" w:rsidP="00172284">
      <w:pPr>
        <w:pStyle w:val="Prrafodelista"/>
        <w:numPr>
          <w:ilvl w:val="0"/>
          <w:numId w:val="10"/>
        </w:numPr>
      </w:pPr>
      <w:r>
        <w:t xml:space="preserve">La administración de los recursos destinados para el evento se hará a través de la </w:t>
      </w:r>
      <w:r w:rsidR="00172284" w:rsidRPr="00975B48">
        <w:t>Unidad de Gestión de Investi</w:t>
      </w:r>
      <w:r w:rsidR="00172284" w:rsidRPr="00975B48">
        <w:softHyphen/>
        <w:t>gación (UGI) del</w:t>
      </w:r>
      <w:r>
        <w:t xml:space="preserve"> nivel de sede o de facultad o de instituto a la cual pertenezca(n) el (los) docente(s) organizador(es) del evento, quien(es) será(n) el (los) responsable(s) de la ejecución presupuestal.</w:t>
      </w:r>
    </w:p>
    <w:p w14:paraId="7220BB7C" w14:textId="77777777" w:rsidR="00172284" w:rsidRDefault="00172284" w:rsidP="00172284">
      <w:pPr>
        <w:pStyle w:val="Prrafodelista"/>
        <w:numPr>
          <w:ilvl w:val="0"/>
          <w:numId w:val="10"/>
        </w:numPr>
      </w:pPr>
      <w:r w:rsidRPr="00975B48">
        <w:t>La ejecución y legalización presupuestal, se llevará a cabo de acuerdo con las disposiciones y la normativa vigente de la Universidad  y de las instancias ejecutoras de cada sede  involucradas en el proceso.</w:t>
      </w:r>
    </w:p>
    <w:p w14:paraId="6CC5684C" w14:textId="77777777" w:rsidR="003C79D8" w:rsidRDefault="00264B65">
      <w:pPr>
        <w:pStyle w:val="Encabezado2"/>
      </w:pPr>
      <w:r>
        <w:t>5. Requisitos mínimos para participar</w:t>
      </w:r>
    </w:p>
    <w:p w14:paraId="6C3F2D4F" w14:textId="77777777" w:rsidR="003C79D8" w:rsidRDefault="003C79D8">
      <w:pPr>
        <w:spacing w:after="0" w:line="240" w:lineRule="auto"/>
      </w:pPr>
    </w:p>
    <w:p w14:paraId="4EBA19B9" w14:textId="77777777" w:rsidR="003C79D8" w:rsidRDefault="00264B65">
      <w:pPr>
        <w:spacing w:after="0" w:line="240" w:lineRule="auto"/>
      </w:pPr>
      <w:r>
        <w:t>Para las dos modalidades se deberá cumplir con los siguientes requisitos:</w:t>
      </w:r>
    </w:p>
    <w:p w14:paraId="5479A8F2" w14:textId="77777777" w:rsidR="003C79D8" w:rsidRDefault="003C79D8">
      <w:pPr>
        <w:spacing w:after="0" w:line="240" w:lineRule="auto"/>
      </w:pPr>
    </w:p>
    <w:p w14:paraId="5A53247A" w14:textId="77777777" w:rsidR="003C79D8" w:rsidRDefault="00264B65" w:rsidP="00986742">
      <w:pPr>
        <w:pStyle w:val="Lista-2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</w:pPr>
      <w:r>
        <w:t>La solicitud deberá ser realizada por un(a) docente de planta de la Universidad Nacio</w:t>
      </w:r>
      <w:r>
        <w:softHyphen/>
        <w:t>nal de Colombia que tenga entre sus funciones actividades de creación</w:t>
      </w:r>
      <w:r w:rsidR="002B5D92">
        <w:t xml:space="preserve"> artística</w:t>
      </w:r>
      <w:r>
        <w:t xml:space="preserve">, investigación y extensión, en virtud del </w:t>
      </w:r>
      <w:hyperlink r:id="rId8">
        <w:r>
          <w:rPr>
            <w:rStyle w:val="EnlacedeInternet"/>
            <w:color w:val="006699"/>
            <w:u w:val="none"/>
          </w:rPr>
          <w:t>Acuerdo 123 de 2013 del Consejo Superior Universitario</w:t>
        </w:r>
      </w:hyperlink>
      <w:r>
        <w:t>.</w:t>
      </w:r>
    </w:p>
    <w:p w14:paraId="42AB50FC" w14:textId="77777777" w:rsidR="003C79D8" w:rsidRDefault="00264B65" w:rsidP="00986742">
      <w:pPr>
        <w:pStyle w:val="Lista-2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</w:pPr>
      <w:r>
        <w:t>El (la) docente que realice la solicitud deberá estar al día con los compromisos adquiri</w:t>
      </w:r>
      <w:r>
        <w:softHyphen/>
        <w:t xml:space="preserve">dos a través del Sistema de Investigación y Extensión de la Universidad Nacional de Colombia. </w:t>
      </w:r>
    </w:p>
    <w:p w14:paraId="414EA645" w14:textId="4F1808ED" w:rsidR="003C79D8" w:rsidRPr="00E61BC7" w:rsidRDefault="00264B65" w:rsidP="00986742">
      <w:pPr>
        <w:pStyle w:val="Lista-2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color w:val="auto"/>
        </w:rPr>
      </w:pPr>
      <w:r>
        <w:t xml:space="preserve">El (la) docente que realice la solicitud deberá registrar la propuesta en el </w:t>
      </w:r>
      <w:hyperlink r:id="rId9">
        <w:r>
          <w:rPr>
            <w:rStyle w:val="EnlacedeInternet"/>
            <w:color w:val="006699"/>
            <w:u w:val="none"/>
          </w:rPr>
          <w:t>Sistema de Información Hermes</w:t>
        </w:r>
      </w:hyperlink>
      <w:r>
        <w:t xml:space="preserve"> de la </w:t>
      </w:r>
      <w:r w:rsidRPr="00E61BC7">
        <w:rPr>
          <w:color w:val="auto"/>
        </w:rPr>
        <w:t>Universidad Nacional de Colombia</w:t>
      </w:r>
      <w:r w:rsidR="008D66B3">
        <w:rPr>
          <w:color w:val="auto"/>
        </w:rPr>
        <w:t>, a través de la opción de convocatorias internas</w:t>
      </w:r>
      <w:r w:rsidR="00426A19">
        <w:rPr>
          <w:color w:val="auto"/>
        </w:rPr>
        <w:t>.</w:t>
      </w:r>
      <w:r w:rsidR="008D66B3">
        <w:rPr>
          <w:color w:val="auto"/>
        </w:rPr>
        <w:t xml:space="preserve"> </w:t>
      </w:r>
    </w:p>
    <w:p w14:paraId="67733345" w14:textId="77777777" w:rsidR="003C79D8" w:rsidRDefault="00264B65" w:rsidP="00986742">
      <w:pPr>
        <w:pStyle w:val="Lista-2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</w:pPr>
      <w:r>
        <w:t>El evento deberá contar con una estrategia de divulgación —cuyos canales de comuni</w:t>
      </w:r>
      <w:r>
        <w:softHyphen/>
        <w:t xml:space="preserve">cación deberán especificarse— para asegurar la participación y difundir sus resultados y sus memorias. </w:t>
      </w:r>
    </w:p>
    <w:p w14:paraId="4982D0F8" w14:textId="77777777" w:rsidR="003C79D8" w:rsidRPr="00426A19" w:rsidRDefault="00264B65" w:rsidP="00986742">
      <w:pPr>
        <w:pStyle w:val="Lista-2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</w:pPr>
      <w:r>
        <w:t xml:space="preserve">El (la) docente deberá presentar aval académico y financiero del Consejo de Facultad </w:t>
      </w:r>
      <w:r w:rsidRPr="00F809B5">
        <w:rPr>
          <w:color w:val="auto"/>
        </w:rPr>
        <w:t>correspondiente (o la dependencia que haga sus veces), el cual será tramitado a través de la Vicedecanatura de Investigación y Extensión (o la dependencia</w:t>
      </w:r>
      <w:r w:rsidR="0060190D" w:rsidRPr="00F809B5">
        <w:rPr>
          <w:color w:val="auto"/>
        </w:rPr>
        <w:t xml:space="preserve"> </w:t>
      </w:r>
      <w:r w:rsidR="00F809B5" w:rsidRPr="00F809B5">
        <w:rPr>
          <w:color w:val="auto"/>
        </w:rPr>
        <w:t xml:space="preserve">que </w:t>
      </w:r>
      <w:r w:rsidRPr="00F809B5">
        <w:rPr>
          <w:color w:val="auto"/>
        </w:rPr>
        <w:t>haga sus veces</w:t>
      </w:r>
      <w:r w:rsidR="0060190D" w:rsidRPr="00F809B5">
        <w:rPr>
          <w:color w:val="auto"/>
        </w:rPr>
        <w:t xml:space="preserve"> en</w:t>
      </w:r>
      <w:r w:rsidR="00F809B5" w:rsidRPr="00F809B5">
        <w:rPr>
          <w:color w:val="auto"/>
        </w:rPr>
        <w:t xml:space="preserve"> las s</w:t>
      </w:r>
      <w:r w:rsidR="0060190D" w:rsidRPr="00F809B5">
        <w:rPr>
          <w:color w:val="auto"/>
        </w:rPr>
        <w:t xml:space="preserve">edes de </w:t>
      </w:r>
      <w:r w:rsidR="00F809B5" w:rsidRPr="00F809B5">
        <w:rPr>
          <w:color w:val="auto"/>
        </w:rPr>
        <w:t>p</w:t>
      </w:r>
      <w:r w:rsidR="0060190D" w:rsidRPr="00F809B5">
        <w:rPr>
          <w:color w:val="auto"/>
        </w:rPr>
        <w:t xml:space="preserve">resencia </w:t>
      </w:r>
      <w:r w:rsidR="00F809B5" w:rsidRPr="00F809B5">
        <w:rPr>
          <w:color w:val="auto"/>
        </w:rPr>
        <w:t>n</w:t>
      </w:r>
      <w:r w:rsidR="0060190D" w:rsidRPr="00F809B5">
        <w:rPr>
          <w:color w:val="auto"/>
        </w:rPr>
        <w:t>acional</w:t>
      </w:r>
      <w:r w:rsidRPr="00F809B5">
        <w:rPr>
          <w:color w:val="auto"/>
        </w:rPr>
        <w:t xml:space="preserve">). </w:t>
      </w:r>
    </w:p>
    <w:p w14:paraId="35CCD500" w14:textId="77777777" w:rsidR="00426A19" w:rsidRPr="00CC4470" w:rsidRDefault="00426A19" w:rsidP="00426A19">
      <w:pPr>
        <w:pStyle w:val="Lista-2"/>
        <w:numPr>
          <w:ilvl w:val="0"/>
          <w:numId w:val="5"/>
        </w:numPr>
        <w:spacing w:after="120" w:line="240" w:lineRule="auto"/>
        <w:contextualSpacing w:val="0"/>
        <w:jc w:val="both"/>
      </w:pPr>
      <w:r w:rsidRPr="00CC4470">
        <w:t xml:space="preserve">Si el evento es organizado conjuntamente con una entidad externa, deberán adjuntar </w:t>
      </w:r>
      <w:r w:rsidRPr="00CC4470">
        <w:t xml:space="preserve">una carta de dicha entidad en la que manifieste, en caso de ser seleccionados, los compromisos y los aportes en especie o en efectivo que van a asumir. </w:t>
      </w:r>
    </w:p>
    <w:p w14:paraId="1AC6C143" w14:textId="48B36859" w:rsidR="00DB03A2" w:rsidRPr="002C1887" w:rsidRDefault="00D52C23" w:rsidP="00426A19">
      <w:pPr>
        <w:pStyle w:val="Lista-2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</w:pPr>
      <w:r>
        <w:rPr>
          <w:color w:val="auto"/>
        </w:rPr>
        <w:t>Mediante e</w:t>
      </w:r>
      <w:r w:rsidR="00426A19" w:rsidRPr="004357F4">
        <w:rPr>
          <w:color w:val="auto"/>
        </w:rPr>
        <w:t xml:space="preserve">l evento </w:t>
      </w:r>
      <w:r>
        <w:rPr>
          <w:color w:val="auto"/>
        </w:rPr>
        <w:t xml:space="preserve">se </w:t>
      </w:r>
      <w:r w:rsidR="00426A19" w:rsidRPr="004357F4">
        <w:rPr>
          <w:color w:val="auto"/>
        </w:rPr>
        <w:t>presentar</w:t>
      </w:r>
      <w:r>
        <w:rPr>
          <w:color w:val="auto"/>
        </w:rPr>
        <w:t>án</w:t>
      </w:r>
      <w:r w:rsidR="00426A19" w:rsidRPr="004357F4">
        <w:rPr>
          <w:color w:val="auto"/>
        </w:rPr>
        <w:t xml:space="preserve"> resultados de procesos de investi</w:t>
      </w:r>
      <w:r w:rsidR="00426A19" w:rsidRPr="004357F4">
        <w:rPr>
          <w:color w:val="auto"/>
        </w:rPr>
        <w:softHyphen/>
        <w:t>gación, creación</w:t>
      </w:r>
      <w:r w:rsidR="00426A19">
        <w:rPr>
          <w:color w:val="auto"/>
        </w:rPr>
        <w:t xml:space="preserve"> artística</w:t>
      </w:r>
      <w:r w:rsidR="00426A19" w:rsidRPr="004357F4">
        <w:rPr>
          <w:color w:val="auto"/>
        </w:rPr>
        <w:t xml:space="preserve"> o innovación </w:t>
      </w:r>
      <w:r w:rsidR="00DB03A2">
        <w:t xml:space="preserve">orientados al cumplimiento de los </w:t>
      </w:r>
      <w:hyperlink r:id="rId10">
        <w:r w:rsidR="00DB03A2">
          <w:rPr>
            <w:rStyle w:val="EnlacedeInternet"/>
            <w:color w:val="006699"/>
            <w:u w:val="none"/>
          </w:rPr>
          <w:t>Objetivos de Desarrollo Sostenible</w:t>
        </w:r>
      </w:hyperlink>
      <w:r w:rsidR="00DB03A2" w:rsidRPr="002C1887">
        <w:rPr>
          <w:color w:val="auto"/>
        </w:rPr>
        <w:t xml:space="preserve">, </w:t>
      </w:r>
      <w:r w:rsidRPr="002C1887">
        <w:rPr>
          <w:color w:val="auto"/>
        </w:rPr>
        <w:t xml:space="preserve">y deberán </w:t>
      </w:r>
      <w:r w:rsidR="00E96304" w:rsidRPr="002C1887">
        <w:rPr>
          <w:color w:val="auto"/>
        </w:rPr>
        <w:t>estar articulado</w:t>
      </w:r>
      <w:r w:rsidRPr="002C1887">
        <w:rPr>
          <w:color w:val="auto"/>
        </w:rPr>
        <w:t>s</w:t>
      </w:r>
      <w:r w:rsidR="00E96304" w:rsidRPr="002C1887">
        <w:rPr>
          <w:color w:val="auto"/>
        </w:rPr>
        <w:t xml:space="preserve"> con una o más de las</w:t>
      </w:r>
      <w:r w:rsidR="00426A19" w:rsidRPr="004357F4">
        <w:rPr>
          <w:color w:val="auto"/>
        </w:rPr>
        <w:t xml:space="preserve"> </w:t>
      </w:r>
      <w:r w:rsidR="00DB03A2">
        <w:rPr>
          <w:color w:val="auto"/>
        </w:rPr>
        <w:t xml:space="preserve">siguientes </w:t>
      </w:r>
      <w:r w:rsidR="00426A19" w:rsidRPr="004357F4">
        <w:rPr>
          <w:color w:val="auto"/>
        </w:rPr>
        <w:t xml:space="preserve">áreas estratégicas </w:t>
      </w:r>
      <w:r w:rsidR="00DB03A2">
        <w:rPr>
          <w:color w:val="auto"/>
        </w:rPr>
        <w:t>de gestión de</w:t>
      </w:r>
      <w:r w:rsidR="00E96304">
        <w:rPr>
          <w:color w:val="auto"/>
        </w:rPr>
        <w:t>l</w:t>
      </w:r>
      <w:r w:rsidR="00DB03A2">
        <w:rPr>
          <w:color w:val="auto"/>
        </w:rPr>
        <w:t xml:space="preserve"> conocimiento:</w:t>
      </w:r>
    </w:p>
    <w:p w14:paraId="042E30F1" w14:textId="77777777" w:rsidR="00E96304" w:rsidRPr="00E04147" w:rsidRDefault="00E96304" w:rsidP="002C1887">
      <w:pPr>
        <w:pStyle w:val="Prrafodelista"/>
        <w:numPr>
          <w:ilvl w:val="0"/>
          <w:numId w:val="28"/>
        </w:numPr>
        <w:shd w:val="clear" w:color="auto" w:fill="FFFFFF"/>
        <w:tabs>
          <w:tab w:val="clear" w:pos="720"/>
          <w:tab w:val="num" w:pos="1074"/>
        </w:tabs>
        <w:spacing w:after="0" w:line="240" w:lineRule="auto"/>
        <w:ind w:left="1074" w:right="284"/>
        <w:jc w:val="left"/>
        <w:rPr>
          <w:rFonts w:eastAsia="Times New Roman" w:cs="Calibri"/>
          <w:color w:val="222222"/>
          <w:lang w:val="es-ES_tradnl"/>
        </w:rPr>
      </w:pPr>
      <w:r w:rsidRPr="00E04147">
        <w:rPr>
          <w:rFonts w:eastAsia="Times New Roman" w:cs="Calibri"/>
          <w:color w:val="222222"/>
          <w:lang w:val="es-ES_tradnl"/>
        </w:rPr>
        <w:t xml:space="preserve">Investigación Fundamental </w:t>
      </w:r>
    </w:p>
    <w:p w14:paraId="7B184F7C" w14:textId="05B51D49" w:rsidR="00E96304" w:rsidRPr="00E04147" w:rsidRDefault="00E96304" w:rsidP="002C1887">
      <w:pPr>
        <w:pStyle w:val="Prrafodelista"/>
        <w:numPr>
          <w:ilvl w:val="0"/>
          <w:numId w:val="28"/>
        </w:numPr>
        <w:shd w:val="clear" w:color="auto" w:fill="FFFFFF"/>
        <w:tabs>
          <w:tab w:val="clear" w:pos="720"/>
          <w:tab w:val="num" w:pos="1074"/>
        </w:tabs>
        <w:spacing w:after="0" w:line="240" w:lineRule="auto"/>
        <w:ind w:left="1074" w:right="284"/>
        <w:jc w:val="left"/>
        <w:rPr>
          <w:rFonts w:eastAsia="Times New Roman" w:cs="Calibri"/>
          <w:color w:val="222222"/>
          <w:lang w:val="es-ES_tradnl"/>
        </w:rPr>
      </w:pPr>
      <w:r w:rsidRPr="00E04147">
        <w:rPr>
          <w:rFonts w:eastAsia="Times New Roman" w:cs="Calibri"/>
          <w:color w:val="222222"/>
          <w:lang w:val="es-ES_tradnl"/>
        </w:rPr>
        <w:t xml:space="preserve">Ciencias de la vida y la </w:t>
      </w:r>
      <w:r>
        <w:rPr>
          <w:rFonts w:eastAsia="Times New Roman" w:cs="Calibri"/>
          <w:color w:val="222222"/>
          <w:lang w:val="es-ES_tradnl"/>
        </w:rPr>
        <w:t>s</w:t>
      </w:r>
      <w:r w:rsidRPr="00E04147">
        <w:rPr>
          <w:rFonts w:eastAsia="Times New Roman" w:cs="Calibri"/>
          <w:color w:val="222222"/>
          <w:lang w:val="es-ES_tradnl"/>
        </w:rPr>
        <w:t>alud</w:t>
      </w:r>
    </w:p>
    <w:p w14:paraId="6EAE4241" w14:textId="77777777" w:rsidR="00E96304" w:rsidRPr="00E04147" w:rsidRDefault="00E96304" w:rsidP="002C1887">
      <w:pPr>
        <w:pStyle w:val="Prrafodelista"/>
        <w:numPr>
          <w:ilvl w:val="0"/>
          <w:numId w:val="28"/>
        </w:numPr>
        <w:shd w:val="clear" w:color="auto" w:fill="FFFFFF"/>
        <w:tabs>
          <w:tab w:val="clear" w:pos="720"/>
          <w:tab w:val="num" w:pos="1074"/>
        </w:tabs>
        <w:spacing w:after="0" w:line="240" w:lineRule="auto"/>
        <w:ind w:left="1074" w:right="284"/>
        <w:jc w:val="left"/>
        <w:rPr>
          <w:rFonts w:eastAsia="Times New Roman" w:cs="Calibri"/>
          <w:color w:val="222222"/>
          <w:lang w:val="es-ES_tradnl"/>
        </w:rPr>
      </w:pPr>
      <w:r w:rsidRPr="00E04147">
        <w:rPr>
          <w:rFonts w:eastAsia="Times New Roman" w:cs="Calibri"/>
          <w:color w:val="222222"/>
          <w:lang w:val="es-ES_tradnl"/>
        </w:rPr>
        <w:t>Ciencias Básicas y del Espacio</w:t>
      </w:r>
    </w:p>
    <w:p w14:paraId="2E309B58" w14:textId="77777777" w:rsidR="00E96304" w:rsidRPr="00E04147" w:rsidRDefault="00E96304" w:rsidP="002C1887">
      <w:pPr>
        <w:pStyle w:val="Prrafodelista"/>
        <w:numPr>
          <w:ilvl w:val="0"/>
          <w:numId w:val="28"/>
        </w:numPr>
        <w:shd w:val="clear" w:color="auto" w:fill="FFFFFF"/>
        <w:tabs>
          <w:tab w:val="clear" w:pos="720"/>
          <w:tab w:val="num" w:pos="1074"/>
        </w:tabs>
        <w:spacing w:after="0" w:line="240" w:lineRule="auto"/>
        <w:ind w:left="1074" w:right="284"/>
        <w:jc w:val="left"/>
        <w:rPr>
          <w:rFonts w:eastAsia="Times New Roman" w:cs="Calibri"/>
          <w:color w:val="222222"/>
          <w:lang w:val="es-ES_tradnl"/>
        </w:rPr>
      </w:pPr>
      <w:r w:rsidRPr="00E04147">
        <w:rPr>
          <w:rFonts w:eastAsia="Times New Roman" w:cs="Calibri"/>
          <w:color w:val="222222"/>
          <w:lang w:val="es-ES_tradnl"/>
        </w:rPr>
        <w:t>Océanos y recursos hidrobiológicos</w:t>
      </w:r>
    </w:p>
    <w:p w14:paraId="19C44FD2" w14:textId="77777777" w:rsidR="00E96304" w:rsidRPr="00E04147" w:rsidRDefault="00E96304" w:rsidP="002C1887">
      <w:pPr>
        <w:pStyle w:val="Prrafodelista"/>
        <w:numPr>
          <w:ilvl w:val="0"/>
          <w:numId w:val="28"/>
        </w:numPr>
        <w:shd w:val="clear" w:color="auto" w:fill="FFFFFF"/>
        <w:tabs>
          <w:tab w:val="clear" w:pos="720"/>
          <w:tab w:val="num" w:pos="1074"/>
        </w:tabs>
        <w:spacing w:after="0" w:line="240" w:lineRule="auto"/>
        <w:ind w:left="1074"/>
        <w:jc w:val="left"/>
        <w:rPr>
          <w:rFonts w:eastAsia="Times New Roman" w:cs="Calibri"/>
          <w:color w:val="222222"/>
          <w:lang w:val="es-ES_tradnl"/>
        </w:rPr>
      </w:pPr>
      <w:r w:rsidRPr="00E04147">
        <w:rPr>
          <w:rFonts w:eastAsia="Times New Roman" w:cs="Calibri"/>
          <w:color w:val="222222"/>
          <w:lang w:val="es-ES_tradnl"/>
        </w:rPr>
        <w:t>Tecnologías convergentes (nano, info y cognotecnología) e Industrias 4.0 IA Ciber</w:t>
      </w:r>
    </w:p>
    <w:p w14:paraId="1B36DE65" w14:textId="77777777" w:rsidR="00E96304" w:rsidRPr="00E04147" w:rsidRDefault="00E96304" w:rsidP="002C1887">
      <w:pPr>
        <w:pStyle w:val="Prrafodelista"/>
        <w:numPr>
          <w:ilvl w:val="0"/>
          <w:numId w:val="28"/>
        </w:numPr>
        <w:shd w:val="clear" w:color="auto" w:fill="FFFFFF"/>
        <w:tabs>
          <w:tab w:val="clear" w:pos="720"/>
          <w:tab w:val="num" w:pos="1074"/>
        </w:tabs>
        <w:spacing w:after="0" w:line="240" w:lineRule="auto"/>
        <w:ind w:left="1074" w:right="284"/>
        <w:jc w:val="left"/>
        <w:rPr>
          <w:rFonts w:eastAsia="Times New Roman" w:cs="Calibri"/>
          <w:color w:val="222222"/>
          <w:lang w:val="es-ES_tradnl"/>
        </w:rPr>
      </w:pPr>
      <w:r w:rsidRPr="00E04147">
        <w:rPr>
          <w:rFonts w:eastAsia="Times New Roman" w:cs="Calibri"/>
          <w:color w:val="222222"/>
          <w:lang w:val="es-ES_tradnl"/>
        </w:rPr>
        <w:t>Artes, Cultura y Patrimonio</w:t>
      </w:r>
    </w:p>
    <w:p w14:paraId="22FE7786" w14:textId="77777777" w:rsidR="00E96304" w:rsidRPr="00E04147" w:rsidRDefault="00E96304" w:rsidP="002C1887">
      <w:pPr>
        <w:pStyle w:val="Prrafodelista"/>
        <w:numPr>
          <w:ilvl w:val="0"/>
          <w:numId w:val="28"/>
        </w:numPr>
        <w:shd w:val="clear" w:color="auto" w:fill="FFFFFF"/>
        <w:tabs>
          <w:tab w:val="clear" w:pos="720"/>
          <w:tab w:val="num" w:pos="1074"/>
        </w:tabs>
        <w:spacing w:after="0" w:line="240" w:lineRule="auto"/>
        <w:ind w:left="1074" w:right="284"/>
        <w:jc w:val="left"/>
        <w:rPr>
          <w:rFonts w:eastAsia="Times New Roman" w:cs="Calibri"/>
          <w:color w:val="222222"/>
          <w:lang w:val="es-ES_tradnl"/>
        </w:rPr>
      </w:pPr>
      <w:r w:rsidRPr="00E04147">
        <w:rPr>
          <w:rFonts w:eastAsia="Times New Roman" w:cs="Calibri"/>
          <w:color w:val="222222"/>
          <w:lang w:val="es-ES_tradnl"/>
        </w:rPr>
        <w:t>Humanidades, Ciencias Sociales y Desarrollo Humano con Equidad</w:t>
      </w:r>
    </w:p>
    <w:p w14:paraId="173C1750" w14:textId="77777777" w:rsidR="00E96304" w:rsidRPr="00E04147" w:rsidRDefault="00E96304" w:rsidP="002C1887">
      <w:pPr>
        <w:pStyle w:val="Prrafodelista"/>
        <w:numPr>
          <w:ilvl w:val="0"/>
          <w:numId w:val="28"/>
        </w:numPr>
        <w:shd w:val="clear" w:color="auto" w:fill="FFFFFF"/>
        <w:tabs>
          <w:tab w:val="clear" w:pos="720"/>
          <w:tab w:val="num" w:pos="1074"/>
        </w:tabs>
        <w:spacing w:after="0" w:line="240" w:lineRule="auto"/>
        <w:ind w:left="1074" w:right="284"/>
        <w:jc w:val="left"/>
        <w:rPr>
          <w:rFonts w:eastAsia="Times New Roman" w:cs="Calibri"/>
          <w:color w:val="222222"/>
          <w:lang w:val="es-ES_tradnl"/>
        </w:rPr>
      </w:pPr>
      <w:r w:rsidRPr="00E04147">
        <w:rPr>
          <w:rFonts w:eastAsia="Times New Roman" w:cs="Calibri"/>
          <w:color w:val="222222"/>
          <w:lang w:val="es-ES_tradnl"/>
        </w:rPr>
        <w:t>Energía y Minería sostenibles</w:t>
      </w:r>
    </w:p>
    <w:p w14:paraId="77572469" w14:textId="77777777" w:rsidR="00E96304" w:rsidRPr="00E04147" w:rsidRDefault="00E96304" w:rsidP="002C1887">
      <w:pPr>
        <w:pStyle w:val="Prrafodelista"/>
        <w:numPr>
          <w:ilvl w:val="0"/>
          <w:numId w:val="28"/>
        </w:numPr>
        <w:shd w:val="clear" w:color="auto" w:fill="FFFFFF"/>
        <w:tabs>
          <w:tab w:val="clear" w:pos="720"/>
          <w:tab w:val="num" w:pos="1074"/>
        </w:tabs>
        <w:spacing w:after="0" w:line="240" w:lineRule="auto"/>
        <w:ind w:left="1074" w:right="284"/>
        <w:jc w:val="left"/>
        <w:rPr>
          <w:rFonts w:eastAsia="Times New Roman" w:cs="Calibri"/>
          <w:color w:val="222222"/>
          <w:lang w:val="es-ES_tradnl"/>
        </w:rPr>
      </w:pPr>
      <w:bookmarkStart w:id="0" w:name="_GoBack"/>
      <w:r w:rsidRPr="00E04147">
        <w:rPr>
          <w:rFonts w:eastAsia="Times New Roman" w:cs="Calibri"/>
          <w:color w:val="222222"/>
          <w:lang w:val="es-ES_tradnl"/>
        </w:rPr>
        <w:t>Biotecnología</w:t>
      </w:r>
      <w:bookmarkEnd w:id="0"/>
      <w:r w:rsidRPr="00E04147">
        <w:rPr>
          <w:rFonts w:eastAsia="Times New Roman" w:cs="Calibri"/>
          <w:color w:val="222222"/>
          <w:lang w:val="es-ES_tradnl"/>
        </w:rPr>
        <w:t>, Ambiente, Ciencias Agrarias y Bioeconomía</w:t>
      </w:r>
    </w:p>
    <w:p w14:paraId="651CD3DE" w14:textId="77777777" w:rsidR="00E96304" w:rsidRPr="00E04147" w:rsidRDefault="00E96304" w:rsidP="002C1887">
      <w:pPr>
        <w:pStyle w:val="Prrafodelista"/>
        <w:numPr>
          <w:ilvl w:val="0"/>
          <w:numId w:val="28"/>
        </w:numPr>
        <w:shd w:val="clear" w:color="auto" w:fill="FFFFFF"/>
        <w:tabs>
          <w:tab w:val="clear" w:pos="720"/>
          <w:tab w:val="num" w:pos="1074"/>
        </w:tabs>
        <w:spacing w:after="0" w:line="240" w:lineRule="auto"/>
        <w:ind w:left="1074" w:right="284"/>
        <w:jc w:val="left"/>
        <w:rPr>
          <w:rFonts w:eastAsia="Times New Roman" w:cs="Calibri"/>
          <w:color w:val="222222"/>
          <w:lang w:val="es-ES_tradnl"/>
        </w:rPr>
      </w:pPr>
      <w:r w:rsidRPr="00E04147">
        <w:rPr>
          <w:rFonts w:eastAsia="Times New Roman" w:cs="Calibri"/>
          <w:color w:val="222222"/>
          <w:lang w:val="es-ES_tradnl"/>
        </w:rPr>
        <w:t>Hábitat, Ciudad y Territorio</w:t>
      </w:r>
    </w:p>
    <w:p w14:paraId="1DF8D214" w14:textId="77777777" w:rsidR="00E96304" w:rsidRPr="00E04147" w:rsidRDefault="00E96304" w:rsidP="002C1887">
      <w:pPr>
        <w:pStyle w:val="Prrafodelista"/>
        <w:numPr>
          <w:ilvl w:val="0"/>
          <w:numId w:val="28"/>
        </w:numPr>
        <w:shd w:val="clear" w:color="auto" w:fill="FFFFFF"/>
        <w:tabs>
          <w:tab w:val="clear" w:pos="720"/>
          <w:tab w:val="num" w:pos="1074"/>
        </w:tabs>
        <w:spacing w:after="0" w:line="240" w:lineRule="auto"/>
        <w:ind w:left="1074" w:right="284"/>
        <w:jc w:val="left"/>
        <w:rPr>
          <w:rFonts w:eastAsia="Times New Roman" w:cs="Calibri"/>
          <w:color w:val="222222"/>
          <w:lang w:val="es-ES_tradnl"/>
        </w:rPr>
      </w:pPr>
      <w:r w:rsidRPr="00E04147">
        <w:rPr>
          <w:rFonts w:eastAsia="Times New Roman" w:cs="Calibri"/>
          <w:color w:val="222222"/>
          <w:lang w:val="es-ES_tradnl"/>
        </w:rPr>
        <w:t>Construcción de paz, Estado y democracia</w:t>
      </w:r>
    </w:p>
    <w:p w14:paraId="6DA0085A" w14:textId="77777777" w:rsidR="00E96304" w:rsidRDefault="00E96304" w:rsidP="002C1887">
      <w:pPr>
        <w:shd w:val="clear" w:color="auto" w:fill="FFFFFF"/>
        <w:spacing w:after="0" w:line="240" w:lineRule="auto"/>
        <w:ind w:left="354" w:right="284"/>
        <w:rPr>
          <w:rFonts w:eastAsia="Times New Roman" w:cs="Calibri"/>
          <w:color w:val="222222"/>
          <w:lang w:val="es-ES_tradnl"/>
        </w:rPr>
      </w:pPr>
    </w:p>
    <w:p w14:paraId="2BF60CAD" w14:textId="7BD6EE02" w:rsidR="00426A19" w:rsidRPr="00E61BC7" w:rsidRDefault="00426A19" w:rsidP="00426A19">
      <w:pPr>
        <w:pStyle w:val="Lista-2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color w:val="auto"/>
        </w:rPr>
      </w:pPr>
      <w:r>
        <w:rPr>
          <w:color w:val="auto"/>
        </w:rPr>
        <w:t>Para la organiz</w:t>
      </w:r>
      <w:r>
        <w:rPr>
          <w:color w:val="auto"/>
        </w:rPr>
        <w:t xml:space="preserve">ación del evento se recomienda propiciar el trabajo colaborativo entre las diferentes sedes, facultades, centros e institutos </w:t>
      </w:r>
      <w:r w:rsidRPr="00E61BC7">
        <w:rPr>
          <w:color w:val="auto"/>
        </w:rPr>
        <w:t xml:space="preserve"> (preferiblemente con la participación de alguna de la sedes de presencia nacional)</w:t>
      </w:r>
      <w:r>
        <w:rPr>
          <w:color w:val="auto"/>
        </w:rPr>
        <w:t xml:space="preserve"> </w:t>
      </w:r>
      <w:r>
        <w:rPr>
          <w:rStyle w:val="Refdenotaalpie"/>
          <w:color w:val="auto"/>
        </w:rPr>
        <w:footnoteReference w:id="1"/>
      </w:r>
      <w:r>
        <w:rPr>
          <w:color w:val="auto"/>
        </w:rPr>
        <w:t xml:space="preserve"> Podrán contar con la participación de entidades externas.</w:t>
      </w:r>
      <w:r w:rsidRPr="00E61BC7">
        <w:rPr>
          <w:color w:val="auto"/>
        </w:rPr>
        <w:t xml:space="preserve"> </w:t>
      </w:r>
    </w:p>
    <w:p w14:paraId="3A9795A8" w14:textId="77777777" w:rsidR="003C79D8" w:rsidRDefault="00264B65" w:rsidP="00986742">
      <w:pPr>
        <w:pStyle w:val="Lista-2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</w:pPr>
      <w:r>
        <w:t xml:space="preserve">La </w:t>
      </w:r>
      <w:r w:rsidRPr="00426A19">
        <w:rPr>
          <w:color w:val="auto"/>
        </w:rPr>
        <w:t>solicitud de la cofinanciación deberá hacerse con un tiempo mínimo de anterioridad</w:t>
      </w:r>
      <w:r w:rsidR="00116BF8" w:rsidRPr="00426A19">
        <w:rPr>
          <w:color w:val="auto"/>
        </w:rPr>
        <w:t xml:space="preserve"> a la fecha de inicio del evento</w:t>
      </w:r>
      <w:r w:rsidRPr="00426A19">
        <w:rPr>
          <w:color w:val="auto"/>
        </w:rPr>
        <w:t xml:space="preserve">, </w:t>
      </w:r>
      <w:r>
        <w:t>así:</w:t>
      </w:r>
    </w:p>
    <w:p w14:paraId="64552685" w14:textId="77777777" w:rsidR="00F809B5" w:rsidRDefault="00264B65" w:rsidP="00F809B5">
      <w:pPr>
        <w:pStyle w:val="Lista-2"/>
        <w:numPr>
          <w:ilvl w:val="0"/>
          <w:numId w:val="13"/>
        </w:numPr>
        <w:jc w:val="both"/>
      </w:pPr>
      <w:r>
        <w:rPr>
          <w:i/>
          <w:iCs/>
        </w:rPr>
        <w:t>Evento de carácter internacional</w:t>
      </w:r>
      <w:r>
        <w:t>: 45 días calendario</w:t>
      </w:r>
    </w:p>
    <w:p w14:paraId="31B3AA03" w14:textId="77777777" w:rsidR="00EF1C4D" w:rsidRDefault="00EF1C4D" w:rsidP="00EF1C4D">
      <w:pPr>
        <w:pStyle w:val="Lista-2"/>
        <w:numPr>
          <w:ilvl w:val="0"/>
          <w:numId w:val="13"/>
        </w:numPr>
        <w:jc w:val="both"/>
      </w:pPr>
      <w:r>
        <w:rPr>
          <w:i/>
          <w:iCs/>
        </w:rPr>
        <w:t>Evento de carácter nacional</w:t>
      </w:r>
      <w:r>
        <w:t>: 30 días calendario</w:t>
      </w:r>
    </w:p>
    <w:p w14:paraId="548E0BEE" w14:textId="77777777" w:rsidR="00EF1C4D" w:rsidRPr="006E1884" w:rsidRDefault="00EF1C4D" w:rsidP="00986742">
      <w:pPr>
        <w:pStyle w:val="Lista-2"/>
        <w:numPr>
          <w:ilvl w:val="0"/>
          <w:numId w:val="13"/>
        </w:numPr>
        <w:spacing w:after="120" w:line="240" w:lineRule="auto"/>
        <w:ind w:hanging="357"/>
        <w:contextualSpacing w:val="0"/>
        <w:jc w:val="both"/>
      </w:pPr>
      <w:r w:rsidRPr="006E1884">
        <w:rPr>
          <w:iCs/>
        </w:rPr>
        <w:t>Evento nacional o internacional realizado de manera virtual</w:t>
      </w:r>
      <w:r w:rsidRPr="006E1884">
        <w:t>: 20 días calendario</w:t>
      </w:r>
    </w:p>
    <w:p w14:paraId="686C974E" w14:textId="77777777" w:rsidR="00BB1070" w:rsidRDefault="00264B65" w:rsidP="00BB1070">
      <w:pPr>
        <w:pStyle w:val="Lista-2"/>
        <w:numPr>
          <w:ilvl w:val="0"/>
          <w:numId w:val="20"/>
        </w:numPr>
        <w:spacing w:after="120" w:line="240" w:lineRule="auto"/>
        <w:ind w:hanging="357"/>
        <w:contextualSpacing w:val="0"/>
        <w:jc w:val="both"/>
      </w:pPr>
      <w:r w:rsidRPr="006E1884">
        <w:t xml:space="preserve">El </w:t>
      </w:r>
      <w:r w:rsidRPr="006E1884">
        <w:rPr>
          <w:b/>
          <w:bCs/>
        </w:rPr>
        <w:t>carácter del evento</w:t>
      </w:r>
      <w:r w:rsidRPr="006E1884">
        <w:t xml:space="preserve"> para cada modalidad se determinará así:</w:t>
      </w:r>
    </w:p>
    <w:p w14:paraId="28F5701E" w14:textId="77777777" w:rsidR="003C79D8" w:rsidRPr="00BB1070" w:rsidRDefault="00264B65" w:rsidP="00BB1070">
      <w:pPr>
        <w:pStyle w:val="Lista-2"/>
        <w:spacing w:after="120" w:line="240" w:lineRule="auto"/>
        <w:contextualSpacing w:val="0"/>
        <w:jc w:val="both"/>
      </w:pPr>
      <w:r w:rsidRPr="00BB1070">
        <w:rPr>
          <w:b/>
        </w:rPr>
        <w:t>Modalidad 1. Evento de carácter internacional:</w:t>
      </w:r>
    </w:p>
    <w:p w14:paraId="6ADAEE23" w14:textId="77777777" w:rsidR="003C79D8" w:rsidRPr="006E1884" w:rsidRDefault="00264B65" w:rsidP="00986742">
      <w:pPr>
        <w:pStyle w:val="Lista-2"/>
        <w:numPr>
          <w:ilvl w:val="0"/>
          <w:numId w:val="13"/>
        </w:numPr>
        <w:spacing w:line="240" w:lineRule="auto"/>
        <w:contextualSpacing w:val="0"/>
        <w:jc w:val="both"/>
        <w:rPr>
          <w:iCs/>
        </w:rPr>
      </w:pPr>
      <w:r w:rsidRPr="006E1884">
        <w:rPr>
          <w:iCs/>
        </w:rPr>
        <w:t>En la información y la convocatoria del evento debe reconocerse su carácter internacional.</w:t>
      </w:r>
    </w:p>
    <w:p w14:paraId="6BEE9A3E" w14:textId="77777777" w:rsidR="003C79D8" w:rsidRPr="006E1884" w:rsidRDefault="00264B65" w:rsidP="00986742">
      <w:pPr>
        <w:pStyle w:val="Lista-2"/>
        <w:numPr>
          <w:ilvl w:val="0"/>
          <w:numId w:val="13"/>
        </w:numPr>
        <w:spacing w:after="120" w:line="240" w:lineRule="auto"/>
        <w:jc w:val="both"/>
        <w:rPr>
          <w:iCs/>
        </w:rPr>
      </w:pPr>
      <w:r w:rsidRPr="006E1884">
        <w:rPr>
          <w:iCs/>
        </w:rPr>
        <w:t>En la organización y desarrollo del evento deberá participar, además de la Universidad Nacional de Colombia, al menos una de las siguientes instancias externas: sociedad científica, académica o cultural, institución de educación superior, instituto o centro de investigación, entidad del sector público o priva</w:t>
      </w:r>
      <w:bookmarkStart w:id="1" w:name="_GoBack1"/>
      <w:bookmarkEnd w:id="1"/>
      <w:r w:rsidRPr="006E1884">
        <w:rPr>
          <w:iCs/>
        </w:rPr>
        <w:t>do.</w:t>
      </w:r>
    </w:p>
    <w:p w14:paraId="3BA01B29" w14:textId="77777777" w:rsidR="003C79D8" w:rsidRPr="006E1884" w:rsidRDefault="00264B65" w:rsidP="00986742">
      <w:pPr>
        <w:pStyle w:val="Lista-2"/>
        <w:numPr>
          <w:ilvl w:val="0"/>
          <w:numId w:val="13"/>
        </w:numPr>
        <w:spacing w:after="120" w:line="240" w:lineRule="auto"/>
        <w:jc w:val="both"/>
        <w:rPr>
          <w:iCs/>
        </w:rPr>
      </w:pPr>
      <w:r w:rsidRPr="006E1884">
        <w:rPr>
          <w:iCs/>
        </w:rPr>
        <w:t>El comité académico o científico deberá estar conformado por investigadores en las áreas temáticas del evento de al menos dos (2) países, además de Colombia.</w:t>
      </w:r>
    </w:p>
    <w:p w14:paraId="083EB742" w14:textId="77777777" w:rsidR="00BB1070" w:rsidRPr="00BB1070" w:rsidRDefault="00264B65" w:rsidP="00BB1070">
      <w:pPr>
        <w:pStyle w:val="Lista-2"/>
        <w:numPr>
          <w:ilvl w:val="0"/>
          <w:numId w:val="13"/>
        </w:numPr>
        <w:spacing w:after="120" w:line="240" w:lineRule="auto"/>
        <w:contextualSpacing w:val="0"/>
        <w:jc w:val="both"/>
      </w:pPr>
      <w:r w:rsidRPr="006E1884">
        <w:rPr>
          <w:iCs/>
        </w:rPr>
        <w:t xml:space="preserve">El evento deberá contar con  al menos  tres (3) conferencistas internacionales. </w:t>
      </w:r>
    </w:p>
    <w:p w14:paraId="69091DC4" w14:textId="77777777" w:rsidR="003C79D8" w:rsidRPr="006E1884" w:rsidRDefault="00264B65" w:rsidP="00BB1070">
      <w:pPr>
        <w:pStyle w:val="Lista-2"/>
        <w:spacing w:after="120" w:line="240" w:lineRule="auto"/>
        <w:ind w:left="709"/>
        <w:contextualSpacing w:val="0"/>
        <w:jc w:val="both"/>
      </w:pPr>
      <w:r w:rsidRPr="00BB1070">
        <w:rPr>
          <w:b/>
        </w:rPr>
        <w:t>Modalidad 2. Evento de carácter nacional:</w:t>
      </w:r>
    </w:p>
    <w:p w14:paraId="1DC7CA49" w14:textId="77777777" w:rsidR="003C79D8" w:rsidRPr="006E1884" w:rsidRDefault="00264B65" w:rsidP="00921A77">
      <w:pPr>
        <w:pStyle w:val="Lista-2"/>
        <w:numPr>
          <w:ilvl w:val="0"/>
          <w:numId w:val="13"/>
        </w:numPr>
        <w:jc w:val="both"/>
        <w:rPr>
          <w:iCs/>
        </w:rPr>
      </w:pPr>
      <w:r w:rsidRPr="006E1884">
        <w:rPr>
          <w:iCs/>
        </w:rPr>
        <w:t>En la información y convocatoria del evento debe reconocerse su carácter nacional.</w:t>
      </w:r>
    </w:p>
    <w:p w14:paraId="14A82372" w14:textId="77777777" w:rsidR="003C79D8" w:rsidRPr="006E1884" w:rsidRDefault="00264B65" w:rsidP="00921A77">
      <w:pPr>
        <w:pStyle w:val="Lista-2"/>
        <w:numPr>
          <w:ilvl w:val="0"/>
          <w:numId w:val="13"/>
        </w:numPr>
        <w:jc w:val="both"/>
        <w:rPr>
          <w:iCs/>
        </w:rPr>
      </w:pPr>
      <w:r w:rsidRPr="006E1884">
        <w:rPr>
          <w:iCs/>
        </w:rPr>
        <w:t>En la organización y desarrollo del evento deberá participar, además de la Universidad Nacional de Colombia, al menos una de las siguientes instancias externas: sociedad científica, académica o cultural, institución de educación superior, instituto o centro de investigación, organización no gubernamental o asociación gremial, entidad del sector productivo, público o privado.</w:t>
      </w:r>
    </w:p>
    <w:p w14:paraId="1164867D" w14:textId="77777777" w:rsidR="003C79D8" w:rsidRPr="006E1884" w:rsidRDefault="00264B65" w:rsidP="00921A77">
      <w:pPr>
        <w:pStyle w:val="Lista-2"/>
        <w:numPr>
          <w:ilvl w:val="0"/>
          <w:numId w:val="13"/>
        </w:numPr>
        <w:jc w:val="both"/>
        <w:rPr>
          <w:iCs/>
        </w:rPr>
      </w:pPr>
      <w:r w:rsidRPr="006E1884">
        <w:rPr>
          <w:iCs/>
        </w:rPr>
        <w:t>El evento deberá contar con un comité académico o científico debidamente reconocido en la información y divulgación del evento.</w:t>
      </w:r>
    </w:p>
    <w:p w14:paraId="5888141E" w14:textId="77777777" w:rsidR="008B640A" w:rsidRPr="006E1884" w:rsidRDefault="00264B65" w:rsidP="00921A77">
      <w:pPr>
        <w:pStyle w:val="Lista-2"/>
        <w:numPr>
          <w:ilvl w:val="0"/>
          <w:numId w:val="13"/>
        </w:numPr>
        <w:jc w:val="both"/>
        <w:rPr>
          <w:iCs/>
        </w:rPr>
      </w:pPr>
      <w:r w:rsidRPr="006E1884">
        <w:rPr>
          <w:iCs/>
        </w:rPr>
        <w:t>El evento deberá tener conferencistas invitados de al menos dos (2) instituciones o se</w:t>
      </w:r>
      <w:r w:rsidRPr="006E1884">
        <w:rPr>
          <w:iCs/>
        </w:rPr>
        <w:softHyphen/>
        <w:t>des diferentes.</w:t>
      </w:r>
    </w:p>
    <w:p w14:paraId="6E5F4D2A" w14:textId="77777777" w:rsidR="00145D27" w:rsidRDefault="00145D27" w:rsidP="006E1884">
      <w:pPr>
        <w:pStyle w:val="Lista-2"/>
        <w:ind w:left="709"/>
        <w:jc w:val="both"/>
        <w:rPr>
          <w:b/>
          <w:bCs/>
          <w:iCs/>
        </w:rPr>
      </w:pPr>
    </w:p>
    <w:p w14:paraId="7778B144" w14:textId="77777777" w:rsidR="003C79D8" w:rsidRDefault="00264B65" w:rsidP="006E1884">
      <w:pPr>
        <w:pStyle w:val="Lista-2"/>
        <w:ind w:left="709"/>
        <w:jc w:val="both"/>
        <w:rPr>
          <w:iCs/>
        </w:rPr>
      </w:pPr>
      <w:r w:rsidRPr="006E1884">
        <w:rPr>
          <w:b/>
          <w:bCs/>
          <w:iCs/>
        </w:rPr>
        <w:t xml:space="preserve">Notas para </w:t>
      </w:r>
      <w:r w:rsidRPr="006E1884">
        <w:rPr>
          <w:b/>
          <w:iCs/>
        </w:rPr>
        <w:t>las dos modalidades:</w:t>
      </w:r>
      <w:r w:rsidRPr="006E1884">
        <w:rPr>
          <w:iCs/>
        </w:rPr>
        <w:t xml:space="preserve"> </w:t>
      </w:r>
    </w:p>
    <w:p w14:paraId="589F7C4F" w14:textId="77777777" w:rsidR="003C79D8" w:rsidRDefault="00264B65" w:rsidP="006E1884">
      <w:pPr>
        <w:pStyle w:val="Lista-2"/>
        <w:numPr>
          <w:ilvl w:val="0"/>
          <w:numId w:val="13"/>
        </w:numPr>
        <w:jc w:val="both"/>
        <w:rPr>
          <w:iCs/>
        </w:rPr>
      </w:pPr>
      <w:r w:rsidRPr="006E1884">
        <w:rPr>
          <w:iCs/>
        </w:rPr>
        <w:t>Cuando se trate de eventos artísticos, como muestras musicales, exposiciones de artes, exposiciones de fotografía, obras teatrales, proyecciones audiovisuales o concursos musicales que no cuenten con un comité académico o científico, el aval académico del Consejo de Facultad correspondiente o la dependencia que haga sus veces reemplazará di</w:t>
      </w:r>
      <w:r w:rsidRPr="006E1884">
        <w:rPr>
          <w:iCs/>
        </w:rPr>
        <w:softHyphen/>
        <w:t>cho requisito.</w:t>
      </w:r>
    </w:p>
    <w:p w14:paraId="7970CAEC" w14:textId="77777777" w:rsidR="006E1884" w:rsidRPr="006E1884" w:rsidRDefault="006E1884" w:rsidP="006E1884">
      <w:pPr>
        <w:pStyle w:val="Lista-2"/>
        <w:ind w:left="1069"/>
        <w:jc w:val="both"/>
        <w:rPr>
          <w:iCs/>
        </w:rPr>
      </w:pPr>
    </w:p>
    <w:p w14:paraId="7725B2F9" w14:textId="77777777" w:rsidR="003C79D8" w:rsidRDefault="00264B65">
      <w:pPr>
        <w:pStyle w:val="Encabezado2"/>
      </w:pPr>
      <w:r>
        <w:t>6. Procedimiento de inscripción</w:t>
      </w:r>
    </w:p>
    <w:p w14:paraId="7C4FE261" w14:textId="77777777" w:rsidR="003C79D8" w:rsidRDefault="003C79D8">
      <w:pPr>
        <w:spacing w:after="0"/>
        <w:rPr>
          <w:rFonts w:eastAsia="Calibri" w:cs="Tahoma"/>
          <w:sz w:val="20"/>
          <w:szCs w:val="20"/>
        </w:rPr>
      </w:pPr>
    </w:p>
    <w:p w14:paraId="1FACA10C" w14:textId="77777777" w:rsidR="00921A77" w:rsidRDefault="00264B65" w:rsidP="00921A77">
      <w:pPr>
        <w:spacing w:after="0"/>
      </w:pPr>
      <w:r>
        <w:rPr>
          <w:rFonts w:eastAsia="Calibri" w:cs="Tahoma"/>
          <w:szCs w:val="20"/>
        </w:rPr>
        <w:t xml:space="preserve">Los docentes interesados en participar en la convocatoria deberán realizar la solicitud a través del </w:t>
      </w:r>
      <w:hyperlink r:id="rId11">
        <w:r>
          <w:rPr>
            <w:rStyle w:val="EnlacedeInternet"/>
            <w:rFonts w:eastAsia="Calibri" w:cs="Tahoma"/>
            <w:color w:val="006699"/>
            <w:szCs w:val="20"/>
            <w:u w:val="none"/>
          </w:rPr>
          <w:t>Sistema de Información Hermes</w:t>
        </w:r>
      </w:hyperlink>
      <w:r>
        <w:rPr>
          <w:rFonts w:eastAsia="Calibri" w:cs="Tahoma"/>
          <w:szCs w:val="20"/>
        </w:rPr>
        <w:t xml:space="preserve">, cumpliendo con los requisitos establecidos y adjuntando en formato PDF (el tamaño máximo por archivo es de 4 </w:t>
      </w:r>
      <w:r>
        <w:rPr>
          <w:rFonts w:eastAsia="Calibri" w:cs="Tahoma"/>
          <w:i/>
          <w:iCs/>
          <w:szCs w:val="20"/>
        </w:rPr>
        <w:t>megabytes</w:t>
      </w:r>
      <w:r>
        <w:rPr>
          <w:rFonts w:eastAsia="Calibri" w:cs="Tahoma"/>
          <w:szCs w:val="20"/>
        </w:rPr>
        <w:t xml:space="preserve"> [MB]) la documentación re</w:t>
      </w:r>
      <w:r>
        <w:rPr>
          <w:rFonts w:eastAsia="Calibri" w:cs="Tahoma"/>
          <w:szCs w:val="20"/>
        </w:rPr>
        <w:softHyphen/>
        <w:t>querida en los términos de referencia.</w:t>
      </w:r>
    </w:p>
    <w:p w14:paraId="3CAAFBF0" w14:textId="77777777" w:rsidR="003C79D8" w:rsidRDefault="00264B65" w:rsidP="00921A77">
      <w:pPr>
        <w:spacing w:after="0"/>
      </w:pPr>
      <w:r>
        <w:rPr>
          <w:rFonts w:eastAsia="Calibri" w:cs="Tahoma"/>
          <w:szCs w:val="20"/>
        </w:rPr>
        <w:t>Las propuestas que no cumplan con los requisitos y con los procedimientos de inscrip</w:t>
      </w:r>
      <w:r>
        <w:rPr>
          <w:rFonts w:eastAsia="Calibri" w:cs="Tahoma"/>
          <w:szCs w:val="20"/>
        </w:rPr>
        <w:softHyphen/>
        <w:t>ción exigidos no seguirán en el proceso de selección.</w:t>
      </w:r>
    </w:p>
    <w:p w14:paraId="068FF0F8" w14:textId="77777777" w:rsidR="003C79D8" w:rsidRDefault="003C79D8">
      <w:pPr>
        <w:spacing w:after="120"/>
        <w:rPr>
          <w:rFonts w:eastAsia="Calibri" w:cs="Tahoma"/>
          <w:szCs w:val="20"/>
        </w:rPr>
      </w:pPr>
    </w:p>
    <w:p w14:paraId="5B1C1835" w14:textId="77777777" w:rsidR="003C79D8" w:rsidRDefault="00264B65">
      <w:pPr>
        <w:pStyle w:val="Encabezado2"/>
      </w:pPr>
      <w:r>
        <w:t>7. Procedimiento para la aprobación de las solicitudes</w:t>
      </w:r>
    </w:p>
    <w:p w14:paraId="5FD99958" w14:textId="77777777" w:rsidR="003C79D8" w:rsidRDefault="003C79D8">
      <w:pPr>
        <w:pStyle w:val="Encabezado3"/>
        <w:ind w:left="720"/>
      </w:pPr>
    </w:p>
    <w:p w14:paraId="39DCBAFB" w14:textId="77777777" w:rsidR="003C79D8" w:rsidRDefault="00264B65">
      <w:pPr>
        <w:pStyle w:val="Encabezado3"/>
      </w:pPr>
      <w:r>
        <w:t>Verificación del cumplimiento de requisitos mínimos</w:t>
      </w:r>
    </w:p>
    <w:p w14:paraId="63FE0C3E" w14:textId="77777777" w:rsidR="00921A77" w:rsidRDefault="00921A77">
      <w:pPr>
        <w:suppressAutoHyphens/>
        <w:spacing w:after="0" w:line="240" w:lineRule="auto"/>
        <w:jc w:val="left"/>
        <w:rPr>
          <w:rFonts w:eastAsia="Calibri" w:cs="Tahoma"/>
        </w:rPr>
      </w:pPr>
    </w:p>
    <w:p w14:paraId="2428974B" w14:textId="77777777" w:rsidR="00921A77" w:rsidRDefault="00921A77" w:rsidP="00921A77">
      <w:pPr>
        <w:pStyle w:val="Normal-SIEUN"/>
        <w:rPr>
          <w:color w:val="0070C0"/>
        </w:rPr>
      </w:pPr>
      <w:r w:rsidRPr="00975B48">
        <w:t>La Dirección de Inve</w:t>
      </w:r>
      <w:r>
        <w:t>stigación y Extensión de Sede y</w:t>
      </w:r>
      <w:r w:rsidRPr="00975B48">
        <w:t xml:space="preserve"> la Vicedecanatura de Investigación y Ex</w:t>
      </w:r>
      <w:r w:rsidRPr="00975B48">
        <w:softHyphen/>
        <w:t>tensión (o la(s) dependencia(s) que haga(n) sus veces, según la estructura de cada sede) será(n) la(s) responsable(s) de la verificación del cumplimiento de los requisitos y la documentación exigida en cada modalidad. Este procedimiento se realizará y podrá ser consultado por los par</w:t>
      </w:r>
      <w:r w:rsidRPr="00975B48">
        <w:softHyphen/>
        <w:t xml:space="preserve">ticipantes a través del </w:t>
      </w:r>
      <w:r w:rsidRPr="00975B48">
        <w:rPr>
          <w:color w:val="0070C0"/>
        </w:rPr>
        <w:t>Sistema de Información Hermes.</w:t>
      </w:r>
    </w:p>
    <w:p w14:paraId="4440D9E2" w14:textId="77777777" w:rsidR="00D14E27" w:rsidRDefault="00D14E27" w:rsidP="00921A77">
      <w:pPr>
        <w:pStyle w:val="Normal-SIEUN"/>
        <w:rPr>
          <w:color w:val="0070C0"/>
        </w:rPr>
      </w:pPr>
    </w:p>
    <w:p w14:paraId="06F39171" w14:textId="77777777" w:rsidR="00D14E27" w:rsidRDefault="00D14E27" w:rsidP="00921A77">
      <w:pPr>
        <w:pStyle w:val="Normal-SIEUN"/>
        <w:rPr>
          <w:color w:val="0070C0"/>
        </w:rPr>
      </w:pPr>
      <w:r>
        <w:rPr>
          <w:color w:val="0070C0"/>
        </w:rPr>
        <w:t xml:space="preserve">Aclaraciones: </w:t>
      </w:r>
    </w:p>
    <w:p w14:paraId="491F4376" w14:textId="77777777" w:rsidR="00D14E27" w:rsidRDefault="00D14E27" w:rsidP="002F1E7F">
      <w:pPr>
        <w:pStyle w:val="Normal-SIEUN"/>
        <w:numPr>
          <w:ilvl w:val="0"/>
          <w:numId w:val="20"/>
        </w:numPr>
      </w:pPr>
      <w:r>
        <w:t xml:space="preserve">El </w:t>
      </w:r>
      <w:r w:rsidRPr="00975B48">
        <w:t>doc</w:t>
      </w:r>
      <w:r>
        <w:t xml:space="preserve">ente responsable de la solicitud, </w:t>
      </w:r>
      <w:r w:rsidRPr="00975B48">
        <w:t>dentro de los dos (2) días hábiles siguientes a la noti</w:t>
      </w:r>
      <w:r w:rsidRPr="00975B48">
        <w:softHyphen/>
        <w:t>ficación acerca del resultado de la solicitud</w:t>
      </w:r>
      <w:r>
        <w:t xml:space="preserve">, podrá solicitar aclaraciones </w:t>
      </w:r>
      <w:r w:rsidRPr="00975B48">
        <w:t xml:space="preserve">a través del </w:t>
      </w:r>
      <w:r>
        <w:t>Sistema de Información Hermes.</w:t>
      </w:r>
    </w:p>
    <w:p w14:paraId="4F6BF489" w14:textId="77777777" w:rsidR="00D14E27" w:rsidRPr="00975B48" w:rsidRDefault="00D14E27" w:rsidP="002F1E7F">
      <w:pPr>
        <w:pStyle w:val="Normal-SIEUN"/>
        <w:numPr>
          <w:ilvl w:val="0"/>
          <w:numId w:val="20"/>
        </w:numPr>
      </w:pPr>
      <w:r w:rsidRPr="00975B48">
        <w:t>La Dirección de Inve</w:t>
      </w:r>
      <w:r>
        <w:t xml:space="preserve">stigación y Extensión de Sede, </w:t>
      </w:r>
      <w:r w:rsidRPr="00975B48">
        <w:t>la Vicedecanatura de Investigación y Ex</w:t>
      </w:r>
      <w:r w:rsidRPr="00975B48">
        <w:softHyphen/>
        <w:t>tensión</w:t>
      </w:r>
      <w:r w:rsidR="00757FF8">
        <w:t xml:space="preserve"> </w:t>
      </w:r>
      <w:r w:rsidRPr="00975B48">
        <w:t>o la dependencia que haga sus veces, s</w:t>
      </w:r>
      <w:r>
        <w:t>egún la estructura de cada sede</w:t>
      </w:r>
      <w:r w:rsidR="00757FF8">
        <w:t xml:space="preserve">, deberá dar respuesta </w:t>
      </w:r>
      <w:r w:rsidR="00757FF8" w:rsidRPr="00975B48">
        <w:t xml:space="preserve">máximo en </w:t>
      </w:r>
      <w:r w:rsidR="00757FF8">
        <w:t>los dos</w:t>
      </w:r>
      <w:r w:rsidR="00757FF8" w:rsidRPr="00975B48">
        <w:t xml:space="preserve"> (</w:t>
      </w:r>
      <w:r w:rsidR="00757FF8">
        <w:t>2</w:t>
      </w:r>
      <w:r w:rsidR="00757FF8" w:rsidRPr="00975B48">
        <w:t>) días hábiles</w:t>
      </w:r>
      <w:r w:rsidR="00757FF8">
        <w:t xml:space="preserve"> siguientes al recibido de la solicitud de aclaración sobre el resultado</w:t>
      </w:r>
      <w:r w:rsidRPr="00975B48">
        <w:t xml:space="preserve"> de la verificación del cumplimiento de los requisitos. </w:t>
      </w:r>
    </w:p>
    <w:p w14:paraId="7B911078" w14:textId="77777777" w:rsidR="00D14E27" w:rsidRPr="00975B48" w:rsidRDefault="00D14E27" w:rsidP="00D14E27">
      <w:pPr>
        <w:pStyle w:val="Normal-SIEUN"/>
      </w:pPr>
    </w:p>
    <w:p w14:paraId="5A3484EB" w14:textId="77777777" w:rsidR="003C79D8" w:rsidRDefault="00264B65">
      <w:pPr>
        <w:pStyle w:val="Encabezado3"/>
      </w:pPr>
      <w:r>
        <w:t>Aprobación de las solicitudes</w:t>
      </w:r>
    </w:p>
    <w:p w14:paraId="2BDC0D74" w14:textId="77777777" w:rsidR="003C79D8" w:rsidRDefault="003C79D8">
      <w:pPr>
        <w:pStyle w:val="Prrafodelista"/>
        <w:spacing w:after="0" w:line="240" w:lineRule="auto"/>
        <w:rPr>
          <w:b/>
        </w:rPr>
      </w:pPr>
    </w:p>
    <w:p w14:paraId="33FCEC10" w14:textId="77777777" w:rsidR="003C79D8" w:rsidRDefault="00264B65">
      <w:pPr>
        <w:pStyle w:val="Lista-numerada-SIEUN-2"/>
        <w:ind w:left="0"/>
      </w:pPr>
      <w:r>
        <w:rPr>
          <w:szCs w:val="20"/>
        </w:rPr>
        <w:t xml:space="preserve">La Dirección de Investigación y Extensión de </w:t>
      </w:r>
      <w:r w:rsidR="00536DFB">
        <w:rPr>
          <w:szCs w:val="20"/>
        </w:rPr>
        <w:t>Sede y</w:t>
      </w:r>
      <w:r>
        <w:rPr>
          <w:szCs w:val="20"/>
        </w:rPr>
        <w:t xml:space="preserve"> la Vicedecanatura de Investigación y Ex</w:t>
      </w:r>
      <w:r>
        <w:rPr>
          <w:szCs w:val="20"/>
        </w:rPr>
        <w:softHyphen/>
        <w:t>tensión (o la(s) dependencia(s) que haga(n) sus veces, según la estructura de cada sede) será(n) la(s) responsable(s) del proceso de aprobación de las solicitudes, teniendo en cuenta el cumpli</w:t>
      </w:r>
      <w:r>
        <w:rPr>
          <w:szCs w:val="20"/>
        </w:rPr>
        <w:softHyphen/>
        <w:t>miento de los requisitos, los criterios de selección establecidos en los términos de referencia de la convocatoria y la disponibilidad presupuestal de los diferentes niveles.</w:t>
      </w:r>
    </w:p>
    <w:p w14:paraId="08F90240" w14:textId="77777777" w:rsidR="003C79D8" w:rsidRDefault="003C79D8">
      <w:pPr>
        <w:pStyle w:val="Lista-numerada-SIEUN-2"/>
        <w:ind w:left="0"/>
        <w:rPr>
          <w:szCs w:val="20"/>
        </w:rPr>
      </w:pPr>
    </w:p>
    <w:p w14:paraId="53D7FBF5" w14:textId="77777777" w:rsidR="00921A77" w:rsidRPr="00975B48" w:rsidRDefault="00921A77" w:rsidP="00921A77">
      <w:pPr>
        <w:pStyle w:val="Normal-SIEUN"/>
      </w:pPr>
      <w:r w:rsidRPr="00975B48">
        <w:t xml:space="preserve">El resultado de la solicitud deberá ser registrado en la plataforma del </w:t>
      </w:r>
      <w:r w:rsidRPr="00975B48">
        <w:rPr>
          <w:color w:val="0070C0"/>
        </w:rPr>
        <w:t>Sistema de Información Hermes</w:t>
      </w:r>
      <w:r w:rsidRPr="00975B48">
        <w:t xml:space="preserve"> para consulta y se notificará al correo electrónico del docente solicitante. </w:t>
      </w:r>
    </w:p>
    <w:p w14:paraId="1FE9D460" w14:textId="77777777" w:rsidR="00921A77" w:rsidRDefault="00921A77">
      <w:pPr>
        <w:pStyle w:val="Lista-numerada-SIEUN-2"/>
        <w:ind w:left="0"/>
        <w:rPr>
          <w:szCs w:val="20"/>
        </w:rPr>
      </w:pPr>
    </w:p>
    <w:p w14:paraId="68852FB4" w14:textId="77777777" w:rsidR="003C79D8" w:rsidRDefault="00264B65">
      <w:pPr>
        <w:pStyle w:val="Encabezado2"/>
      </w:pPr>
      <w:r>
        <w:t>8. Criterios de selección</w:t>
      </w:r>
    </w:p>
    <w:p w14:paraId="5883FB82" w14:textId="77777777" w:rsidR="003C79D8" w:rsidRDefault="003C79D8">
      <w:pPr>
        <w:spacing w:after="0" w:line="240" w:lineRule="auto"/>
        <w:jc w:val="right"/>
      </w:pPr>
    </w:p>
    <w:p w14:paraId="5A549260" w14:textId="77777777" w:rsidR="003C79D8" w:rsidRDefault="00264B65">
      <w:pPr>
        <w:pStyle w:val="Normal-SIEUN"/>
      </w:pPr>
      <w:r>
        <w:t>La asignación de los recursos se hará con base en los siguientes criterios:</w:t>
      </w:r>
    </w:p>
    <w:p w14:paraId="79805925" w14:textId="77777777" w:rsidR="003C79D8" w:rsidRDefault="003C79D8">
      <w:pPr>
        <w:spacing w:after="0" w:line="240" w:lineRule="auto"/>
      </w:pPr>
    </w:p>
    <w:tbl>
      <w:tblPr>
        <w:tblStyle w:val="Tablaconcuadrcula"/>
        <w:tblW w:w="8163" w:type="dxa"/>
        <w:tblInd w:w="203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919"/>
        <w:gridCol w:w="1244"/>
      </w:tblGrid>
      <w:tr w:rsidR="003C79D8" w14:paraId="7517A70D" w14:textId="77777777" w:rsidTr="00A37AA5">
        <w:trPr>
          <w:cantSplit/>
          <w:tblHeader/>
        </w:trPr>
        <w:tc>
          <w:tcPr>
            <w:tcW w:w="6919" w:type="dxa"/>
            <w:shd w:val="clear" w:color="auto" w:fill="000000"/>
          </w:tcPr>
          <w:p w14:paraId="4BE8CC56" w14:textId="77777777" w:rsidR="003C79D8" w:rsidRDefault="00264B65">
            <w:pPr>
              <w:pStyle w:val="Normal-SIEUN"/>
              <w:widowControl w:val="0"/>
              <w:spacing w:before="113" w:after="113" w:line="240" w:lineRule="auto"/>
              <w:jc w:val="center"/>
              <w:rPr>
                <w:color w:val="E6E6E6"/>
                <w:highlight w:val="black"/>
              </w:rPr>
            </w:pPr>
            <w:r>
              <w:rPr>
                <w:b/>
                <w:color w:val="E6E6E6"/>
                <w:highlight w:val="black"/>
              </w:rPr>
              <w:t>Criterio</w:t>
            </w:r>
          </w:p>
        </w:tc>
        <w:tc>
          <w:tcPr>
            <w:tcW w:w="1244" w:type="dxa"/>
            <w:shd w:val="clear" w:color="auto" w:fill="000000"/>
          </w:tcPr>
          <w:p w14:paraId="3CF3EEA9" w14:textId="77777777" w:rsidR="003C79D8" w:rsidRDefault="00264B65">
            <w:pPr>
              <w:pStyle w:val="Normal-SIEUN"/>
              <w:widowControl w:val="0"/>
              <w:spacing w:before="113" w:after="113" w:line="240" w:lineRule="auto"/>
              <w:jc w:val="center"/>
              <w:rPr>
                <w:color w:val="E6E6E6"/>
                <w:highlight w:val="black"/>
              </w:rPr>
            </w:pPr>
            <w:r>
              <w:rPr>
                <w:b/>
                <w:color w:val="E6E6E6"/>
                <w:highlight w:val="black"/>
              </w:rPr>
              <w:t>Valoración</w:t>
            </w:r>
          </w:p>
        </w:tc>
      </w:tr>
      <w:tr w:rsidR="003C79D8" w14:paraId="19D525FD" w14:textId="77777777" w:rsidTr="00A37AA5">
        <w:tc>
          <w:tcPr>
            <w:tcW w:w="6919" w:type="dxa"/>
            <w:shd w:val="clear" w:color="auto" w:fill="auto"/>
            <w:vAlign w:val="center"/>
          </w:tcPr>
          <w:p w14:paraId="27709FE0" w14:textId="77777777" w:rsidR="003C79D8" w:rsidRDefault="00264B65" w:rsidP="00133CDB">
            <w:pPr>
              <w:pStyle w:val="Textoindependiente"/>
              <w:widowControl w:val="0"/>
              <w:spacing w:before="113" w:after="113" w:line="240" w:lineRule="auto"/>
              <w:jc w:val="left"/>
              <w:rPr>
                <w:sz w:val="20"/>
                <w:szCs w:val="20"/>
              </w:rPr>
            </w:pPr>
            <w:r>
              <w:rPr>
                <w:rFonts w:ascii="Ancizar Sans;serif" w:hAnsi="Ancizar Sans;serif"/>
                <w:b/>
                <w:sz w:val="20"/>
                <w:szCs w:val="20"/>
              </w:rPr>
              <w:t>1. Aportes económicos</w:t>
            </w:r>
            <w:r w:rsidR="00133CDB">
              <w:rPr>
                <w:rFonts w:ascii="Ancizar Sans;serif" w:hAnsi="Ancizar Sans;serif"/>
                <w:b/>
                <w:sz w:val="20"/>
                <w:szCs w:val="20"/>
              </w:rPr>
              <w:t xml:space="preserve"> adicionales a los aportes establecidos en esta convocatoria (</w:t>
            </w:r>
            <w:r>
              <w:rPr>
                <w:rFonts w:ascii="Ancizar Sans;serif" w:hAnsi="Ancizar Sans;serif"/>
                <w:b/>
                <w:sz w:val="20"/>
                <w:szCs w:val="20"/>
              </w:rPr>
              <w:t>proyectos propios, de la sede, de la facultad o de la UBA, o de entidades externas</w:t>
            </w:r>
            <w:r w:rsidR="00133CDB">
              <w:rPr>
                <w:rFonts w:ascii="Ancizar Sans;serif" w:hAnsi="Ancizar Sans;serif"/>
                <w:b/>
                <w:sz w:val="20"/>
                <w:szCs w:val="20"/>
              </w:rPr>
              <w:t>)</w:t>
            </w:r>
            <w:r w:rsidR="009337E5" w:rsidRPr="009337E5">
              <w:rPr>
                <w:rFonts w:ascii="Ancizar Sans;serif" w:hAnsi="Ancizar Sans;serif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26B21B7C" w14:textId="77777777" w:rsidR="003C79D8" w:rsidRDefault="00264B65">
            <w:pPr>
              <w:pStyle w:val="Prrafodelista"/>
              <w:widowControl w:val="0"/>
              <w:spacing w:before="113" w:after="113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133CDB" w14:paraId="79B1D859" w14:textId="77777777" w:rsidTr="00A37AA5">
        <w:tc>
          <w:tcPr>
            <w:tcW w:w="6919" w:type="dxa"/>
            <w:shd w:val="clear" w:color="auto" w:fill="auto"/>
            <w:vAlign w:val="center"/>
          </w:tcPr>
          <w:p w14:paraId="211F0865" w14:textId="77777777" w:rsidR="00133CDB" w:rsidRDefault="00133CDB" w:rsidP="008D4EF6">
            <w:pPr>
              <w:pStyle w:val="Normal-SIEUN"/>
              <w:widowControl w:val="0"/>
              <w:numPr>
                <w:ilvl w:val="0"/>
                <w:numId w:val="22"/>
              </w:numPr>
              <w:spacing w:before="57" w:after="57" w:line="240" w:lineRule="auto"/>
              <w:jc w:val="left"/>
            </w:pPr>
            <w:r>
              <w:rPr>
                <w:sz w:val="18"/>
                <w:szCs w:val="18"/>
              </w:rPr>
              <w:t>Tiene aportes adicionales de la UNAL, a los ya exigidos en la convocatoria.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3E91C7FC" w14:textId="77777777" w:rsidR="00133CDB" w:rsidRDefault="00133CDB" w:rsidP="00133CDB">
            <w:pPr>
              <w:pStyle w:val="Prrafodelista"/>
              <w:widowControl w:val="0"/>
              <w:spacing w:before="57" w:after="57" w:line="240" w:lineRule="auto"/>
              <w:ind w:left="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</w:t>
            </w:r>
          </w:p>
        </w:tc>
      </w:tr>
      <w:tr w:rsidR="00133CDB" w14:paraId="20021225" w14:textId="77777777" w:rsidTr="00A37AA5">
        <w:tc>
          <w:tcPr>
            <w:tcW w:w="6919" w:type="dxa"/>
            <w:shd w:val="clear" w:color="auto" w:fill="auto"/>
            <w:vAlign w:val="center"/>
          </w:tcPr>
          <w:p w14:paraId="36C5CB50" w14:textId="77777777" w:rsidR="00133CDB" w:rsidRDefault="00133CDB" w:rsidP="008D4EF6">
            <w:pPr>
              <w:pStyle w:val="Normal-SIEUN"/>
              <w:widowControl w:val="0"/>
              <w:numPr>
                <w:ilvl w:val="0"/>
                <w:numId w:val="22"/>
              </w:numPr>
              <w:spacing w:before="57" w:after="57" w:line="240" w:lineRule="auto"/>
              <w:jc w:val="left"/>
            </w:pPr>
            <w:r>
              <w:rPr>
                <w:sz w:val="18"/>
                <w:szCs w:val="18"/>
              </w:rPr>
              <w:t>Tiene financiación de alguna instancia externa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5D159500" w14:textId="77777777" w:rsidR="00133CDB" w:rsidRDefault="00133CDB" w:rsidP="00133CDB">
            <w:pPr>
              <w:pStyle w:val="Prrafodelista"/>
              <w:widowControl w:val="0"/>
              <w:spacing w:before="57" w:after="57" w:line="240" w:lineRule="auto"/>
              <w:ind w:left="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8</w:t>
            </w:r>
          </w:p>
        </w:tc>
      </w:tr>
      <w:tr w:rsidR="00133CDB" w14:paraId="571988DC" w14:textId="77777777" w:rsidTr="00BB1070">
        <w:trPr>
          <w:trHeight w:val="299"/>
        </w:trPr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ED390" w14:textId="77777777" w:rsidR="00133CDB" w:rsidRPr="00133CDB" w:rsidRDefault="00133CDB" w:rsidP="00986742">
            <w:pPr>
              <w:pStyle w:val="Normal-SIEUN"/>
              <w:widowControl w:val="0"/>
              <w:spacing w:before="57" w:after="57" w:line="240" w:lineRule="auto"/>
              <w:rPr>
                <w:b/>
                <w:color w:val="auto"/>
                <w:sz w:val="18"/>
                <w:szCs w:val="18"/>
              </w:rPr>
            </w:pPr>
            <w:r w:rsidRPr="00133CDB">
              <w:rPr>
                <w:b/>
                <w:color w:val="auto"/>
                <w:sz w:val="18"/>
                <w:szCs w:val="18"/>
              </w:rPr>
              <w:t>2. Trabajo colaborativo</w:t>
            </w:r>
            <w:r w:rsidR="00986742">
              <w:rPr>
                <w:b/>
                <w:color w:val="auto"/>
                <w:sz w:val="18"/>
                <w:szCs w:val="18"/>
              </w:rPr>
              <w:t xml:space="preserve"> en la organización de los eventos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6DEAE" w14:textId="77777777" w:rsidR="00133CDB" w:rsidRPr="00F72E26" w:rsidRDefault="00F72E26" w:rsidP="00F72E26">
            <w:pPr>
              <w:pStyle w:val="Prrafodelista"/>
              <w:widowControl w:val="0"/>
              <w:spacing w:before="113" w:after="113" w:line="240" w:lineRule="auto"/>
              <w:ind w:left="0"/>
              <w:jc w:val="center"/>
              <w:rPr>
                <w:b/>
                <w:bCs/>
              </w:rPr>
            </w:pPr>
            <w:r w:rsidRPr="00F72E26">
              <w:rPr>
                <w:b/>
                <w:bCs/>
              </w:rPr>
              <w:t>35</w:t>
            </w:r>
          </w:p>
        </w:tc>
      </w:tr>
      <w:tr w:rsidR="00133CDB" w14:paraId="13BBA748" w14:textId="77777777" w:rsidTr="000B64C7"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43CFD" w14:textId="77777777" w:rsidR="00133CDB" w:rsidRPr="00133CDB" w:rsidRDefault="00133CDB" w:rsidP="00133CDB">
            <w:pPr>
              <w:pStyle w:val="Normal-SIEUN"/>
              <w:widowControl w:val="0"/>
              <w:numPr>
                <w:ilvl w:val="0"/>
                <w:numId w:val="17"/>
              </w:numPr>
              <w:spacing w:before="57" w:after="57" w:line="240" w:lineRule="auto"/>
              <w:rPr>
                <w:color w:val="auto"/>
                <w:sz w:val="18"/>
                <w:szCs w:val="18"/>
              </w:rPr>
            </w:pPr>
            <w:r w:rsidRPr="00133CDB">
              <w:rPr>
                <w:color w:val="auto"/>
                <w:sz w:val="18"/>
                <w:szCs w:val="18"/>
              </w:rPr>
              <w:t>Participación de una sola facultad</w:t>
            </w:r>
            <w:r w:rsidR="00FB430D">
              <w:rPr>
                <w:color w:val="auto"/>
                <w:sz w:val="18"/>
                <w:szCs w:val="18"/>
              </w:rPr>
              <w:t>, centro o instituto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459F3" w14:textId="77777777" w:rsidR="00133CDB" w:rsidRPr="00133CDB" w:rsidRDefault="00F72E26" w:rsidP="00F72E26">
            <w:pPr>
              <w:pStyle w:val="Prrafodelista"/>
              <w:widowControl w:val="0"/>
              <w:spacing w:before="57" w:after="57" w:line="240" w:lineRule="auto"/>
              <w:ind w:left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10</w:t>
            </w:r>
          </w:p>
        </w:tc>
      </w:tr>
      <w:tr w:rsidR="00133CDB" w14:paraId="5387DF82" w14:textId="77777777" w:rsidTr="000B64C7"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D2D21" w14:textId="77777777" w:rsidR="00133CDB" w:rsidRPr="00133CDB" w:rsidRDefault="00133CDB" w:rsidP="000B64C7">
            <w:pPr>
              <w:pStyle w:val="Normal-SIEUN"/>
              <w:widowControl w:val="0"/>
              <w:numPr>
                <w:ilvl w:val="0"/>
                <w:numId w:val="17"/>
              </w:numPr>
              <w:spacing w:before="57" w:after="57" w:line="240" w:lineRule="auto"/>
              <w:rPr>
                <w:color w:val="auto"/>
                <w:sz w:val="18"/>
                <w:szCs w:val="18"/>
              </w:rPr>
            </w:pPr>
            <w:r w:rsidRPr="00133CDB">
              <w:rPr>
                <w:color w:val="auto"/>
                <w:sz w:val="18"/>
                <w:szCs w:val="18"/>
              </w:rPr>
              <w:t xml:space="preserve">Participación de varias </w:t>
            </w:r>
            <w:r w:rsidR="0010045B">
              <w:rPr>
                <w:color w:val="auto"/>
                <w:sz w:val="18"/>
                <w:szCs w:val="18"/>
              </w:rPr>
              <w:t xml:space="preserve">instancias de una misma sede (entre </w:t>
            </w:r>
            <w:r w:rsidRPr="00133CDB">
              <w:rPr>
                <w:color w:val="auto"/>
                <w:sz w:val="18"/>
                <w:szCs w:val="18"/>
              </w:rPr>
              <w:t>facultades</w:t>
            </w:r>
            <w:r w:rsidR="00FB430D">
              <w:rPr>
                <w:color w:val="auto"/>
                <w:sz w:val="18"/>
                <w:szCs w:val="18"/>
              </w:rPr>
              <w:t>, centros o institutos</w:t>
            </w:r>
            <w:r w:rsidR="0010045B">
              <w:rPr>
                <w:color w:val="auto"/>
                <w:sz w:val="18"/>
                <w:szCs w:val="18"/>
              </w:rPr>
              <w:t>)</w:t>
            </w:r>
            <w:r w:rsidR="000B64C7">
              <w:rPr>
                <w:color w:val="auto"/>
                <w:sz w:val="18"/>
                <w:szCs w:val="18"/>
              </w:rPr>
              <w:t xml:space="preserve"> </w:t>
            </w:r>
            <w:r w:rsidR="000B64C7">
              <w:rPr>
                <w:rStyle w:val="Refdenotaalpie"/>
                <w:color w:val="auto"/>
                <w:sz w:val="18"/>
                <w:szCs w:val="18"/>
              </w:rPr>
              <w:footnoteReference w:id="2"/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918C4" w14:textId="77777777" w:rsidR="00133CDB" w:rsidRPr="00133CDB" w:rsidRDefault="00133CDB" w:rsidP="00F72E26">
            <w:pPr>
              <w:pStyle w:val="Prrafodelista"/>
              <w:widowControl w:val="0"/>
              <w:spacing w:before="57" w:after="57" w:line="240" w:lineRule="auto"/>
              <w:ind w:left="0"/>
              <w:jc w:val="center"/>
              <w:rPr>
                <w:color w:val="auto"/>
                <w:sz w:val="18"/>
                <w:szCs w:val="18"/>
              </w:rPr>
            </w:pPr>
            <w:r w:rsidRPr="00133CDB">
              <w:rPr>
                <w:color w:val="auto"/>
                <w:sz w:val="18"/>
                <w:szCs w:val="18"/>
              </w:rPr>
              <w:t>1</w:t>
            </w:r>
            <w:r w:rsidR="00F72E26">
              <w:rPr>
                <w:color w:val="auto"/>
                <w:sz w:val="18"/>
                <w:szCs w:val="18"/>
              </w:rPr>
              <w:t>5</w:t>
            </w:r>
          </w:p>
        </w:tc>
      </w:tr>
      <w:tr w:rsidR="00133CDB" w14:paraId="5875395E" w14:textId="77777777" w:rsidTr="000B64C7"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662EF" w14:textId="77777777" w:rsidR="00133CDB" w:rsidRPr="00133CDB" w:rsidRDefault="00133CDB" w:rsidP="00133CDB">
            <w:pPr>
              <w:pStyle w:val="Normal-SIEUN"/>
              <w:widowControl w:val="0"/>
              <w:numPr>
                <w:ilvl w:val="0"/>
                <w:numId w:val="17"/>
              </w:numPr>
              <w:spacing w:before="57" w:after="57" w:line="24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Participación inters</w:t>
            </w:r>
            <w:r w:rsidRPr="00133CDB">
              <w:rPr>
                <w:color w:val="auto"/>
                <w:sz w:val="18"/>
                <w:szCs w:val="18"/>
              </w:rPr>
              <w:t>edes (</w:t>
            </w:r>
            <w:r w:rsidR="00FB430D">
              <w:rPr>
                <w:color w:val="auto"/>
                <w:sz w:val="18"/>
                <w:szCs w:val="18"/>
              </w:rPr>
              <w:t xml:space="preserve">entre facultades, centros e institutos de las sedes </w:t>
            </w:r>
            <w:r w:rsidRPr="00133CDB">
              <w:rPr>
                <w:color w:val="auto"/>
                <w:sz w:val="18"/>
                <w:szCs w:val="18"/>
              </w:rPr>
              <w:t>andinas)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E2319" w14:textId="77777777" w:rsidR="00133CDB" w:rsidRPr="00133CDB" w:rsidRDefault="00F72E26" w:rsidP="00F72E26">
            <w:pPr>
              <w:pStyle w:val="Prrafodelista"/>
              <w:widowControl w:val="0"/>
              <w:spacing w:before="57" w:after="57" w:line="240" w:lineRule="auto"/>
              <w:ind w:left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25</w:t>
            </w:r>
          </w:p>
        </w:tc>
      </w:tr>
      <w:tr w:rsidR="00133CDB" w14:paraId="45B1DE2D" w14:textId="77777777" w:rsidTr="000B64C7"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6A956" w14:textId="77777777" w:rsidR="00133CDB" w:rsidRPr="00133CDB" w:rsidRDefault="00133CDB" w:rsidP="00133CDB">
            <w:pPr>
              <w:pStyle w:val="Normal-SIEUN"/>
              <w:widowControl w:val="0"/>
              <w:numPr>
                <w:ilvl w:val="0"/>
                <w:numId w:val="17"/>
              </w:numPr>
              <w:spacing w:before="57" w:after="57" w:line="240" w:lineRule="auto"/>
              <w:rPr>
                <w:color w:val="auto"/>
                <w:sz w:val="18"/>
                <w:szCs w:val="18"/>
              </w:rPr>
            </w:pPr>
            <w:r w:rsidRPr="00133CDB">
              <w:rPr>
                <w:color w:val="auto"/>
                <w:sz w:val="18"/>
                <w:szCs w:val="18"/>
              </w:rPr>
              <w:t>Participación inter</w:t>
            </w:r>
            <w:r>
              <w:rPr>
                <w:color w:val="auto"/>
                <w:sz w:val="18"/>
                <w:szCs w:val="18"/>
              </w:rPr>
              <w:t>s</w:t>
            </w:r>
            <w:r w:rsidRPr="00133CDB">
              <w:rPr>
                <w:color w:val="auto"/>
                <w:sz w:val="18"/>
                <w:szCs w:val="18"/>
              </w:rPr>
              <w:t>edes en las que se encuentre al menos una de las sedes de presencia nacional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B0814" w14:textId="77777777" w:rsidR="00133CDB" w:rsidRPr="00133CDB" w:rsidRDefault="00F72E26" w:rsidP="00F72E26">
            <w:pPr>
              <w:pStyle w:val="Prrafodelista"/>
              <w:widowControl w:val="0"/>
              <w:spacing w:before="57" w:after="57" w:line="240" w:lineRule="auto"/>
              <w:ind w:left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35</w:t>
            </w:r>
          </w:p>
        </w:tc>
      </w:tr>
      <w:tr w:rsidR="00133CDB" w14:paraId="6CB411B0" w14:textId="77777777" w:rsidTr="00A37AA5">
        <w:tc>
          <w:tcPr>
            <w:tcW w:w="6919" w:type="dxa"/>
            <w:tcBorders>
              <w:top w:val="nil"/>
            </w:tcBorders>
            <w:shd w:val="clear" w:color="auto" w:fill="auto"/>
            <w:vAlign w:val="center"/>
          </w:tcPr>
          <w:p w14:paraId="53A54860" w14:textId="77777777" w:rsidR="00133CDB" w:rsidRDefault="00133CDB" w:rsidP="00F72E26">
            <w:pPr>
              <w:pStyle w:val="Normal-SIEUN"/>
              <w:widowControl w:val="0"/>
              <w:spacing w:before="113" w:after="113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 Número y procedencia de los conferencistas 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auto"/>
            <w:vAlign w:val="center"/>
          </w:tcPr>
          <w:p w14:paraId="06D67786" w14:textId="77777777" w:rsidR="00133CDB" w:rsidRDefault="00133CDB" w:rsidP="00133CDB">
            <w:pPr>
              <w:pStyle w:val="Prrafodelista"/>
              <w:widowControl w:val="0"/>
              <w:spacing w:before="113" w:after="113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</w:tr>
      <w:tr w:rsidR="00133CDB" w14:paraId="11F552B9" w14:textId="77777777" w:rsidTr="00A37AA5">
        <w:tc>
          <w:tcPr>
            <w:tcW w:w="6919" w:type="dxa"/>
            <w:tcBorders>
              <w:top w:val="nil"/>
            </w:tcBorders>
            <w:shd w:val="clear" w:color="auto" w:fill="auto"/>
            <w:vAlign w:val="center"/>
          </w:tcPr>
          <w:p w14:paraId="53178E1D" w14:textId="77777777" w:rsidR="00133CDB" w:rsidRPr="006E1884" w:rsidRDefault="00133CDB" w:rsidP="006E1884">
            <w:pPr>
              <w:pStyle w:val="Normal-SIEUN"/>
              <w:widowControl w:val="0"/>
              <w:numPr>
                <w:ilvl w:val="0"/>
                <w:numId w:val="21"/>
              </w:numPr>
              <w:suppressAutoHyphens/>
              <w:spacing w:before="57" w:after="57" w:line="240" w:lineRule="auto"/>
              <w:jc w:val="left"/>
            </w:pPr>
            <w:r w:rsidRPr="006E1884">
              <w:rPr>
                <w:sz w:val="18"/>
                <w:szCs w:val="18"/>
              </w:rPr>
              <w:t>Eventos nacionales: 2 conferencistas de al menos dos (2) instituciones o sedes diferentes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auto"/>
            <w:vAlign w:val="center"/>
          </w:tcPr>
          <w:p w14:paraId="49B3CE12" w14:textId="77777777" w:rsidR="00133CDB" w:rsidRDefault="00133CDB" w:rsidP="00133CDB">
            <w:pPr>
              <w:pStyle w:val="Prrafodelista"/>
              <w:widowControl w:val="0"/>
              <w:spacing w:before="57" w:after="57" w:line="240" w:lineRule="auto"/>
              <w:ind w:left="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25</w:t>
            </w:r>
          </w:p>
        </w:tc>
      </w:tr>
      <w:tr w:rsidR="00133CDB" w14:paraId="5579751E" w14:textId="77777777" w:rsidTr="00A37AA5">
        <w:tc>
          <w:tcPr>
            <w:tcW w:w="6919" w:type="dxa"/>
            <w:tcBorders>
              <w:top w:val="nil"/>
            </w:tcBorders>
            <w:shd w:val="clear" w:color="auto" w:fill="auto"/>
            <w:vAlign w:val="center"/>
          </w:tcPr>
          <w:p w14:paraId="0B732FF1" w14:textId="77777777" w:rsidR="00133CDB" w:rsidRPr="006E1884" w:rsidRDefault="00133CDB" w:rsidP="006E1884">
            <w:pPr>
              <w:pStyle w:val="Normal-SIEUN"/>
              <w:widowControl w:val="0"/>
              <w:numPr>
                <w:ilvl w:val="0"/>
                <w:numId w:val="21"/>
              </w:numPr>
              <w:suppressAutoHyphens/>
              <w:spacing w:before="57" w:after="57" w:line="240" w:lineRule="auto"/>
              <w:jc w:val="left"/>
            </w:pPr>
            <w:r w:rsidRPr="006E1884">
              <w:rPr>
                <w:iCs/>
                <w:sz w:val="18"/>
                <w:szCs w:val="18"/>
              </w:rPr>
              <w:t>Eventos nacionales</w:t>
            </w:r>
            <w:r w:rsidRPr="006E1884">
              <w:rPr>
                <w:sz w:val="18"/>
                <w:szCs w:val="18"/>
              </w:rPr>
              <w:t>: 3 o más conferencistas de al menos dos (2) instituciones o sedes diferentes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auto"/>
            <w:vAlign w:val="center"/>
          </w:tcPr>
          <w:p w14:paraId="5D02F4E2" w14:textId="77777777" w:rsidR="00133CDB" w:rsidRDefault="00133CDB" w:rsidP="00133CDB">
            <w:pPr>
              <w:pStyle w:val="Prrafodelista"/>
              <w:widowControl w:val="0"/>
              <w:spacing w:before="57" w:after="57" w:line="240" w:lineRule="auto"/>
              <w:ind w:left="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35</w:t>
            </w:r>
          </w:p>
        </w:tc>
      </w:tr>
      <w:tr w:rsidR="00133CDB" w14:paraId="392C9370" w14:textId="77777777" w:rsidTr="00A37AA5">
        <w:tc>
          <w:tcPr>
            <w:tcW w:w="6919" w:type="dxa"/>
            <w:tcBorders>
              <w:top w:val="nil"/>
            </w:tcBorders>
            <w:shd w:val="clear" w:color="auto" w:fill="auto"/>
            <w:vAlign w:val="center"/>
          </w:tcPr>
          <w:p w14:paraId="2F8ED2C5" w14:textId="77777777" w:rsidR="00133CDB" w:rsidRPr="006E1884" w:rsidRDefault="00133CDB" w:rsidP="006E1884">
            <w:pPr>
              <w:pStyle w:val="Normal-SIEUN"/>
              <w:widowControl w:val="0"/>
              <w:numPr>
                <w:ilvl w:val="0"/>
                <w:numId w:val="21"/>
              </w:numPr>
              <w:suppressAutoHyphens/>
              <w:spacing w:before="57" w:after="57" w:line="240" w:lineRule="auto"/>
              <w:jc w:val="left"/>
            </w:pPr>
            <w:r w:rsidRPr="006E1884">
              <w:rPr>
                <w:iCs/>
                <w:sz w:val="18"/>
                <w:szCs w:val="18"/>
              </w:rPr>
              <w:t>Eventos internacionales</w:t>
            </w:r>
            <w:r w:rsidRPr="006E1884">
              <w:rPr>
                <w:sz w:val="18"/>
                <w:szCs w:val="18"/>
              </w:rPr>
              <w:t>:  al menos 3 conferencistas internacionales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auto"/>
            <w:vAlign w:val="center"/>
          </w:tcPr>
          <w:p w14:paraId="1538A55D" w14:textId="77777777" w:rsidR="00133CDB" w:rsidRDefault="00133CDB" w:rsidP="00133CDB">
            <w:pPr>
              <w:pStyle w:val="Prrafodelista"/>
              <w:widowControl w:val="0"/>
              <w:spacing w:before="57" w:after="57" w:line="240" w:lineRule="auto"/>
              <w:ind w:left="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25</w:t>
            </w:r>
          </w:p>
        </w:tc>
      </w:tr>
      <w:tr w:rsidR="00133CDB" w14:paraId="7AD206D3" w14:textId="77777777" w:rsidTr="00A37AA5">
        <w:tc>
          <w:tcPr>
            <w:tcW w:w="6919" w:type="dxa"/>
            <w:tcBorders>
              <w:top w:val="nil"/>
            </w:tcBorders>
            <w:shd w:val="clear" w:color="auto" w:fill="auto"/>
            <w:vAlign w:val="center"/>
          </w:tcPr>
          <w:p w14:paraId="7E21016E" w14:textId="77777777" w:rsidR="00133CDB" w:rsidRPr="006E1884" w:rsidRDefault="00133CDB" w:rsidP="006E1884">
            <w:pPr>
              <w:pStyle w:val="Normal-SIEUN"/>
              <w:widowControl w:val="0"/>
              <w:numPr>
                <w:ilvl w:val="0"/>
                <w:numId w:val="21"/>
              </w:numPr>
              <w:suppressAutoHyphens/>
              <w:spacing w:before="57" w:after="57" w:line="240" w:lineRule="auto"/>
              <w:jc w:val="left"/>
            </w:pPr>
            <w:r w:rsidRPr="006E1884">
              <w:rPr>
                <w:iCs/>
                <w:sz w:val="18"/>
                <w:szCs w:val="18"/>
              </w:rPr>
              <w:t>Eventos internacionales</w:t>
            </w:r>
            <w:r w:rsidRPr="006E1884">
              <w:rPr>
                <w:sz w:val="18"/>
                <w:szCs w:val="18"/>
              </w:rPr>
              <w:t>:  4 o más conferencistas internacionales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auto"/>
            <w:vAlign w:val="center"/>
          </w:tcPr>
          <w:p w14:paraId="5340DFAE" w14:textId="77777777" w:rsidR="00133CDB" w:rsidRDefault="006E1884" w:rsidP="00133CDB">
            <w:pPr>
              <w:pStyle w:val="Prrafodelista"/>
              <w:widowControl w:val="0"/>
              <w:spacing w:before="57" w:after="57" w:line="240" w:lineRule="auto"/>
              <w:ind w:left="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30</w:t>
            </w:r>
          </w:p>
        </w:tc>
      </w:tr>
      <w:tr w:rsidR="006E1884" w:rsidRPr="006E1884" w14:paraId="212D113D" w14:textId="77777777" w:rsidTr="00A37AA5">
        <w:tc>
          <w:tcPr>
            <w:tcW w:w="6919" w:type="dxa"/>
            <w:tcBorders>
              <w:top w:val="nil"/>
            </w:tcBorders>
            <w:shd w:val="clear" w:color="auto" w:fill="auto"/>
            <w:vAlign w:val="center"/>
          </w:tcPr>
          <w:p w14:paraId="665CCD14" w14:textId="77777777" w:rsidR="006E1884" w:rsidRPr="006E1884" w:rsidRDefault="006E1884" w:rsidP="00F72E26">
            <w:pPr>
              <w:pStyle w:val="Normal-SIEUN"/>
              <w:widowControl w:val="0"/>
              <w:numPr>
                <w:ilvl w:val="0"/>
                <w:numId w:val="17"/>
              </w:numPr>
              <w:suppressAutoHyphens/>
              <w:spacing w:before="57" w:after="57" w:line="240" w:lineRule="auto"/>
              <w:jc w:val="left"/>
              <w:rPr>
                <w:iCs/>
                <w:sz w:val="18"/>
                <w:szCs w:val="18"/>
              </w:rPr>
            </w:pPr>
            <w:r w:rsidRPr="006E1884">
              <w:rPr>
                <w:iCs/>
                <w:sz w:val="18"/>
                <w:szCs w:val="18"/>
              </w:rPr>
              <w:t xml:space="preserve">Eventos internacionales: Participación mixta de conferencista de la UNAL de diferentes sedes </w:t>
            </w:r>
            <w:r>
              <w:rPr>
                <w:iCs/>
                <w:sz w:val="18"/>
                <w:szCs w:val="18"/>
              </w:rPr>
              <w:t>con al menos 3 conferencistas</w:t>
            </w:r>
            <w:r w:rsidRPr="006E1884">
              <w:rPr>
                <w:iCs/>
                <w:sz w:val="18"/>
                <w:szCs w:val="18"/>
              </w:rPr>
              <w:t xml:space="preserve"> internacionales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auto"/>
            <w:vAlign w:val="center"/>
          </w:tcPr>
          <w:p w14:paraId="11345EFF" w14:textId="77777777" w:rsidR="006E1884" w:rsidRDefault="006E1884" w:rsidP="006E1884">
            <w:pPr>
              <w:pStyle w:val="Prrafodelista"/>
              <w:widowControl w:val="0"/>
              <w:spacing w:before="57" w:after="57" w:line="240" w:lineRule="auto"/>
              <w:ind w:left="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35</w:t>
            </w:r>
          </w:p>
        </w:tc>
      </w:tr>
      <w:tr w:rsidR="00133CDB" w14:paraId="0604E736" w14:textId="77777777" w:rsidTr="00A37AA5">
        <w:tc>
          <w:tcPr>
            <w:tcW w:w="6919" w:type="dxa"/>
            <w:tcBorders>
              <w:top w:val="nil"/>
            </w:tcBorders>
            <w:shd w:val="clear" w:color="auto" w:fill="auto"/>
            <w:vAlign w:val="center"/>
          </w:tcPr>
          <w:p w14:paraId="58FB1844" w14:textId="77777777" w:rsidR="00133CDB" w:rsidRDefault="00133CDB" w:rsidP="00DD07A8">
            <w:pPr>
              <w:pStyle w:val="Normal-SIEUN"/>
              <w:widowControl w:val="0"/>
              <w:spacing w:before="113" w:after="113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4. Participación gratuita o a bajo costo de estudiantes 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auto"/>
            <w:vAlign w:val="center"/>
          </w:tcPr>
          <w:p w14:paraId="33DED101" w14:textId="77777777" w:rsidR="00133CDB" w:rsidRDefault="00DD07A8" w:rsidP="00DD07A8">
            <w:pPr>
              <w:pStyle w:val="Prrafodelista"/>
              <w:widowControl w:val="0"/>
              <w:spacing w:before="113" w:after="113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133CDB" w14:paraId="37996D65" w14:textId="77777777" w:rsidTr="00A37AA5">
        <w:tc>
          <w:tcPr>
            <w:tcW w:w="6919" w:type="dxa"/>
            <w:tcBorders>
              <w:top w:val="nil"/>
            </w:tcBorders>
            <w:shd w:val="clear" w:color="auto" w:fill="auto"/>
            <w:vAlign w:val="center"/>
          </w:tcPr>
          <w:p w14:paraId="0526BFEA" w14:textId="77777777" w:rsidR="00133CDB" w:rsidRDefault="00133CDB" w:rsidP="00BB1070">
            <w:pPr>
              <w:pStyle w:val="Normal-SIEUN"/>
              <w:widowControl w:val="0"/>
              <w:numPr>
                <w:ilvl w:val="0"/>
                <w:numId w:val="25"/>
              </w:numPr>
              <w:spacing w:before="57" w:after="57" w:line="240" w:lineRule="auto"/>
              <w:jc w:val="left"/>
            </w:pPr>
            <w:r>
              <w:rPr>
                <w:sz w:val="18"/>
                <w:szCs w:val="18"/>
              </w:rPr>
              <w:t>Si las inscripciones a estudiantes se cobran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auto"/>
            <w:vAlign w:val="center"/>
          </w:tcPr>
          <w:p w14:paraId="3A9D1773" w14:textId="77777777" w:rsidR="00133CDB" w:rsidRDefault="00133CDB" w:rsidP="00133CDB">
            <w:pPr>
              <w:pStyle w:val="Prrafodelista"/>
              <w:widowControl w:val="0"/>
              <w:spacing w:before="57" w:after="57" w:line="24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133CDB" w14:paraId="789065F7" w14:textId="77777777" w:rsidTr="00A37AA5">
        <w:tc>
          <w:tcPr>
            <w:tcW w:w="691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40694A2" w14:textId="77777777" w:rsidR="00133CDB" w:rsidRDefault="00133CDB" w:rsidP="00BB1070">
            <w:pPr>
              <w:pStyle w:val="Normal-SIEUN"/>
              <w:widowControl w:val="0"/>
              <w:numPr>
                <w:ilvl w:val="0"/>
                <w:numId w:val="25"/>
              </w:numPr>
              <w:spacing w:before="57" w:after="57" w:line="240" w:lineRule="auto"/>
              <w:jc w:val="left"/>
            </w:pPr>
            <w:r>
              <w:rPr>
                <w:sz w:val="18"/>
                <w:szCs w:val="18"/>
              </w:rPr>
              <w:t>Si las inscripciones a estudiantes tienen descuento o se otorgan cupos</w:t>
            </w:r>
          </w:p>
        </w:tc>
        <w:tc>
          <w:tcPr>
            <w:tcW w:w="124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B80D5A1" w14:textId="77777777" w:rsidR="00133CDB" w:rsidRDefault="00DD07A8" w:rsidP="00DD07A8">
            <w:pPr>
              <w:pStyle w:val="Prrafodelista"/>
              <w:widowControl w:val="0"/>
              <w:spacing w:before="57" w:after="57" w:line="24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133CDB" w14:paraId="02E9210A" w14:textId="77777777" w:rsidTr="00A37AA5"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4A4D2" w14:textId="77777777" w:rsidR="00133CDB" w:rsidRDefault="00133CDB" w:rsidP="00BB1070">
            <w:pPr>
              <w:pStyle w:val="Normal-SIEUN"/>
              <w:widowControl w:val="0"/>
              <w:numPr>
                <w:ilvl w:val="0"/>
                <w:numId w:val="25"/>
              </w:numPr>
              <w:spacing w:before="57" w:after="57" w:line="240" w:lineRule="auto"/>
              <w:jc w:val="left"/>
            </w:pPr>
            <w:r>
              <w:rPr>
                <w:sz w:val="18"/>
                <w:szCs w:val="18"/>
              </w:rPr>
              <w:t>Si las inscripciones a estudiantes no se cobran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4024E" w14:textId="77777777" w:rsidR="00133CDB" w:rsidRDefault="00DD07A8" w:rsidP="00133CDB">
            <w:pPr>
              <w:pStyle w:val="Prrafodelista"/>
              <w:widowControl w:val="0"/>
              <w:spacing w:before="57" w:after="57" w:line="240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</w:tbl>
    <w:p w14:paraId="44A520AC" w14:textId="77777777" w:rsidR="003C79D8" w:rsidRDefault="003C79D8">
      <w:pPr>
        <w:spacing w:after="0" w:line="240" w:lineRule="auto"/>
      </w:pPr>
    </w:p>
    <w:p w14:paraId="0DE34E7E" w14:textId="77777777" w:rsidR="003C79D8" w:rsidRDefault="00264B65">
      <w:pPr>
        <w:pStyle w:val="Normal-SIEUN"/>
      </w:pPr>
      <w:r>
        <w:t>Para recibir cofinanciación la propuesta deberá tener al menos 70 puntos. Para eventos nacio</w:t>
      </w:r>
      <w:r>
        <w:softHyphen/>
        <w:t>nales se financiarán $ 100</w:t>
      </w:r>
      <w:r>
        <w:rPr>
          <w:rFonts w:ascii="Calibri" w:hAnsi="Calibri" w:cs="Calibri"/>
        </w:rPr>
        <w:t> </w:t>
      </w:r>
      <w:r>
        <w:t>000 por punto; para eventos internacionales, $</w:t>
      </w:r>
      <w:r>
        <w:rPr>
          <w:rFonts w:ascii="Calibri" w:hAnsi="Calibri" w:cs="Calibri"/>
        </w:rPr>
        <w:t> </w:t>
      </w:r>
      <w:r>
        <w:t>200</w:t>
      </w:r>
      <w:r>
        <w:rPr>
          <w:rFonts w:ascii="Calibri" w:hAnsi="Calibri" w:cs="Calibri"/>
        </w:rPr>
        <w:t> </w:t>
      </w:r>
      <w:r>
        <w:t>000 por punto.</w:t>
      </w:r>
    </w:p>
    <w:p w14:paraId="6446E062" w14:textId="77777777" w:rsidR="003C79D8" w:rsidRDefault="003C79D8">
      <w:pPr>
        <w:pStyle w:val="Normal-SIEUN"/>
      </w:pPr>
    </w:p>
    <w:p w14:paraId="0E1AFAAD" w14:textId="77777777" w:rsidR="003C79D8" w:rsidRDefault="00264B65">
      <w:pPr>
        <w:pStyle w:val="Encabezado2"/>
      </w:pPr>
      <w:r>
        <w:t>9. Compromisos y productos esperados</w:t>
      </w:r>
    </w:p>
    <w:p w14:paraId="3C0F87FA" w14:textId="77777777" w:rsidR="003C79D8" w:rsidRDefault="003C79D8">
      <w:pPr>
        <w:tabs>
          <w:tab w:val="left" w:pos="1599"/>
        </w:tabs>
        <w:spacing w:after="0" w:line="240" w:lineRule="auto"/>
        <w:rPr>
          <w:b/>
        </w:rPr>
      </w:pPr>
    </w:p>
    <w:p w14:paraId="3AE06673" w14:textId="77777777" w:rsidR="003C79D8" w:rsidRDefault="00264B65">
      <w:pPr>
        <w:pStyle w:val="Lista-2"/>
        <w:numPr>
          <w:ilvl w:val="0"/>
          <w:numId w:val="3"/>
        </w:numPr>
        <w:jc w:val="both"/>
      </w:pPr>
      <w:r>
        <w:t xml:space="preserve">Tener en cuenta la </w:t>
      </w:r>
      <w:hyperlink r:id="rId12">
        <w:r>
          <w:rPr>
            <w:rStyle w:val="EnlacedeInternet"/>
            <w:color w:val="006699"/>
            <w:u w:val="none"/>
          </w:rPr>
          <w:t>Resolución 175 de 2016 de Rectoría</w:t>
        </w:r>
      </w:hyperlink>
      <w:r>
        <w:t xml:space="preserve">, por la cual se actualizan los elementos de identidad visual de la Universidad Nacional de Colombia, y </w:t>
      </w:r>
      <w:hyperlink r:id="rId13">
        <w:r>
          <w:rPr>
            <w:rStyle w:val="EnlacedeInternet"/>
            <w:color w:val="00000A"/>
            <w:u w:val="none"/>
          </w:rPr>
          <w:t xml:space="preserve">el </w:t>
        </w:r>
      </w:hyperlink>
      <w:hyperlink r:id="rId14">
        <w:r>
          <w:rPr>
            <w:rStyle w:val="EnlacedeInternet"/>
            <w:color w:val="006699"/>
            <w:u w:val="none"/>
          </w:rPr>
          <w:t>manual de imagen institucional de la Universidad</w:t>
        </w:r>
      </w:hyperlink>
      <w:r>
        <w:t>, en todas las actividades del evento que lo requieran.</w:t>
      </w:r>
    </w:p>
    <w:p w14:paraId="4DC72171" w14:textId="77777777" w:rsidR="003C79D8" w:rsidRDefault="00264B65">
      <w:pPr>
        <w:pStyle w:val="Lista-2"/>
        <w:numPr>
          <w:ilvl w:val="0"/>
          <w:numId w:val="3"/>
        </w:numPr>
        <w:jc w:val="both"/>
      </w:pPr>
      <w:r>
        <w:t>Dar crédito y agradecimientos al Sistema de Investigación de la Universidad Nacional de Colombia como financiador o cofinanciador del evento.</w:t>
      </w:r>
    </w:p>
    <w:p w14:paraId="25EB39C8" w14:textId="56B7FE0B" w:rsidR="00A92F51" w:rsidRPr="00F24FA7" w:rsidRDefault="00A92F51">
      <w:pPr>
        <w:pStyle w:val="Lista-2"/>
        <w:numPr>
          <w:ilvl w:val="0"/>
          <w:numId w:val="3"/>
        </w:numPr>
        <w:jc w:val="both"/>
      </w:pPr>
      <w:r w:rsidRPr="00F24FA7">
        <w:t>Para los eventos que</w:t>
      </w:r>
      <w:r w:rsidR="002F1E7F" w:rsidRPr="00F24FA7">
        <w:t xml:space="preserve"> en su organización</w:t>
      </w:r>
      <w:r w:rsidRPr="00F24FA7">
        <w:t xml:space="preserve"> cuenten con la participación de una entidad extern</w:t>
      </w:r>
      <w:r w:rsidR="002F1E7F" w:rsidRPr="00F24FA7">
        <w:t>a</w:t>
      </w:r>
      <w:r w:rsidRPr="00F24FA7">
        <w:t xml:space="preserve">, </w:t>
      </w:r>
      <w:r w:rsidR="007A3DDB" w:rsidRPr="00F24FA7">
        <w:t>las partes definirán sus compromisos y aportes a través de un acuerdo de voluntades</w:t>
      </w:r>
      <w:r w:rsidR="002F1E7F" w:rsidRPr="00F24FA7">
        <w:t>, de conformidad con lo establecido en el Manual de Convenios y Contratos de la Universidad Nacional de Colombia.</w:t>
      </w:r>
      <w:r w:rsidR="007A3DDB" w:rsidRPr="00F24FA7">
        <w:t xml:space="preserve"> </w:t>
      </w:r>
    </w:p>
    <w:p w14:paraId="6B5AD9D2" w14:textId="77777777" w:rsidR="003C79D8" w:rsidRDefault="00264B65">
      <w:pPr>
        <w:pStyle w:val="Lista-2"/>
        <w:numPr>
          <w:ilvl w:val="0"/>
          <w:numId w:val="3"/>
        </w:numPr>
        <w:jc w:val="both"/>
      </w:pPr>
      <w:r>
        <w:t xml:space="preserve">Presentar un informe final del evento a través del </w:t>
      </w:r>
      <w:hyperlink r:id="rId15">
        <w:r>
          <w:rPr>
            <w:rStyle w:val="EnlacedeInternet"/>
            <w:color w:val="006699"/>
            <w:u w:val="none"/>
          </w:rPr>
          <w:t>Sistema de Información Hermes</w:t>
        </w:r>
      </w:hyperlink>
      <w:r>
        <w:t>, en un plazo no mayor a tres (3) meses, contados a partir de la fecha en la cual se culminó el evento, el cual debe contener como mínimo:</w:t>
      </w:r>
    </w:p>
    <w:p w14:paraId="17632B1A" w14:textId="77777777" w:rsidR="003C79D8" w:rsidRDefault="00264B65">
      <w:pPr>
        <w:pStyle w:val="Lista-2"/>
        <w:numPr>
          <w:ilvl w:val="1"/>
          <w:numId w:val="3"/>
        </w:numPr>
        <w:jc w:val="both"/>
      </w:pPr>
      <w:r>
        <w:t>Ejecución presupuestal.</w:t>
      </w:r>
    </w:p>
    <w:p w14:paraId="527947CE" w14:textId="77777777" w:rsidR="003C79D8" w:rsidRDefault="00264B65" w:rsidP="00781B0F">
      <w:pPr>
        <w:pStyle w:val="Lista-2"/>
        <w:numPr>
          <w:ilvl w:val="1"/>
          <w:numId w:val="3"/>
        </w:numPr>
        <w:jc w:val="both"/>
      </w:pPr>
      <w:r>
        <w:t>Resultados logrados, incluyendo las estadísticas de participación</w:t>
      </w:r>
      <w:r w:rsidR="005C3181">
        <w:t>,</w:t>
      </w:r>
      <w:r w:rsidR="00781B0F" w:rsidRPr="00781B0F">
        <w:t xml:space="preserve"> </w:t>
      </w:r>
      <w:r w:rsidR="00781B0F" w:rsidRPr="005C3181">
        <w:t>discriminados</w:t>
      </w:r>
      <w:r w:rsidR="005C3181" w:rsidRPr="005C3181">
        <w:t xml:space="preserve"> </w:t>
      </w:r>
      <w:r w:rsidR="005C3181">
        <w:t>en: P</w:t>
      </w:r>
      <w:r w:rsidR="005C3181" w:rsidRPr="005C3181">
        <w:t>articipación de docentes, de estudiantes, de entidades externas</w:t>
      </w:r>
      <w:r w:rsidR="005C3181">
        <w:t xml:space="preserve">; </w:t>
      </w:r>
      <w:r w:rsidR="005C3181" w:rsidRPr="005C3181">
        <w:t>Asistencia de docentes, estudiantes y externos</w:t>
      </w:r>
      <w:r w:rsidR="005C3181">
        <w:t xml:space="preserve">; </w:t>
      </w:r>
      <w:r w:rsidR="005C3181" w:rsidRPr="005C3181">
        <w:t>Conferencistas de la UNAL, de entidades nacionales e internacionales, entre otros.</w:t>
      </w:r>
    </w:p>
    <w:p w14:paraId="11C48EFE" w14:textId="77777777" w:rsidR="003C79D8" w:rsidRDefault="00264B65">
      <w:pPr>
        <w:pStyle w:val="Lista-2"/>
        <w:numPr>
          <w:ilvl w:val="1"/>
          <w:numId w:val="3"/>
        </w:numPr>
        <w:jc w:val="both"/>
      </w:pPr>
      <w:r>
        <w:t>Informe que consigne las memorias del evento y que incluya registros fotográfi</w:t>
      </w:r>
      <w:r>
        <w:softHyphen/>
        <w:t>cos y audiovisuales.</w:t>
      </w:r>
    </w:p>
    <w:p w14:paraId="3CAE61FE" w14:textId="77777777" w:rsidR="003C79D8" w:rsidRDefault="00264B65">
      <w:pPr>
        <w:pStyle w:val="Lista-2"/>
        <w:ind w:left="1440"/>
        <w:jc w:val="both"/>
      </w:pPr>
      <w:r>
        <w:rPr>
          <w:b/>
          <w:bCs/>
          <w:i/>
          <w:iCs/>
        </w:rPr>
        <w:t>Nota</w:t>
      </w:r>
      <w:r>
        <w:t>: este informe será avalado por la Vicedecanatura de Investigación y Extensión (o la dependencia que haga sus veces) a la cual pertenezca(n) el(los) profesor(es) res</w:t>
      </w:r>
      <w:r>
        <w:softHyphen/>
        <w:t xml:space="preserve">ponsable(s) de la ejecución del evento. Solo de esta forma quedará(n) a paz y salvo con el Sistema de Investigación de la Universidad Nacional de Colombia. </w:t>
      </w:r>
    </w:p>
    <w:p w14:paraId="08F21E33" w14:textId="77777777" w:rsidR="003C79D8" w:rsidRDefault="003C79D8">
      <w:pPr>
        <w:pStyle w:val="Vietas-SIEUN"/>
        <w:ind w:left="720"/>
        <w:rPr>
          <w:color w:val="00000A"/>
        </w:rPr>
      </w:pPr>
    </w:p>
    <w:p w14:paraId="4B7D4499" w14:textId="77777777" w:rsidR="003C79D8" w:rsidRDefault="00264B65">
      <w:pPr>
        <w:pStyle w:val="Encabezado2"/>
      </w:pPr>
      <w:r>
        <w:t>10. Incompatibilidades</w:t>
      </w:r>
    </w:p>
    <w:p w14:paraId="1FBD72A8" w14:textId="77777777" w:rsidR="003C79D8" w:rsidRDefault="003C79D8">
      <w:pPr>
        <w:spacing w:after="0" w:line="240" w:lineRule="auto"/>
        <w:rPr>
          <w:b/>
        </w:rPr>
      </w:pPr>
    </w:p>
    <w:p w14:paraId="1BF46137" w14:textId="77777777" w:rsidR="00D44A1A" w:rsidRDefault="00264B65" w:rsidP="00D44A1A">
      <w:pPr>
        <w:pStyle w:val="Prrafodelista"/>
        <w:numPr>
          <w:ilvl w:val="0"/>
          <w:numId w:val="4"/>
        </w:numPr>
      </w:pPr>
      <w:r>
        <w:t>A través de esta convocatoria, un docente podrá recibir financiación máximo dos veces cada año.</w:t>
      </w:r>
    </w:p>
    <w:p w14:paraId="711ECB76" w14:textId="3B26E3DA" w:rsidR="003C79D8" w:rsidRDefault="005933F0" w:rsidP="00EE1298">
      <w:pPr>
        <w:pStyle w:val="Prrafodelista"/>
        <w:numPr>
          <w:ilvl w:val="0"/>
          <w:numId w:val="4"/>
        </w:numPr>
      </w:pPr>
      <w:r>
        <w:t>Se tendrá en cuenta e</w:t>
      </w:r>
      <w:r w:rsidR="00264B65">
        <w:t xml:space="preserve">l régimen de incompatibilidades de las convocatorias, </w:t>
      </w:r>
      <w:r w:rsidR="00D44A1A">
        <w:t>d</w:t>
      </w:r>
      <w:r w:rsidR="00D44A1A" w:rsidRPr="00D44A1A">
        <w:t>e la</w:t>
      </w:r>
      <w:r w:rsidR="00D44A1A" w:rsidRPr="00D44A1A">
        <w:rPr>
          <w:rFonts w:ascii="Calibri" w:hAnsi="Calibri" w:cs="Calibri"/>
        </w:rPr>
        <w:t> </w:t>
      </w:r>
      <w:hyperlink r:id="rId16" w:tgtFrame="_blank" w:history="1">
        <w:r w:rsidR="00D44A1A" w:rsidRPr="00D44A1A">
          <w:t>Resolución 11 de 2020</w:t>
        </w:r>
      </w:hyperlink>
      <w:r w:rsidR="00D44A1A" w:rsidRPr="00D44A1A">
        <w:rPr>
          <w:rFonts w:ascii="Calibri" w:hAnsi="Calibri" w:cs="Calibri"/>
        </w:rPr>
        <w:t> </w:t>
      </w:r>
      <w:r w:rsidR="00D44A1A" w:rsidRPr="00D44A1A">
        <w:t>(15 de diciembre) "Por la cual se modifica el art</w:t>
      </w:r>
      <w:r w:rsidR="00D44A1A" w:rsidRPr="00D44A1A">
        <w:rPr>
          <w:rFonts w:cs="Ancizar Sans"/>
        </w:rPr>
        <w:t>í</w:t>
      </w:r>
      <w:r w:rsidR="00D44A1A" w:rsidRPr="00D44A1A">
        <w:t>culo 13 de la Resoluci</w:t>
      </w:r>
      <w:r w:rsidR="00D44A1A" w:rsidRPr="00D44A1A">
        <w:rPr>
          <w:rFonts w:cs="Ancizar Sans"/>
        </w:rPr>
        <w:t>ó</w:t>
      </w:r>
      <w:r w:rsidR="00D44A1A" w:rsidRPr="00D44A1A">
        <w:t>n 02 del 15 de agosto de 2019 de la Vicerrector</w:t>
      </w:r>
      <w:r w:rsidR="00D44A1A" w:rsidRPr="00D44A1A">
        <w:rPr>
          <w:rFonts w:cs="Ancizar Sans"/>
        </w:rPr>
        <w:t>í</w:t>
      </w:r>
      <w:r w:rsidR="00D44A1A" w:rsidRPr="00D44A1A">
        <w:t>a de Investigaci</w:t>
      </w:r>
      <w:r w:rsidR="00D44A1A" w:rsidRPr="00D44A1A">
        <w:rPr>
          <w:rFonts w:cs="Ancizar Sans"/>
        </w:rPr>
        <w:t>ó</w:t>
      </w:r>
      <w:r w:rsidR="00D44A1A" w:rsidRPr="00D44A1A">
        <w:t>n se establece en el Art</w:t>
      </w:r>
      <w:r w:rsidR="00D44A1A" w:rsidRPr="00D44A1A">
        <w:rPr>
          <w:rFonts w:cs="Ancizar Sans"/>
        </w:rPr>
        <w:t>í</w:t>
      </w:r>
      <w:r w:rsidR="00D44A1A" w:rsidRPr="00D44A1A">
        <w:t>culo 13 lo siguiente</w:t>
      </w:r>
      <w:r w:rsidR="00D44A1A" w:rsidRPr="00D44A1A">
        <w:rPr>
          <w:rFonts w:ascii="Calibri" w:hAnsi="Calibri" w:cs="Calibri"/>
        </w:rPr>
        <w:t> </w:t>
      </w:r>
      <w:r w:rsidR="00D44A1A" w:rsidRPr="00D44A1A">
        <w:rPr>
          <w:rFonts w:cs="Ancizar Sans"/>
        </w:rPr>
        <w:t>“</w:t>
      </w:r>
      <w:r w:rsidR="00D44A1A" w:rsidRPr="00D44A1A">
        <w:t>Las personas que participen en una convocatoria no podrán ser designadas dentro de ella como pares académicos o integrantes de la mesa de evaluación, o como miembros del comité de selección. De igual modo, tampoco podrán tener a su cargo la elección o designación de los pares académicos o de los integrantes de la mesa de evaluadores. Asimismo, no podrán presentar propuestas a una convocatoria los integrantes de las dependencias que de acuerdo con el artículo 5 de esta resolución son responsables del diseño de sus términos de referencia, ni quienes tengan a su cargo la ordenación del gasto de investigación y/o extensión en el nivel de la Universidad que dé apertura a la convocatoria”.</w:t>
      </w:r>
    </w:p>
    <w:p w14:paraId="45705CFC" w14:textId="77777777" w:rsidR="003C79D8" w:rsidRDefault="00264B65">
      <w:pPr>
        <w:pStyle w:val="Encabezado2"/>
      </w:pPr>
      <w:r>
        <w:t>11. Cronograma</w:t>
      </w:r>
    </w:p>
    <w:p w14:paraId="02AC17C7" w14:textId="77777777" w:rsidR="003C79D8" w:rsidRDefault="003C79D8">
      <w:pPr>
        <w:pStyle w:val="Prrafodelista"/>
        <w:spacing w:after="0" w:line="240" w:lineRule="auto"/>
        <w:ind w:left="360"/>
        <w:rPr>
          <w:highlight w:val="yellow"/>
        </w:rPr>
      </w:pPr>
    </w:p>
    <w:p w14:paraId="1F18D3CF" w14:textId="09DD6EE7" w:rsidR="003C79D8" w:rsidRDefault="00264B65">
      <w:pPr>
        <w:pStyle w:val="Normal-SIEUN"/>
      </w:pPr>
      <w:r>
        <w:t xml:space="preserve">La Convocatoria Nacional de Apoyo a la Difusión del Conocimiento </w:t>
      </w:r>
      <w:r w:rsidRPr="00426A19">
        <w:t>mediante Eventos de Inves</w:t>
      </w:r>
      <w:r w:rsidRPr="00426A19">
        <w:softHyphen/>
        <w:t>tigación, Creación</w:t>
      </w:r>
      <w:r w:rsidR="002B5D92" w:rsidRPr="00426A19">
        <w:t xml:space="preserve"> Artística</w:t>
      </w:r>
      <w:r w:rsidRPr="00426A19">
        <w:t xml:space="preserve"> e Innovación </w:t>
      </w:r>
      <w:r w:rsidR="00AD3215" w:rsidRPr="00426A19">
        <w:t>2022-2024</w:t>
      </w:r>
      <w:r w:rsidRPr="00426A19">
        <w:t xml:space="preserve"> se abrirá a partir de</w:t>
      </w:r>
      <w:r w:rsidR="005C3181" w:rsidRPr="00426A19">
        <w:t xml:space="preserve">l día </w:t>
      </w:r>
      <w:r w:rsidR="00C66A6E" w:rsidRPr="00F24FA7">
        <w:t>01 de julio de 2022</w:t>
      </w:r>
      <w:r>
        <w:t xml:space="preserve"> y será permanente en cada sede a partir de su apertura y hasta agotar los recursos disponibles. Su fecha de cierre no debe ser po</w:t>
      </w:r>
      <w:r w:rsidR="005C3181">
        <w:t>sterior al 30 de octubre de 202</w:t>
      </w:r>
      <w:r w:rsidR="00063566">
        <w:t>4</w:t>
      </w:r>
      <w:r>
        <w:t>.</w:t>
      </w:r>
    </w:p>
    <w:p w14:paraId="16826D9E" w14:textId="77777777" w:rsidR="003C79D8" w:rsidRDefault="003C79D8">
      <w:pPr>
        <w:pStyle w:val="Normal-SIEUN"/>
      </w:pPr>
    </w:p>
    <w:p w14:paraId="24B40078" w14:textId="77777777" w:rsidR="003C79D8" w:rsidRDefault="00264B65">
      <w:pPr>
        <w:pStyle w:val="Normal-SIEUN"/>
      </w:pPr>
      <w:r>
        <w:t>El cronograma de esta convocatoria podrá ser modificado de acuerdo con las necesidades insti</w:t>
      </w:r>
      <w:r>
        <w:softHyphen/>
        <w:t>tucionales y la disponibilidad presupuestal.</w:t>
      </w:r>
    </w:p>
    <w:p w14:paraId="2882CCAB" w14:textId="77777777" w:rsidR="003C79D8" w:rsidRDefault="003C79D8">
      <w:pPr>
        <w:pStyle w:val="Normal-SIEUN"/>
      </w:pPr>
    </w:p>
    <w:p w14:paraId="3CF28421" w14:textId="77777777" w:rsidR="003C79D8" w:rsidRDefault="00264B65">
      <w:pPr>
        <w:pStyle w:val="Encabezado2"/>
      </w:pPr>
      <w:r>
        <w:t>12. Consideraciones adicionales</w:t>
      </w:r>
    </w:p>
    <w:p w14:paraId="3EC3AED2" w14:textId="77777777" w:rsidR="003C79D8" w:rsidRDefault="003C79D8">
      <w:pPr>
        <w:pStyle w:val="Encabezado2"/>
        <w:rPr>
          <w:rFonts w:ascii="Ancizar Sans" w:hAnsi="Ancizar Sans"/>
          <w:sz w:val="22"/>
          <w:szCs w:val="22"/>
        </w:rPr>
      </w:pPr>
    </w:p>
    <w:p w14:paraId="1CE1C926" w14:textId="77777777" w:rsidR="003C79D8" w:rsidRDefault="00264B65">
      <w:pPr>
        <w:pStyle w:val="Prrafodelista"/>
        <w:numPr>
          <w:ilvl w:val="0"/>
          <w:numId w:val="3"/>
        </w:numPr>
      </w:pPr>
      <w:r>
        <w:t>Los recursos asignados serán ejecutados a través de la Unidad de Gestión de Investiga</w:t>
      </w:r>
      <w:r>
        <w:softHyphen/>
        <w:t>ción (UGI) del nivel de sede o de facultad, según corresponda.</w:t>
      </w:r>
    </w:p>
    <w:p w14:paraId="1CEE7CDD" w14:textId="77777777" w:rsidR="003C79D8" w:rsidRDefault="00264B65">
      <w:pPr>
        <w:pStyle w:val="Prrafodelista"/>
        <w:numPr>
          <w:ilvl w:val="0"/>
          <w:numId w:val="3"/>
        </w:numPr>
      </w:pPr>
      <w:r>
        <w:t>El aval del informe final será emitido por las Vicedecanaturas de Investigación y Exten</w:t>
      </w:r>
      <w:r>
        <w:softHyphen/>
        <w:t xml:space="preserve">sión de las facultades (o las dependencias que hagan sus veces en los institutos o las sedes de presencia nacional) a la cual pertenezca(n) el(los) profesor(es) responsable(s) de la ejecución del evento. Solo de esta forma quedará(n) a paz y salvo con el Sistema de Investigación de la Universidad Nacional de Colombia. </w:t>
      </w:r>
    </w:p>
    <w:p w14:paraId="0438FDC2" w14:textId="77777777" w:rsidR="003C79D8" w:rsidRDefault="00264B65">
      <w:pPr>
        <w:pStyle w:val="Prrafodelista"/>
        <w:numPr>
          <w:ilvl w:val="0"/>
          <w:numId w:val="3"/>
        </w:numPr>
      </w:pPr>
      <w:r>
        <w:t>En caso de incumplimiento de los compromisos adquiridos, el (la) responsable del evento quedará inhabilitado(a) para participar en convocatorias del Sistema de Investi</w:t>
      </w:r>
      <w:r>
        <w:softHyphen/>
        <w:t>gación de la Universidad Nacional de Colombia mientras no se encuentre a paz y salvo.</w:t>
      </w:r>
    </w:p>
    <w:p w14:paraId="196BBC4B" w14:textId="77777777" w:rsidR="003C79D8" w:rsidRDefault="00264B65">
      <w:pPr>
        <w:pStyle w:val="Prrafodelista"/>
        <w:numPr>
          <w:ilvl w:val="0"/>
          <w:numId w:val="3"/>
        </w:numPr>
      </w:pPr>
      <w:r>
        <w:t>La no ejecución de los recursos o la existencia de saldos obligarán a su devolución de los recursos, totales o parciales, según sea el caso, a los niveles aportantes en las pro</w:t>
      </w:r>
      <w:r>
        <w:softHyphen/>
        <w:t>porciones en que se otorgaron, en un plazo no mayor a tres (3) meses. Los costos fi</w:t>
      </w:r>
      <w:r>
        <w:softHyphen/>
        <w:t>nancieros de este traslado deberán ser asumidos por la unidad ejecutora.</w:t>
      </w:r>
    </w:p>
    <w:p w14:paraId="5523414B" w14:textId="77777777" w:rsidR="003C79D8" w:rsidRDefault="00264B65">
      <w:pPr>
        <w:pStyle w:val="Encabezado2"/>
        <w:jc w:val="both"/>
      </w:pPr>
      <w:r>
        <w:t>13. Más información</w:t>
      </w:r>
    </w:p>
    <w:p w14:paraId="448CAEFD" w14:textId="77777777" w:rsidR="003C79D8" w:rsidRDefault="003C79D8">
      <w:pPr>
        <w:spacing w:after="0" w:line="240" w:lineRule="auto"/>
      </w:pPr>
    </w:p>
    <w:p w14:paraId="64220A75" w14:textId="67024BF9" w:rsidR="003C79D8" w:rsidRDefault="00264B65" w:rsidP="008D09E0">
      <w:pPr>
        <w:pStyle w:val="Normal-SIEUN"/>
        <w:jc w:val="left"/>
      </w:pPr>
      <w:r>
        <w:t xml:space="preserve">En caso de </w:t>
      </w:r>
      <w:r>
        <w:rPr>
          <w:b/>
          <w:bCs/>
        </w:rPr>
        <w:t>inquietudes acerca de los términos de referencia</w:t>
      </w:r>
      <w:r>
        <w:t>, por favor, comuníquese con:</w:t>
      </w:r>
    </w:p>
    <w:p w14:paraId="08F80F96" w14:textId="77777777" w:rsidR="008D09E0" w:rsidRPr="00975B48" w:rsidRDefault="008D09E0" w:rsidP="008D09E0">
      <w:pPr>
        <w:pStyle w:val="Lista-numerada-SIEUN-2"/>
        <w:numPr>
          <w:ilvl w:val="0"/>
          <w:numId w:val="24"/>
        </w:numPr>
        <w:suppressAutoHyphens/>
        <w:overflowPunct/>
      </w:pPr>
      <w:r w:rsidRPr="00975B48">
        <w:rPr>
          <w:i/>
          <w:iCs/>
        </w:rPr>
        <w:t>Dirección Nacional de Investigación y Laboratorios</w:t>
      </w:r>
      <w:r w:rsidRPr="00975B48">
        <w:t xml:space="preserve">: </w:t>
      </w:r>
      <w:hyperlink r:id="rId17">
        <w:r w:rsidRPr="00D84A97">
          <w:rPr>
            <w:rStyle w:val="Hipervnculo"/>
          </w:rPr>
          <w:t>dnil@unal.edu.co</w:t>
        </w:r>
      </w:hyperlink>
      <w:r w:rsidRPr="00D84A97">
        <w:rPr>
          <w:rStyle w:val="Hipervnculo"/>
        </w:rPr>
        <w:t xml:space="preserve">  </w:t>
      </w:r>
    </w:p>
    <w:p w14:paraId="2F7AA23E" w14:textId="77777777" w:rsidR="008D09E0" w:rsidRPr="00975B48" w:rsidRDefault="008D09E0" w:rsidP="008D09E0">
      <w:pPr>
        <w:pStyle w:val="Lista-numerada-SIEUN-2"/>
        <w:numPr>
          <w:ilvl w:val="0"/>
          <w:numId w:val="24"/>
        </w:numPr>
        <w:suppressAutoHyphens/>
        <w:overflowPunct/>
      </w:pPr>
      <w:r w:rsidRPr="00975B48">
        <w:rPr>
          <w:i/>
          <w:iCs/>
        </w:rPr>
        <w:t>Dirección de Investigación y Extensión Sede Bogotá</w:t>
      </w:r>
      <w:r w:rsidRPr="00975B48">
        <w:t xml:space="preserve">: </w:t>
      </w:r>
      <w:hyperlink r:id="rId18">
        <w:r w:rsidRPr="00D84A97">
          <w:rPr>
            <w:rStyle w:val="Hipervnculo"/>
          </w:rPr>
          <w:t>dieb_bog@unal.edu.co</w:t>
        </w:r>
      </w:hyperlink>
    </w:p>
    <w:p w14:paraId="0EAEF992" w14:textId="77777777" w:rsidR="008D09E0" w:rsidRPr="00975B48" w:rsidRDefault="008D09E0" w:rsidP="008D09E0">
      <w:pPr>
        <w:pStyle w:val="Lista-numerada-SIEUN-2"/>
        <w:numPr>
          <w:ilvl w:val="0"/>
          <w:numId w:val="24"/>
        </w:numPr>
        <w:suppressAutoHyphens/>
        <w:overflowPunct/>
      </w:pPr>
      <w:r w:rsidRPr="00975B48">
        <w:rPr>
          <w:i/>
          <w:iCs/>
        </w:rPr>
        <w:t>Dirección de Investigación y Extensión Sede Medellín</w:t>
      </w:r>
      <w:r w:rsidRPr="00975B48">
        <w:t xml:space="preserve">: </w:t>
      </w:r>
      <w:hyperlink r:id="rId19">
        <w:r w:rsidRPr="00D84A97">
          <w:rPr>
            <w:rStyle w:val="Hipervnculo"/>
          </w:rPr>
          <w:t>dirinvext_med@unal.edu.co</w:t>
        </w:r>
      </w:hyperlink>
    </w:p>
    <w:p w14:paraId="69A90FBB" w14:textId="77777777" w:rsidR="008D09E0" w:rsidRPr="00975B48" w:rsidRDefault="008D09E0" w:rsidP="008D09E0">
      <w:pPr>
        <w:pStyle w:val="Lista-numerada-SIEUN-2"/>
        <w:numPr>
          <w:ilvl w:val="0"/>
          <w:numId w:val="24"/>
        </w:numPr>
        <w:suppressAutoHyphens/>
        <w:overflowPunct/>
      </w:pPr>
      <w:r w:rsidRPr="00975B48">
        <w:rPr>
          <w:i/>
          <w:iCs/>
        </w:rPr>
        <w:t>Dirección de Investigación y Extensión Sede Manizales</w:t>
      </w:r>
      <w:r w:rsidRPr="00975B48">
        <w:t xml:space="preserve">: </w:t>
      </w:r>
      <w:hyperlink r:id="rId20">
        <w:r w:rsidRPr="00D84A97">
          <w:rPr>
            <w:rStyle w:val="Hipervnculo"/>
          </w:rPr>
          <w:t>dima_man@unal.edu.co</w:t>
        </w:r>
      </w:hyperlink>
    </w:p>
    <w:p w14:paraId="15CD73E5" w14:textId="77777777" w:rsidR="008D09E0" w:rsidRPr="00975B48" w:rsidRDefault="008D09E0" w:rsidP="008D09E0">
      <w:pPr>
        <w:pStyle w:val="Lista-numerada-SIEUN-2"/>
        <w:numPr>
          <w:ilvl w:val="0"/>
          <w:numId w:val="24"/>
        </w:numPr>
        <w:suppressAutoHyphens/>
        <w:overflowPunct/>
      </w:pPr>
      <w:r w:rsidRPr="00975B48">
        <w:rPr>
          <w:i/>
          <w:iCs/>
        </w:rPr>
        <w:t>Dirección de Investigación y Extensión Sede Palmira</w:t>
      </w:r>
      <w:r w:rsidRPr="00975B48">
        <w:t xml:space="preserve">: </w:t>
      </w:r>
      <w:hyperlink r:id="rId21">
        <w:r w:rsidRPr="00D84A97">
          <w:rPr>
            <w:rStyle w:val="Hipervnculo"/>
          </w:rPr>
          <w:t>dirinvext_pal@unal.edu.co</w:t>
        </w:r>
      </w:hyperlink>
    </w:p>
    <w:p w14:paraId="3932D406" w14:textId="162F3786" w:rsidR="00A327FA" w:rsidRPr="00D84A97" w:rsidRDefault="00A327FA" w:rsidP="00A327FA">
      <w:pPr>
        <w:pStyle w:val="Lista-numerada-SIEUN-2"/>
        <w:numPr>
          <w:ilvl w:val="0"/>
          <w:numId w:val="24"/>
        </w:numPr>
        <w:suppressAutoHyphens/>
        <w:overflowPunct/>
        <w:spacing w:after="120" w:line="240" w:lineRule="auto"/>
      </w:pPr>
      <w:r w:rsidRPr="00975B48">
        <w:rPr>
          <w:i/>
          <w:iCs/>
        </w:rPr>
        <w:t>Dirección de Investigación y Extensión Sede de La Paz</w:t>
      </w:r>
      <w:r w:rsidRPr="00975B48">
        <w:rPr>
          <w:i/>
        </w:rPr>
        <w:t xml:space="preserve">: </w:t>
      </w:r>
      <w:hyperlink r:id="rId22" w:history="1">
        <w:r w:rsidRPr="00B40865">
          <w:rPr>
            <w:rStyle w:val="Hipervnculo"/>
          </w:rPr>
          <w:t>dirinvexdelapaz@unal.edu.co</w:t>
        </w:r>
      </w:hyperlink>
    </w:p>
    <w:p w14:paraId="05E3CE72" w14:textId="77777777" w:rsidR="008D09E0" w:rsidRPr="00975B48" w:rsidRDefault="008D09E0" w:rsidP="008D09E0">
      <w:pPr>
        <w:pStyle w:val="Lista-numerada-SIEUN-2"/>
        <w:numPr>
          <w:ilvl w:val="0"/>
          <w:numId w:val="24"/>
        </w:numPr>
        <w:suppressAutoHyphens/>
        <w:overflowPunct/>
      </w:pPr>
      <w:r w:rsidRPr="00975B48">
        <w:rPr>
          <w:i/>
          <w:iCs/>
        </w:rPr>
        <w:t>Coordinación de Investigación Sede Amazonia</w:t>
      </w:r>
      <w:r w:rsidRPr="00975B48">
        <w:t>:</w:t>
      </w:r>
      <w:r w:rsidRPr="00D84A97">
        <w:rPr>
          <w:rStyle w:val="Hipervnculo"/>
        </w:rPr>
        <w:t xml:space="preserve"> </w:t>
      </w:r>
      <w:hyperlink r:id="rId23">
        <w:r w:rsidRPr="00D84A97">
          <w:rPr>
            <w:rStyle w:val="Hipervnculo"/>
          </w:rPr>
          <w:t>insinv_ama@unal.edu.co</w:t>
        </w:r>
      </w:hyperlink>
    </w:p>
    <w:p w14:paraId="0F738C03" w14:textId="77777777" w:rsidR="008D09E0" w:rsidRPr="00975B48" w:rsidRDefault="008D09E0" w:rsidP="008D09E0">
      <w:pPr>
        <w:pStyle w:val="Lista-numerada-SIEUN-2"/>
        <w:numPr>
          <w:ilvl w:val="0"/>
          <w:numId w:val="24"/>
        </w:numPr>
        <w:suppressAutoHyphens/>
        <w:overflowPunct/>
      </w:pPr>
      <w:r w:rsidRPr="00975B48">
        <w:rPr>
          <w:i/>
          <w:iCs/>
        </w:rPr>
        <w:t>Coordinación de Investigación Sede Caribe</w:t>
      </w:r>
      <w:r w:rsidRPr="00975B48">
        <w:t>:</w:t>
      </w:r>
      <w:r w:rsidRPr="00D84A97">
        <w:rPr>
          <w:rStyle w:val="Hipervnculo"/>
        </w:rPr>
        <w:t xml:space="preserve"> </w:t>
      </w:r>
      <w:hyperlink r:id="rId24">
        <w:r w:rsidRPr="00D84A97">
          <w:rPr>
            <w:rStyle w:val="Hipervnculo"/>
          </w:rPr>
          <w:t>inves_caribe@unal.edu.co</w:t>
        </w:r>
      </w:hyperlink>
    </w:p>
    <w:p w14:paraId="5ECF0317" w14:textId="77777777" w:rsidR="008D09E0" w:rsidRPr="00975B48" w:rsidRDefault="008D09E0" w:rsidP="008D09E0">
      <w:pPr>
        <w:pStyle w:val="Lista-numerada-SIEUN-2"/>
        <w:numPr>
          <w:ilvl w:val="0"/>
          <w:numId w:val="24"/>
        </w:numPr>
        <w:suppressAutoHyphens/>
        <w:overflowPunct/>
      </w:pPr>
      <w:r w:rsidRPr="00975B48">
        <w:rPr>
          <w:i/>
          <w:iCs/>
        </w:rPr>
        <w:t>Coordinación de Investigación Sede Orinoquia</w:t>
      </w:r>
      <w:r w:rsidRPr="00975B48">
        <w:t xml:space="preserve">: </w:t>
      </w:r>
      <w:hyperlink r:id="rId25">
        <w:r w:rsidRPr="00D84A97">
          <w:rPr>
            <w:rStyle w:val="Hipervnculo"/>
          </w:rPr>
          <w:t>investigacion_ori@unal.edu.co</w:t>
        </w:r>
      </w:hyperlink>
      <w:r w:rsidRPr="00D84A97">
        <w:rPr>
          <w:rStyle w:val="EnlacedeInternet"/>
          <w:color w:val="006699"/>
          <w:u w:val="none"/>
        </w:rPr>
        <w:t xml:space="preserve"> </w:t>
      </w:r>
    </w:p>
    <w:p w14:paraId="46B66571" w14:textId="77777777" w:rsidR="008D09E0" w:rsidRPr="00A327FA" w:rsidRDefault="008D09E0" w:rsidP="008D09E0">
      <w:pPr>
        <w:pStyle w:val="Lista-numerada-SIEUN-2"/>
        <w:numPr>
          <w:ilvl w:val="0"/>
          <w:numId w:val="24"/>
        </w:numPr>
        <w:suppressAutoHyphens/>
        <w:overflowPunct/>
        <w:rPr>
          <w:rStyle w:val="EnlacedeInternet"/>
          <w:color w:val="00000A"/>
          <w:u w:val="none"/>
          <w:lang w:val="pt-BR"/>
        </w:rPr>
      </w:pPr>
      <w:r w:rsidRPr="00426A19">
        <w:rPr>
          <w:i/>
          <w:iCs/>
          <w:lang w:val="pt-BR"/>
        </w:rPr>
        <w:t>Sede Tumaco</w:t>
      </w:r>
      <w:r w:rsidRPr="00426A19">
        <w:rPr>
          <w:lang w:val="pt-BR"/>
        </w:rPr>
        <w:t xml:space="preserve">: </w:t>
      </w:r>
      <w:hyperlink r:id="rId26" w:history="1">
        <w:r w:rsidR="007045D7" w:rsidRPr="00426A19">
          <w:rPr>
            <w:rStyle w:val="Hipervnculo"/>
            <w:lang w:val="pt-BR"/>
          </w:rPr>
          <w:t>direccioniep_tum@unal.edu.co</w:t>
        </w:r>
      </w:hyperlink>
      <w:r w:rsidRPr="00426A19">
        <w:rPr>
          <w:rStyle w:val="EnlacedeInternet"/>
          <w:color w:val="006699"/>
          <w:u w:val="none"/>
          <w:lang w:val="pt-BR"/>
        </w:rPr>
        <w:t xml:space="preserve"> </w:t>
      </w:r>
    </w:p>
    <w:p w14:paraId="2C71D225" w14:textId="77777777" w:rsidR="00A327FA" w:rsidRPr="00426A19" w:rsidRDefault="00A327FA" w:rsidP="00A327FA">
      <w:pPr>
        <w:pStyle w:val="Lista-numerada-SIEUN-2"/>
        <w:suppressAutoHyphens/>
        <w:overflowPunct/>
        <w:ind w:left="720"/>
        <w:rPr>
          <w:lang w:val="pt-BR"/>
        </w:rPr>
      </w:pPr>
    </w:p>
    <w:p w14:paraId="6AD2C1D9" w14:textId="77777777" w:rsidR="003C79D8" w:rsidRDefault="008D09E0" w:rsidP="00571F7E">
      <w:pPr>
        <w:pStyle w:val="Normal-SIEUN"/>
        <w:spacing w:after="120" w:line="240" w:lineRule="auto"/>
      </w:pPr>
      <w:r w:rsidRPr="00975B48">
        <w:t>Para consultas sobre el</w:t>
      </w:r>
      <w:r w:rsidRPr="00975B48">
        <w:rPr>
          <w:b/>
          <w:bCs/>
        </w:rPr>
        <w:t xml:space="preserve"> formulario de inscripción en el Sistema de Información Hermes</w:t>
      </w:r>
      <w:r w:rsidRPr="00975B48">
        <w:t xml:space="preserve">, por favor, escriba al correo electrónico </w:t>
      </w:r>
      <w:hyperlink r:id="rId27">
        <w:r w:rsidRPr="00D84A97">
          <w:rPr>
            <w:rStyle w:val="Hipervnculo"/>
          </w:rPr>
          <w:t>hermes@unal.edu.co</w:t>
        </w:r>
      </w:hyperlink>
    </w:p>
    <w:sectPr w:rsidR="003C79D8" w:rsidSect="002C1887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18" w:right="1608" w:bottom="1985" w:left="2268" w:header="720" w:footer="720" w:gutter="0"/>
      <w:cols w:space="720"/>
      <w:formProt w:val="0"/>
      <w:titlePg/>
      <w:docGrid w:linePitch="299" w:charSpace="4096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A8210" w16cex:dateUtc="2022-05-27T03:47:00Z"/>
  <w16cex:commentExtensible w16cex:durableId="263A7F93" w16cex:dateUtc="2022-05-27T03:37:00Z"/>
  <w16cex:commentExtensible w16cex:durableId="263A7FCF" w16cex:dateUtc="2022-05-27T03:38:00Z"/>
  <w16cex:commentExtensible w16cex:durableId="263A7FDD" w16cex:dateUtc="2022-05-27T03:38:00Z"/>
  <w16cex:commentExtensible w16cex:durableId="263A8112" w16cex:dateUtc="2022-05-27T03:43:00Z"/>
  <w16cex:commentExtensible w16cex:durableId="263A81CC" w16cex:dateUtc="2022-05-27T03:46:00Z"/>
  <w16cex:commentExtensible w16cex:durableId="263A8242" w16cex:dateUtc="2022-05-27T03:48:00Z"/>
  <w16cex:commentExtensible w16cex:durableId="263B76A6" w16cex:dateUtc="2022-05-27T21:11:00Z"/>
  <w16cex:commentExtensible w16cex:durableId="263B7804" w16cex:dateUtc="2022-05-27T21:17:00Z"/>
  <w16cex:commentExtensible w16cex:durableId="263A827D" w16cex:dateUtc="2022-05-27T03:49:00Z"/>
  <w16cex:commentExtensible w16cex:durableId="263A82B0" w16cex:dateUtc="2022-05-27T03:50:00Z"/>
  <w16cex:commentExtensible w16cex:durableId="263A8300" w16cex:dateUtc="2022-05-27T0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84C9CB" w16cid:durableId="263A8210"/>
  <w16cid:commentId w16cid:paraId="55195585" w16cid:durableId="263A7F93"/>
  <w16cid:commentId w16cid:paraId="6A125D40" w16cid:durableId="263A7FCF"/>
  <w16cid:commentId w16cid:paraId="564DA5D6" w16cid:durableId="263A7FDD"/>
  <w16cid:commentId w16cid:paraId="454D78DB" w16cid:durableId="263A8112"/>
  <w16cid:commentId w16cid:paraId="5F0BA4C6" w16cid:durableId="263A81CC"/>
  <w16cid:commentId w16cid:paraId="06BC3166" w16cid:durableId="263A8242"/>
  <w16cid:commentId w16cid:paraId="255EC2B8" w16cid:durableId="263B76A6"/>
  <w16cid:commentId w16cid:paraId="376DA8AB" w16cid:durableId="263B7804"/>
  <w16cid:commentId w16cid:paraId="64FEDC13" w16cid:durableId="263A827D"/>
  <w16cid:commentId w16cid:paraId="6D173215" w16cid:durableId="263A7E95"/>
  <w16cid:commentId w16cid:paraId="71A245C9" w16cid:durableId="263A82B0"/>
  <w16cid:commentId w16cid:paraId="61AA02CF" w16cid:durableId="263A7E96"/>
  <w16cid:commentId w16cid:paraId="17AD408E" w16cid:durableId="263A7E97"/>
  <w16cid:commentId w16cid:paraId="31ED9AA8" w16cid:durableId="263A7E98"/>
  <w16cid:commentId w16cid:paraId="36DE896A" w16cid:durableId="263A7E99"/>
  <w16cid:commentId w16cid:paraId="13204FDE" w16cid:durableId="263A7E9A"/>
  <w16cid:commentId w16cid:paraId="05BB8256" w16cid:durableId="263A830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B0AB4" w14:textId="77777777" w:rsidR="00A56BBA" w:rsidRDefault="00A56BBA">
      <w:pPr>
        <w:spacing w:after="0" w:line="240" w:lineRule="auto"/>
      </w:pPr>
      <w:r>
        <w:separator/>
      </w:r>
    </w:p>
  </w:endnote>
  <w:endnote w:type="continuationSeparator" w:id="0">
    <w:p w14:paraId="026DDF90" w14:textId="77777777" w:rsidR="00A56BBA" w:rsidRDefault="00A56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cizar Sans">
    <w:panose1 w:val="020B0602040300000003"/>
    <w:charset w:val="00"/>
    <w:family w:val="swiss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cizar Serif">
    <w:panose1 w:val="020A0602070300000003"/>
    <w:charset w:val="00"/>
    <w:family w:val="roman"/>
    <w:notTrueType/>
    <w:pitch w:val="variable"/>
    <w:sig w:usb0="00000097" w:usb1="00000000" w:usb2="00000000" w:usb3="00000000" w:csb0="0000009B" w:csb1="00000000"/>
  </w:font>
  <w:font w:name="Ancizar Sans;serif">
    <w:altName w:val="Times New Roman"/>
    <w:panose1 w:val="00000000000000000000"/>
    <w:charset w:val="00"/>
    <w:family w:val="roman"/>
    <w:notTrueType/>
    <w:pitch w:val="default"/>
  </w:font>
  <w:font w:name="Ancizar Sans Regular">
    <w:altName w:val="Arial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1AF78" w14:textId="77777777" w:rsidR="002C1887" w:rsidRDefault="002C18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14C" w14:textId="77777777" w:rsidR="000F3867" w:rsidRDefault="000F3867">
    <w:pPr>
      <w:pStyle w:val="Piedepgina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0" allowOverlap="1" wp14:anchorId="01282531" wp14:editId="7C278650">
              <wp:simplePos x="0" y="0"/>
              <wp:positionH relativeFrom="margin">
                <wp:align>right</wp:align>
              </wp:positionH>
              <wp:positionV relativeFrom="paragraph">
                <wp:posOffset>-417195</wp:posOffset>
              </wp:positionV>
              <wp:extent cx="5257800" cy="507240"/>
              <wp:effectExtent l="0" t="0" r="0" b="7620"/>
              <wp:wrapNone/>
              <wp:docPr id="8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57800" cy="507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alias w:val="Universidad"/>
                            <w:id w:val="464991894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21C86579" w14:textId="77777777" w:rsidR="000F3867" w:rsidRDefault="000F3867">
                              <w:pPr>
                                <w:pStyle w:val="Contenidodelmarco"/>
                                <w:suppressAutoHyphens/>
                                <w:spacing w:after="0" w:line="200" w:lineRule="exact"/>
                                <w:jc w:val="left"/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s-ES"/>
                                </w:rPr>
                                <w:t>[ Página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instrText>PAGE</w:instrTex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EE1298">
                                <w:rPr>
                                  <w:b/>
                                  <w:bCs/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s-ES"/>
                                </w:rPr>
                                <w:t xml:space="preserve"> de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instrText>NUMPAGES</w:instrTex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EE1298">
                                <w:rPr>
                                  <w:noProof/>
                                  <w:sz w:val="16"/>
                                  <w:szCs w:val="16"/>
                                </w:rPr>
                                <w:t>11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s-ES"/>
                                </w:rPr>
                                <w:t xml:space="preserve"> ] </w:t>
                              </w: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s-ES"/>
                                </w:rPr>
                                <w:t xml:space="preserve">Convocatoria Nacional de Apoyo a la Difusión del Conocimiento mediante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highlight w:val="black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CFCFC"/>
                                  <w:sz w:val="16"/>
                                  <w:szCs w:val="16"/>
                                  <w:highlight w:val="black"/>
                                  <w:lang w:val="es-ES"/>
                                </w:rPr>
                                <w:t>Eventos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highlight w:val="black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s-ES"/>
                                </w:rPr>
                                <w:t xml:space="preserve"> de Investigación, Creación Artística e Innovación </w:t>
                              </w:r>
                              <w:r w:rsidRPr="008C692F"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s-ES"/>
                                </w:rPr>
                                <w:t>2022-2024</w:t>
                              </w:r>
                            </w:p>
                            <w:p w14:paraId="1FE9A59B" w14:textId="77777777" w:rsidR="000F3867" w:rsidRDefault="00A56BBA">
                              <w:pPr>
                                <w:pStyle w:val="Contenidodelmarco"/>
                                <w:spacing w:line="220" w:lineRule="exact"/>
                                <w:rPr>
                                  <w:rFonts w:ascii="Ancizar Sans Regular" w:hAnsi="Ancizar Sans Regular"/>
                                  <w:sz w:val="16"/>
                                  <w:szCs w:val="16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wrap="square" lIns="179640" tIns="7164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1282531" id="Text Box 15" o:spid="_x0000_s1027" style="position:absolute;margin-left:362.8pt;margin-top:-32.85pt;width:414pt;height:39.95pt;z-index:-503316471;visibility:visible;mso-wrap-style:square;mso-width-percent:0;mso-wrap-distance-left:0;mso-wrap-distance-top:0;mso-wrap-distance-right:0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" o:allowincell="f" filled="f" stroked="f" strokeweight="0">
              <v:textbox inset="4.99mm,1.99mm,0,0">
                <w:txbxContent>
                  <w:sdt>
                    <w:sdtPr>
                      <w:alias w:val="Universidad"/>
                      <w:id w:val="464991894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21C86579" w14:textId="77777777" w:rsidR="000F3867" w:rsidRDefault="000F3867">
                        <w:pPr>
                          <w:pStyle w:val="Contenidodelmarco"/>
                          <w:suppressAutoHyphens/>
                          <w:spacing w:after="0" w:line="200" w:lineRule="exact"/>
                          <w:jc w:val="left"/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s-ES"/>
                          </w:rPr>
                          <w:t>[ Página</w:t>
                        </w:r>
                        <w:r>
                          <w:rPr>
                            <w:b/>
                            <w:color w:val="000000"/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instrText>PAGE</w:instrTex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fldChar w:fldCharType="separate"/>
                        </w:r>
                        <w:r w:rsidR="00EE1298">
                          <w:rPr>
                            <w:b/>
                            <w:bCs/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fldChar w:fldCharType="end"/>
                        </w:r>
                        <w:r>
                          <w:rPr>
                            <w:color w:val="000000"/>
                            <w:sz w:val="16"/>
                            <w:szCs w:val="16"/>
                            <w:lang w:val="es-ES"/>
                          </w:rPr>
                          <w:t xml:space="preserve"> de 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>NUMPAGES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EE1298">
                          <w:rPr>
                            <w:noProof/>
                            <w:sz w:val="16"/>
                            <w:szCs w:val="16"/>
                          </w:rPr>
                          <w:t>11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  <w:r>
                          <w:rPr>
                            <w:color w:val="000000"/>
                            <w:sz w:val="16"/>
                            <w:szCs w:val="16"/>
                            <w:lang w:val="es-ES"/>
                          </w:rPr>
                          <w:t xml:space="preserve"> ] </w:t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br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s-ES"/>
                          </w:rPr>
                          <w:t xml:space="preserve">Convocatoria Nacional de Apoyo a la Difusión del Conocimiento mediante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  <w:highlight w:val="black"/>
                            <w:lang w:val="es-E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FCFCFC"/>
                            <w:sz w:val="16"/>
                            <w:szCs w:val="16"/>
                            <w:highlight w:val="black"/>
                            <w:lang w:val="es-ES"/>
                          </w:rPr>
                          <w:t>Eventos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  <w:highlight w:val="black"/>
                            <w:lang w:val="es-E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s-ES"/>
                          </w:rPr>
                          <w:t xml:space="preserve"> de Investigación, Creación Artística e Innovación </w:t>
                        </w:r>
                        <w:r w:rsidRPr="008C692F"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s-ES"/>
                          </w:rPr>
                          <w:t>2022-2024</w:t>
                        </w:r>
                      </w:p>
                      <w:p w14:paraId="1FE9A59B" w14:textId="77777777" w:rsidR="000F3867" w:rsidRDefault="00A56BBA">
                        <w:pPr>
                          <w:pStyle w:val="Contenidodelmarco"/>
                          <w:spacing w:line="220" w:lineRule="exact"/>
                          <w:rPr>
                            <w:rFonts w:ascii="Ancizar Sans Regular" w:hAnsi="Ancizar Sans Regular"/>
                            <w:sz w:val="16"/>
                            <w:szCs w:val="16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rect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85D32" w14:textId="77777777" w:rsidR="000F3867" w:rsidRDefault="000F3867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0" allowOverlap="1" wp14:anchorId="6F28FEB4" wp14:editId="12C02286">
              <wp:simplePos x="0" y="0"/>
              <wp:positionH relativeFrom="margin">
                <wp:posOffset>-59055</wp:posOffset>
              </wp:positionH>
              <wp:positionV relativeFrom="paragraph">
                <wp:posOffset>-417195</wp:posOffset>
              </wp:positionV>
              <wp:extent cx="5362575" cy="506160"/>
              <wp:effectExtent l="0" t="0" r="9525" b="8255"/>
              <wp:wrapNone/>
              <wp:docPr id="14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2575" cy="506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alias w:val="patrimonio"/>
                            <w:id w:val="244667217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76AC1F8A" w14:textId="77777777" w:rsidR="000F3867" w:rsidRDefault="000F3867">
                              <w:pPr>
                                <w:pStyle w:val="Contenidodelmarco"/>
                                <w:spacing w:after="0" w:line="200" w:lineRule="exact"/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s-ES"/>
                                </w:rPr>
                                <w:t xml:space="preserve">[ Página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instrText>PAGE</w:instrTex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A56BBA">
                                <w:rPr>
                                  <w:b/>
                                  <w:bCs/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s-ES"/>
                                </w:rPr>
                                <w:t xml:space="preserve"> de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instrText>NUMPAGES</w:instrTex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A56BB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s-ES"/>
                                </w:rPr>
                                <w:t xml:space="preserve"> ] </w:t>
                              </w:r>
                            </w:p>
                            <w:p w14:paraId="4442E81E" w14:textId="77777777" w:rsidR="000F3867" w:rsidRDefault="000F3867">
                              <w:pPr>
                                <w:pStyle w:val="Contenidodelmarco"/>
                                <w:suppressAutoHyphens/>
                                <w:spacing w:after="0" w:line="200" w:lineRule="exact"/>
                                <w:jc w:val="left"/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lang w:val="es-ES"/>
                                </w:rPr>
                                <w:t xml:space="preserve">Convocatoria Nacional de Apoyo a la Difusión del Conocimiento mediante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highlight w:val="black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CFCFC"/>
                                  <w:sz w:val="16"/>
                                  <w:szCs w:val="16"/>
                                  <w:highlight w:val="black"/>
                                  <w:lang w:val="es-ES"/>
                                </w:rPr>
                                <w:t>Eventos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highlight w:val="black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lang w:val="es-ES"/>
                                </w:rPr>
                                <w:t xml:space="preserve"> de Investigación, Creación Artística e Innovación </w:t>
                              </w:r>
                              <w:r w:rsidRPr="008C692F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lang w:val="es-ES"/>
                                </w:rPr>
                                <w:t>2022-2024</w:t>
                              </w:r>
                            </w:p>
                          </w:sdtContent>
                        </w:sdt>
                      </w:txbxContent>
                    </wps:txbx>
                    <wps:bodyPr wrap="square" lIns="179640" tIns="7164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F28FEB4" id="Text Box 12" o:spid="_x0000_s1028" style="position:absolute;left:0;text-align:left;margin-left:-4.65pt;margin-top:-32.85pt;width:422.25pt;height:39.85pt;z-index:-503316469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" o:allowincell="f" filled="f" stroked="f" strokeweight="0">
              <v:textbox inset="4.99mm,1.99mm,0,0">
                <w:txbxContent>
                  <w:sdt>
                    <w:sdtPr>
                      <w:alias w:val="patrimonio"/>
                      <w:id w:val="244667217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76AC1F8A" w14:textId="77777777" w:rsidR="000F3867" w:rsidRDefault="000F3867">
                        <w:pPr>
                          <w:pStyle w:val="Contenidodelmarco"/>
                          <w:spacing w:after="0" w:line="200" w:lineRule="exact"/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s-ES"/>
                          </w:rPr>
                          <w:t xml:space="preserve">[ Página 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instrText>PAGE</w:instrTex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fldChar w:fldCharType="separate"/>
                        </w:r>
                        <w:r w:rsidR="00A56BBA">
                          <w:rPr>
                            <w:b/>
                            <w:bCs/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fldChar w:fldCharType="end"/>
                        </w:r>
                        <w:r>
                          <w:rPr>
                            <w:color w:val="000000"/>
                            <w:sz w:val="16"/>
                            <w:szCs w:val="16"/>
                            <w:lang w:val="es-ES"/>
                          </w:rPr>
                          <w:t xml:space="preserve"> de 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>NUMPAGES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="00A56BB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  <w:r>
                          <w:rPr>
                            <w:color w:val="000000"/>
                            <w:sz w:val="16"/>
                            <w:szCs w:val="16"/>
                            <w:lang w:val="es-ES"/>
                          </w:rPr>
                          <w:t xml:space="preserve"> ] </w:t>
                        </w:r>
                      </w:p>
                      <w:p w14:paraId="4442E81E" w14:textId="77777777" w:rsidR="000F3867" w:rsidRDefault="000F3867">
                        <w:pPr>
                          <w:pStyle w:val="Contenidodelmarco"/>
                          <w:suppressAutoHyphens/>
                          <w:spacing w:after="0" w:line="200" w:lineRule="exact"/>
                          <w:jc w:val="left"/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16"/>
                            <w:szCs w:val="16"/>
                            <w:lang w:val="es-ES"/>
                          </w:rPr>
                          <w:t xml:space="preserve">Convocatoria Nacional de Apoyo a la Difusión del Conocimiento mediante 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16"/>
                            <w:szCs w:val="16"/>
                            <w:highlight w:val="black"/>
                            <w:lang w:val="es-E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FCFCFC"/>
                            <w:sz w:val="16"/>
                            <w:szCs w:val="16"/>
                            <w:highlight w:val="black"/>
                            <w:lang w:val="es-ES"/>
                          </w:rPr>
                          <w:t>Eventos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16"/>
                            <w:szCs w:val="16"/>
                            <w:highlight w:val="black"/>
                            <w:lang w:val="es-E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16"/>
                            <w:szCs w:val="16"/>
                            <w:lang w:val="es-ES"/>
                          </w:rPr>
                          <w:t xml:space="preserve"> de Investigación, Creación Artística e Innovación </w:t>
                        </w:r>
                        <w:r w:rsidRPr="008C692F">
                          <w:rPr>
                            <w:b/>
                            <w:bCs/>
                            <w:i/>
                            <w:iCs/>
                            <w:color w:val="000000"/>
                            <w:sz w:val="16"/>
                            <w:szCs w:val="16"/>
                            <w:lang w:val="es-ES"/>
                          </w:rPr>
                          <w:t>2022-2024</w:t>
                        </w:r>
                      </w:p>
                    </w:sdtContent>
                  </w:sdt>
                </w:txbxContent>
              </v:textbox>
              <w10:wrap anchorx="margin"/>
            </v:rect>
          </w:pict>
        </mc:Fallback>
      </mc:AlternateContent>
    </w:r>
    <w: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A3B0C3" w14:textId="77777777" w:rsidR="00A56BBA" w:rsidRDefault="00A56BBA">
      <w:pPr>
        <w:rPr>
          <w:sz w:val="12"/>
        </w:rPr>
      </w:pPr>
      <w:r>
        <w:separator/>
      </w:r>
    </w:p>
  </w:footnote>
  <w:footnote w:type="continuationSeparator" w:id="0">
    <w:p w14:paraId="1E505CBF" w14:textId="77777777" w:rsidR="00A56BBA" w:rsidRDefault="00A56BBA">
      <w:pPr>
        <w:rPr>
          <w:sz w:val="12"/>
        </w:rPr>
      </w:pPr>
      <w:r>
        <w:continuationSeparator/>
      </w:r>
    </w:p>
  </w:footnote>
  <w:footnote w:id="1">
    <w:p w14:paraId="56062A21" w14:textId="77777777" w:rsidR="000F3867" w:rsidRDefault="000F3867" w:rsidP="00426A19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color w:val="auto"/>
          <w:sz w:val="18"/>
          <w:szCs w:val="18"/>
        </w:rPr>
        <w:t xml:space="preserve">Para las sedes La Paz, Amazonía, Caribe, Orinoquía y Tumaco el trabajo interfacultades será equivalente al trabajo entre los diferentes </w:t>
      </w:r>
      <w:r w:rsidRPr="00CD63A7">
        <w:rPr>
          <w:color w:val="auto"/>
          <w:sz w:val="18"/>
          <w:szCs w:val="18"/>
        </w:rPr>
        <w:t xml:space="preserve">programas académicos </w:t>
      </w:r>
      <w:r>
        <w:rPr>
          <w:color w:val="auto"/>
          <w:sz w:val="18"/>
          <w:szCs w:val="18"/>
        </w:rPr>
        <w:t>desarrollados al interior de cada sede.</w:t>
      </w:r>
    </w:p>
  </w:footnote>
  <w:footnote w:id="2">
    <w:p w14:paraId="456C1583" w14:textId="77777777" w:rsidR="000F3867" w:rsidRDefault="000F3867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color w:val="auto"/>
          <w:sz w:val="18"/>
          <w:szCs w:val="18"/>
        </w:rPr>
        <w:t xml:space="preserve">Para las sedes La Paz, Amazonía, Caribe, Orinoquía y Tumaco se valorará el trabajo colaborativo entre los diferentes </w:t>
      </w:r>
      <w:r w:rsidRPr="00CD63A7">
        <w:rPr>
          <w:color w:val="auto"/>
          <w:sz w:val="18"/>
          <w:szCs w:val="18"/>
        </w:rPr>
        <w:t xml:space="preserve">programas académicos </w:t>
      </w:r>
      <w:r>
        <w:rPr>
          <w:color w:val="auto"/>
          <w:sz w:val="18"/>
          <w:szCs w:val="18"/>
        </w:rPr>
        <w:t xml:space="preserve">desarrollados al interior de cada sede.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481ED" w14:textId="77777777" w:rsidR="000F3867" w:rsidRDefault="00A56BBA">
    <w:pPr>
      <w:pStyle w:val="Encabezado"/>
    </w:pPr>
    <w:r>
      <w:rPr>
        <w:noProof/>
      </w:rPr>
      <w:pict w14:anchorId="640AAF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3934266" o:spid="_x0000_s2050" type="#_x0000_t136" style="position:absolute;left:0;text-align:left;margin-left:0;margin-top:0;width:547.45pt;height:42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ncizar Sans&quot;;font-size:1pt" string="APROBADO POR CN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F3A27" w14:textId="77777777" w:rsidR="000F3867" w:rsidRDefault="00A56BBA">
    <w:pPr>
      <w:pStyle w:val="Encabezado"/>
      <w:rPr>
        <w:lang w:val="en-US"/>
      </w:rPr>
    </w:pPr>
    <w:r>
      <w:rPr>
        <w:noProof/>
      </w:rPr>
      <w:pict w14:anchorId="08EA9D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3934267" o:spid="_x0000_s2051" type="#_x0000_t136" style="position:absolute;left:0;text-align:left;margin-left:0;margin-top:0;width:547.45pt;height:42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ncizar Sans&quot;;font-size:1pt" string="APROBADO POR CNI"/>
          <w10:wrap anchorx="margin" anchory="margin"/>
        </v:shape>
      </w:pict>
    </w:r>
    <w:r w:rsidR="000F3867">
      <w:rPr>
        <w:noProof/>
      </w:rPr>
      <mc:AlternateContent>
        <mc:Choice Requires="wps">
          <w:drawing>
            <wp:anchor distT="0" distB="0" distL="0" distR="0" simplePos="0" relativeHeight="44" behindDoc="1" locked="0" layoutInCell="0" allowOverlap="1" wp14:anchorId="2B9E9E8D" wp14:editId="7F3550F3">
              <wp:simplePos x="0" y="0"/>
              <wp:positionH relativeFrom="column">
                <wp:posOffset>-868045</wp:posOffset>
              </wp:positionH>
              <wp:positionV relativeFrom="paragraph">
                <wp:posOffset>-27305</wp:posOffset>
              </wp:positionV>
              <wp:extent cx="6213475" cy="353695"/>
              <wp:effectExtent l="0" t="0" r="635" b="0"/>
              <wp:wrapNone/>
              <wp:docPr id="2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2880" cy="353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F6A0691" w14:textId="77777777" w:rsidR="000F3867" w:rsidRDefault="000F3867">
                          <w:pPr>
                            <w:pStyle w:val="Contenidodelmarco"/>
                            <w:jc w:val="right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  <w:color w:val="000000"/>
                              <w:spacing w:val="-4"/>
                              <w:sz w:val="20"/>
                              <w:szCs w:val="20"/>
                              <w:lang w:val="es-ES"/>
                            </w:rPr>
                            <w:t>Dirección Nacional de Investigación y Laboratorios | Vicerrectoría de Investigación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9E9E8D" id="Text Box 28" o:spid="_x0000_s1026" style="position:absolute;left:0;text-align:left;margin-left:-68.35pt;margin-top:-2.15pt;width:489.25pt;height:27.85pt;z-index:-5033164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" o:allowincell="f" stroked="f" strokeweight="0">
              <v:textbox>
                <w:txbxContent>
                  <w:p w14:paraId="3F6A0691" w14:textId="77777777" w:rsidR="000F3867" w:rsidRDefault="000F3867">
                    <w:pPr>
                      <w:pStyle w:val="Contenidodelmarco"/>
                      <w:jc w:val="right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000000"/>
                        <w:spacing w:val="-4"/>
                        <w:sz w:val="20"/>
                        <w:szCs w:val="20"/>
                        <w:lang w:val="es-ES"/>
                      </w:rPr>
                      <w:t>Dirección Nacional de Investigación y Laboratorios | Vicerrectoría de Investigación</w:t>
                    </w:r>
                  </w:p>
                </w:txbxContent>
              </v:textbox>
            </v:rect>
          </w:pict>
        </mc:Fallback>
      </mc:AlternateContent>
    </w:r>
    <w:r w:rsidR="000F3867">
      <w:rPr>
        <w:noProof/>
      </w:rPr>
      <w:drawing>
        <wp:anchor distT="0" distB="0" distL="0" distR="0" simplePos="0" relativeHeight="27" behindDoc="1" locked="0" layoutInCell="0" allowOverlap="1" wp14:anchorId="3B6F704A" wp14:editId="3D33A405">
          <wp:simplePos x="0" y="0"/>
          <wp:positionH relativeFrom="column">
            <wp:posOffset>5457825</wp:posOffset>
          </wp:positionH>
          <wp:positionV relativeFrom="page">
            <wp:posOffset>513715</wp:posOffset>
          </wp:positionV>
          <wp:extent cx="676910" cy="446405"/>
          <wp:effectExtent l="0" t="0" r="0" b="0"/>
          <wp:wrapNone/>
          <wp:docPr id="3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446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AEFBA" w14:textId="77777777" w:rsidR="000F3867" w:rsidRDefault="00A56BBA">
    <w:pPr>
      <w:pStyle w:val="Encabezado"/>
      <w:tabs>
        <w:tab w:val="left" w:pos="510"/>
        <w:tab w:val="left" w:pos="705"/>
        <w:tab w:val="left" w:pos="915"/>
        <w:tab w:val="left" w:pos="1565"/>
        <w:tab w:val="left" w:pos="4032"/>
        <w:tab w:val="left" w:pos="4755"/>
        <w:tab w:val="left" w:pos="6750"/>
      </w:tabs>
      <w:spacing w:after="940"/>
      <w:rPr>
        <w:lang w:val="en-US"/>
      </w:rPr>
    </w:pPr>
    <w:r>
      <w:rPr>
        <w:noProof/>
      </w:rPr>
      <w:pict w14:anchorId="1358B0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3934265" o:spid="_x0000_s2049" type="#_x0000_t136" style="position:absolute;left:0;text-align:left;margin-left:0;margin-top:0;width:547.45pt;height:42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ncizar Sans&quot;;font-size:1pt" string="APROBADO POR CNI"/>
          <w10:wrap anchorx="margin" anchory="margin"/>
        </v:shape>
      </w:pict>
    </w:r>
    <w:r w:rsidR="000F3867">
      <w:rPr>
        <w:noProof/>
      </w:rPr>
      <w:drawing>
        <wp:anchor distT="0" distB="0" distL="0" distR="0" simplePos="0" relativeHeight="45" behindDoc="1" locked="0" layoutInCell="0" allowOverlap="1" wp14:anchorId="4C6A0482" wp14:editId="1A3BC83E">
          <wp:simplePos x="0" y="0"/>
          <wp:positionH relativeFrom="column">
            <wp:posOffset>1146175</wp:posOffset>
          </wp:positionH>
          <wp:positionV relativeFrom="paragraph">
            <wp:posOffset>635</wp:posOffset>
          </wp:positionV>
          <wp:extent cx="4719320" cy="766445"/>
          <wp:effectExtent l="0" t="0" r="0" b="0"/>
          <wp:wrapNone/>
          <wp:docPr id="4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19320" cy="766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867">
      <w:rPr>
        <w:lang w:val="en-US"/>
      </w:rPr>
      <w:tab/>
    </w:r>
    <w:r w:rsidR="000F3867">
      <w:rPr>
        <w:lang w:val="en-US"/>
      </w:rPr>
      <w:tab/>
      <w:t xml:space="preserve"> </w:t>
    </w:r>
    <w:r w:rsidR="000F3867">
      <w:rPr>
        <w:lang w:val="en-US"/>
      </w:rPr>
      <w:tab/>
    </w:r>
    <w:r w:rsidR="000F3867">
      <w:rPr>
        <w:lang w:val="en-US"/>
      </w:rPr>
      <w:tab/>
    </w:r>
    <w:r w:rsidR="000F3867">
      <w:rPr>
        <w:lang w:val="en-US"/>
      </w:rPr>
      <w:tab/>
    </w:r>
  </w:p>
  <w:p w14:paraId="11BB7483" w14:textId="77777777" w:rsidR="000F3867" w:rsidRDefault="000F3867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36" behindDoc="1" locked="0" layoutInCell="0" allowOverlap="1" wp14:anchorId="027DC446" wp14:editId="2DDF6B6D">
              <wp:simplePos x="0" y="0"/>
              <wp:positionH relativeFrom="column">
                <wp:posOffset>-1360805</wp:posOffset>
              </wp:positionH>
              <wp:positionV relativeFrom="paragraph">
                <wp:posOffset>2275205</wp:posOffset>
              </wp:positionV>
              <wp:extent cx="487045" cy="4445"/>
              <wp:effectExtent l="0" t="0" r="31115" b="19050"/>
              <wp:wrapNone/>
              <wp:docPr id="7" name="AutoShap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36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chemeClr val="bg1">
                            <a:lumMod val="75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D96B33C" id="AutoShape 35" o:spid="_x0000_s1026" style="position:absolute;margin-left:-107.15pt;margin-top:179.15pt;width:38.35pt;height:.35pt;z-index:-5033164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" o:allowincell="f" path="m,l21600,21600e" filled="f" strokecolor="#bfbfbf [2412]" strokeweight=".26mm">
              <v:path arrowok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2FF8"/>
    <w:multiLevelType w:val="hybridMultilevel"/>
    <w:tmpl w:val="0214FF1C"/>
    <w:lvl w:ilvl="0" w:tplc="5D6A30F8">
      <w:start w:val="1"/>
      <w:numFmt w:val="lowerLetter"/>
      <w:lvlText w:val="%1."/>
      <w:lvlJc w:val="left"/>
      <w:pPr>
        <w:ind w:left="720" w:hanging="360"/>
      </w:pPr>
      <w:rPr>
        <w:rFonts w:hint="default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F2C31"/>
    <w:multiLevelType w:val="hybridMultilevel"/>
    <w:tmpl w:val="0EC03E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62D63"/>
    <w:multiLevelType w:val="multilevel"/>
    <w:tmpl w:val="AF3E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17B4181"/>
    <w:multiLevelType w:val="hybridMultilevel"/>
    <w:tmpl w:val="95541F02"/>
    <w:lvl w:ilvl="0" w:tplc="04DE117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1AF48506">
      <w:start w:val="1"/>
      <w:numFmt w:val="decimal"/>
      <w:lvlText w:val="%2."/>
      <w:lvlJc w:val="left"/>
      <w:pPr>
        <w:ind w:left="1991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2477376"/>
    <w:multiLevelType w:val="multilevel"/>
    <w:tmpl w:val="90A0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5E23191"/>
    <w:multiLevelType w:val="multilevel"/>
    <w:tmpl w:val="ADE6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167239FF"/>
    <w:multiLevelType w:val="multilevel"/>
    <w:tmpl w:val="58A2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9366B4E"/>
    <w:multiLevelType w:val="hybridMultilevel"/>
    <w:tmpl w:val="FE86255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9B1176"/>
    <w:multiLevelType w:val="hybridMultilevel"/>
    <w:tmpl w:val="79F4E8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43402"/>
    <w:multiLevelType w:val="hybridMultilevel"/>
    <w:tmpl w:val="A62441E8"/>
    <w:lvl w:ilvl="0" w:tplc="F39A1382">
      <w:start w:val="1"/>
      <w:numFmt w:val="lowerLetter"/>
      <w:lvlText w:val="%1."/>
      <w:lvlJc w:val="left"/>
      <w:pPr>
        <w:ind w:left="720" w:hanging="360"/>
      </w:pPr>
      <w:rPr>
        <w:rFonts w:hint="default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D3143"/>
    <w:multiLevelType w:val="multilevel"/>
    <w:tmpl w:val="1B2C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F6D126E"/>
    <w:multiLevelType w:val="multilevel"/>
    <w:tmpl w:val="5F24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0A02071"/>
    <w:multiLevelType w:val="hybridMultilevel"/>
    <w:tmpl w:val="E1864D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B47414"/>
    <w:multiLevelType w:val="multilevel"/>
    <w:tmpl w:val="C69ABC64"/>
    <w:lvl w:ilvl="0">
      <w:start w:val="1"/>
      <w:numFmt w:val="bullet"/>
      <w:lvlText w:val="o"/>
      <w:lvlJc w:val="left"/>
      <w:pPr>
        <w:tabs>
          <w:tab w:val="num" w:pos="720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828" w:hanging="360"/>
      </w:pPr>
      <w:rPr>
        <w:rFonts w:ascii="Wingdings" w:hAnsi="Wingdings" w:cs="Wingdings" w:hint="default"/>
      </w:rPr>
    </w:lvl>
  </w:abstractNum>
  <w:abstractNum w:abstractNumId="14">
    <w:nsid w:val="3420674E"/>
    <w:multiLevelType w:val="multilevel"/>
    <w:tmpl w:val="B19C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353917A9"/>
    <w:multiLevelType w:val="multilevel"/>
    <w:tmpl w:val="A540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36AE6539"/>
    <w:multiLevelType w:val="hybridMultilevel"/>
    <w:tmpl w:val="3BBC0F2A"/>
    <w:lvl w:ilvl="0" w:tplc="E05244F0">
      <w:start w:val="1"/>
      <w:numFmt w:val="lowerLetter"/>
      <w:lvlText w:val="%1."/>
      <w:lvlJc w:val="left"/>
      <w:pPr>
        <w:ind w:left="720" w:hanging="360"/>
      </w:pPr>
      <w:rPr>
        <w:rFonts w:hint="default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A41E45"/>
    <w:multiLevelType w:val="multilevel"/>
    <w:tmpl w:val="D99E46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>
    <w:nsid w:val="47B52D8A"/>
    <w:multiLevelType w:val="multilevel"/>
    <w:tmpl w:val="9938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47CC2F6F"/>
    <w:multiLevelType w:val="multilevel"/>
    <w:tmpl w:val="042E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50CE3217"/>
    <w:multiLevelType w:val="hybridMultilevel"/>
    <w:tmpl w:val="971EF048"/>
    <w:lvl w:ilvl="0" w:tplc="0B4CA9B8">
      <w:start w:val="1"/>
      <w:numFmt w:val="lowerLetter"/>
      <w:lvlText w:val="%1."/>
      <w:lvlJc w:val="left"/>
      <w:pPr>
        <w:ind w:left="720" w:hanging="360"/>
      </w:pPr>
      <w:rPr>
        <w:rFonts w:hint="default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5923CE"/>
    <w:multiLevelType w:val="multilevel"/>
    <w:tmpl w:val="B950B982"/>
    <w:lvl w:ilvl="0">
      <w:start w:val="1"/>
      <w:numFmt w:val="bullet"/>
      <w:lvlText w:val="o"/>
      <w:lvlJc w:val="left"/>
      <w:pPr>
        <w:tabs>
          <w:tab w:val="num" w:pos="720"/>
        </w:tabs>
        <w:ind w:left="106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829" w:hanging="360"/>
      </w:pPr>
      <w:rPr>
        <w:rFonts w:ascii="Wingdings" w:hAnsi="Wingdings" w:cs="Wingdings" w:hint="default"/>
      </w:rPr>
    </w:lvl>
  </w:abstractNum>
  <w:abstractNum w:abstractNumId="22">
    <w:nsid w:val="60E3335E"/>
    <w:multiLevelType w:val="multilevel"/>
    <w:tmpl w:val="B416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645C6D58"/>
    <w:multiLevelType w:val="multilevel"/>
    <w:tmpl w:val="377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nsid w:val="67033134"/>
    <w:multiLevelType w:val="multilevel"/>
    <w:tmpl w:val="C7B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nsid w:val="6C1C48A0"/>
    <w:multiLevelType w:val="multilevel"/>
    <w:tmpl w:val="E91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6CC75548"/>
    <w:multiLevelType w:val="multilevel"/>
    <w:tmpl w:val="D4A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3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7B857591"/>
    <w:multiLevelType w:val="multilevel"/>
    <w:tmpl w:val="FECE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5"/>
  </w:num>
  <w:num w:numId="2">
    <w:abstractNumId w:val="18"/>
  </w:num>
  <w:num w:numId="3">
    <w:abstractNumId w:val="26"/>
  </w:num>
  <w:num w:numId="4">
    <w:abstractNumId w:val="2"/>
  </w:num>
  <w:num w:numId="5">
    <w:abstractNumId w:val="6"/>
  </w:num>
  <w:num w:numId="6">
    <w:abstractNumId w:val="22"/>
  </w:num>
  <w:num w:numId="7">
    <w:abstractNumId w:val="4"/>
  </w:num>
  <w:num w:numId="8">
    <w:abstractNumId w:val="19"/>
  </w:num>
  <w:num w:numId="9">
    <w:abstractNumId w:val="14"/>
  </w:num>
  <w:num w:numId="10">
    <w:abstractNumId w:val="15"/>
  </w:num>
  <w:num w:numId="11">
    <w:abstractNumId w:val="5"/>
  </w:num>
  <w:num w:numId="12">
    <w:abstractNumId w:val="10"/>
  </w:num>
  <w:num w:numId="13">
    <w:abstractNumId w:val="21"/>
  </w:num>
  <w:num w:numId="14">
    <w:abstractNumId w:val="13"/>
  </w:num>
  <w:num w:numId="15">
    <w:abstractNumId w:val="24"/>
  </w:num>
  <w:num w:numId="16">
    <w:abstractNumId w:val="17"/>
  </w:num>
  <w:num w:numId="17">
    <w:abstractNumId w:val="1"/>
  </w:num>
  <w:num w:numId="18">
    <w:abstractNumId w:val="12"/>
  </w:num>
  <w:num w:numId="19">
    <w:abstractNumId w:val="23"/>
  </w:num>
  <w:num w:numId="20">
    <w:abstractNumId w:val="8"/>
  </w:num>
  <w:num w:numId="21">
    <w:abstractNumId w:val="9"/>
  </w:num>
  <w:num w:numId="22">
    <w:abstractNumId w:val="0"/>
  </w:num>
  <w:num w:numId="23">
    <w:abstractNumId w:val="16"/>
  </w:num>
  <w:num w:numId="24">
    <w:abstractNumId w:val="27"/>
  </w:num>
  <w:num w:numId="25">
    <w:abstractNumId w:val="20"/>
  </w:num>
  <w:num w:numId="26">
    <w:abstractNumId w:val="7"/>
  </w:num>
  <w:num w:numId="27">
    <w:abstractNumId w:val="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es-ES_tradnl" w:vendorID="64" w:dllVersion="131078" w:nlCheck="1" w:checkStyle="1"/>
  <w:defaultTabStop w:val="643"/>
  <w:autoHyphenation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D8"/>
    <w:rsid w:val="00001AD3"/>
    <w:rsid w:val="00043600"/>
    <w:rsid w:val="000533BA"/>
    <w:rsid w:val="00055828"/>
    <w:rsid w:val="00056110"/>
    <w:rsid w:val="00063566"/>
    <w:rsid w:val="00067E0E"/>
    <w:rsid w:val="000718C0"/>
    <w:rsid w:val="000A7C29"/>
    <w:rsid w:val="000B64C7"/>
    <w:rsid w:val="000D0A2E"/>
    <w:rsid w:val="000D0E2E"/>
    <w:rsid w:val="000E1227"/>
    <w:rsid w:val="000E46ED"/>
    <w:rsid w:val="000F184C"/>
    <w:rsid w:val="000F3867"/>
    <w:rsid w:val="0010045B"/>
    <w:rsid w:val="00107642"/>
    <w:rsid w:val="00116BF8"/>
    <w:rsid w:val="001171B1"/>
    <w:rsid w:val="0012138F"/>
    <w:rsid w:val="00122D23"/>
    <w:rsid w:val="00133CDB"/>
    <w:rsid w:val="00145D27"/>
    <w:rsid w:val="00172284"/>
    <w:rsid w:val="00186BA5"/>
    <w:rsid w:val="001A7F6B"/>
    <w:rsid w:val="001C5C53"/>
    <w:rsid w:val="001C74AE"/>
    <w:rsid w:val="001D3586"/>
    <w:rsid w:val="0021543E"/>
    <w:rsid w:val="00215EBE"/>
    <w:rsid w:val="00264B65"/>
    <w:rsid w:val="0029316C"/>
    <w:rsid w:val="002B5D92"/>
    <w:rsid w:val="002C1887"/>
    <w:rsid w:val="002C3980"/>
    <w:rsid w:val="002F1E7F"/>
    <w:rsid w:val="002F65AA"/>
    <w:rsid w:val="0031033A"/>
    <w:rsid w:val="0034374D"/>
    <w:rsid w:val="0034616E"/>
    <w:rsid w:val="0038621E"/>
    <w:rsid w:val="003901F5"/>
    <w:rsid w:val="003C79D8"/>
    <w:rsid w:val="00401327"/>
    <w:rsid w:val="00426A19"/>
    <w:rsid w:val="004357F4"/>
    <w:rsid w:val="00487486"/>
    <w:rsid w:val="004B0F07"/>
    <w:rsid w:val="004B0F8E"/>
    <w:rsid w:val="004B7AEB"/>
    <w:rsid w:val="004C49B2"/>
    <w:rsid w:val="004F3761"/>
    <w:rsid w:val="005051A6"/>
    <w:rsid w:val="005219B8"/>
    <w:rsid w:val="00536DFB"/>
    <w:rsid w:val="00571F7E"/>
    <w:rsid w:val="00591CFA"/>
    <w:rsid w:val="005933F0"/>
    <w:rsid w:val="005A7B0A"/>
    <w:rsid w:val="005C3181"/>
    <w:rsid w:val="0060190D"/>
    <w:rsid w:val="00622BA5"/>
    <w:rsid w:val="00624AFF"/>
    <w:rsid w:val="00634DF6"/>
    <w:rsid w:val="00644B20"/>
    <w:rsid w:val="00651782"/>
    <w:rsid w:val="006A76C9"/>
    <w:rsid w:val="006E1884"/>
    <w:rsid w:val="006E4417"/>
    <w:rsid w:val="007045D7"/>
    <w:rsid w:val="00707706"/>
    <w:rsid w:val="00751F92"/>
    <w:rsid w:val="00757FF8"/>
    <w:rsid w:val="00781B0F"/>
    <w:rsid w:val="007A3DDB"/>
    <w:rsid w:val="00861045"/>
    <w:rsid w:val="008849D8"/>
    <w:rsid w:val="008905B5"/>
    <w:rsid w:val="008A1D56"/>
    <w:rsid w:val="008B3AE8"/>
    <w:rsid w:val="008B640A"/>
    <w:rsid w:val="008C692F"/>
    <w:rsid w:val="008D09E0"/>
    <w:rsid w:val="008D22A7"/>
    <w:rsid w:val="008D4EF6"/>
    <w:rsid w:val="008D66B3"/>
    <w:rsid w:val="008F0208"/>
    <w:rsid w:val="008F3025"/>
    <w:rsid w:val="00921A77"/>
    <w:rsid w:val="009337E5"/>
    <w:rsid w:val="00936319"/>
    <w:rsid w:val="00941038"/>
    <w:rsid w:val="00942163"/>
    <w:rsid w:val="00986742"/>
    <w:rsid w:val="009925E8"/>
    <w:rsid w:val="009967F5"/>
    <w:rsid w:val="009C2567"/>
    <w:rsid w:val="009D0A92"/>
    <w:rsid w:val="009D4008"/>
    <w:rsid w:val="00A17AF0"/>
    <w:rsid w:val="00A327FA"/>
    <w:rsid w:val="00A37AA5"/>
    <w:rsid w:val="00A41CD7"/>
    <w:rsid w:val="00A56BBA"/>
    <w:rsid w:val="00A82F1D"/>
    <w:rsid w:val="00A86017"/>
    <w:rsid w:val="00A92F51"/>
    <w:rsid w:val="00AD3215"/>
    <w:rsid w:val="00AE56FA"/>
    <w:rsid w:val="00B2195E"/>
    <w:rsid w:val="00B27DF2"/>
    <w:rsid w:val="00B34375"/>
    <w:rsid w:val="00B776E4"/>
    <w:rsid w:val="00BA6249"/>
    <w:rsid w:val="00BB1070"/>
    <w:rsid w:val="00BB1EDF"/>
    <w:rsid w:val="00BD68BD"/>
    <w:rsid w:val="00C66A6E"/>
    <w:rsid w:val="00C75FEC"/>
    <w:rsid w:val="00C77C17"/>
    <w:rsid w:val="00C82D9D"/>
    <w:rsid w:val="00C96AFE"/>
    <w:rsid w:val="00CA046A"/>
    <w:rsid w:val="00CC4470"/>
    <w:rsid w:val="00CD6CA9"/>
    <w:rsid w:val="00CE4141"/>
    <w:rsid w:val="00CF2653"/>
    <w:rsid w:val="00D14E27"/>
    <w:rsid w:val="00D44A1A"/>
    <w:rsid w:val="00D52C23"/>
    <w:rsid w:val="00DB03A2"/>
    <w:rsid w:val="00DC2724"/>
    <w:rsid w:val="00DD07A8"/>
    <w:rsid w:val="00DE43BC"/>
    <w:rsid w:val="00DF21C9"/>
    <w:rsid w:val="00E043FE"/>
    <w:rsid w:val="00E1172C"/>
    <w:rsid w:val="00E410CD"/>
    <w:rsid w:val="00E61BC7"/>
    <w:rsid w:val="00E96304"/>
    <w:rsid w:val="00EE1298"/>
    <w:rsid w:val="00EF1C4D"/>
    <w:rsid w:val="00F03E83"/>
    <w:rsid w:val="00F24FA7"/>
    <w:rsid w:val="00F608DB"/>
    <w:rsid w:val="00F62DB7"/>
    <w:rsid w:val="00F674F1"/>
    <w:rsid w:val="00F72E26"/>
    <w:rsid w:val="00F809B5"/>
    <w:rsid w:val="00F80B62"/>
    <w:rsid w:val="00FA00A6"/>
    <w:rsid w:val="00FB430D"/>
    <w:rsid w:val="00F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5C07E97"/>
  <w15:docId w15:val="{51CC49E9-92F1-4B5C-AA2B-BE953C07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5DF"/>
    <w:pPr>
      <w:suppressAutoHyphens w:val="0"/>
      <w:spacing w:after="200" w:line="276" w:lineRule="auto"/>
      <w:jc w:val="both"/>
    </w:pPr>
    <w:rPr>
      <w:rFonts w:ascii="Ancizar Sans" w:eastAsiaTheme="minorEastAsia" w:hAnsi="Ancizar Sans"/>
      <w:color w:val="00000A"/>
      <w:sz w:val="2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35DF"/>
    <w:rPr>
      <w:rFonts w:eastAsiaTheme="minorEastAsia"/>
      <w:lang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35DF"/>
    <w:rPr>
      <w:rFonts w:eastAsiaTheme="minorEastAsia"/>
      <w:lang w:eastAsia="es-CO"/>
    </w:rPr>
  </w:style>
  <w:style w:type="character" w:customStyle="1" w:styleId="EnlacedeInternet">
    <w:name w:val="Enlace de Internet"/>
    <w:basedOn w:val="Fuentedeprrafopredeter"/>
    <w:uiPriority w:val="99"/>
    <w:unhideWhenUsed/>
    <w:rsid w:val="009535DF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9535D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9535DF"/>
    <w:rPr>
      <w:rFonts w:eastAsiaTheme="minorEastAsia"/>
      <w:sz w:val="20"/>
      <w:szCs w:val="20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535DF"/>
    <w:rPr>
      <w:rFonts w:ascii="Segoe UI" w:eastAsiaTheme="minorEastAsia" w:hAnsi="Segoe UI" w:cs="Segoe UI"/>
      <w:sz w:val="18"/>
      <w:szCs w:val="18"/>
      <w:lang w:eastAsia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1A7D7B"/>
    <w:rPr>
      <w:rFonts w:eastAsiaTheme="minorEastAsia"/>
      <w:b/>
      <w:bCs/>
      <w:sz w:val="20"/>
      <w:szCs w:val="20"/>
      <w:lang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124F1B"/>
    <w:rPr>
      <w:rFonts w:eastAsiaTheme="minorEastAsia"/>
      <w:sz w:val="20"/>
      <w:szCs w:val="20"/>
      <w:lang w:eastAsia="es-CO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124F1B"/>
    <w:rPr>
      <w:vertAlign w:val="superscript"/>
    </w:rPr>
  </w:style>
  <w:style w:type="character" w:customStyle="1" w:styleId="Caracteresdenotaalpie">
    <w:name w:val="Caracteres de nota al pie"/>
    <w:qFormat/>
  </w:style>
  <w:style w:type="character" w:customStyle="1" w:styleId="Ancladenotafinal">
    <w:name w:val="Ancla de nota final"/>
    <w:rPr>
      <w:vertAlign w:val="superscript"/>
    </w:rPr>
  </w:style>
  <w:style w:type="character" w:customStyle="1" w:styleId="Caracteresdenotafinal">
    <w:name w:val="Caracteres de nota final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EnlacedeInternetvisitado">
    <w:name w:val="Enlace de Internet visitado"/>
    <w:basedOn w:val="Fuentedeprrafopredeter"/>
    <w:rPr>
      <w:color w:val="954F72" w:themeColor="followedHyperlink"/>
      <w:u w:val="single"/>
    </w:r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Tahoma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Tahoma"/>
      <w:sz w:val="28"/>
      <w:szCs w:val="2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9535DF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35DF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535DF"/>
    <w:pPr>
      <w:ind w:left="720"/>
      <w:contextualSpacing/>
    </w:pPr>
  </w:style>
  <w:style w:type="paragraph" w:customStyle="1" w:styleId="Encabezado2">
    <w:name w:val="Encabezado 2"/>
    <w:basedOn w:val="Normal"/>
    <w:qFormat/>
    <w:rsid w:val="009535DF"/>
    <w:pPr>
      <w:keepNext/>
      <w:keepLines/>
      <w:tabs>
        <w:tab w:val="left" w:pos="120"/>
        <w:tab w:val="left" w:pos="165"/>
        <w:tab w:val="left" w:pos="225"/>
      </w:tabs>
      <w:suppressAutoHyphens/>
      <w:overflowPunct w:val="0"/>
      <w:spacing w:after="0" w:line="240" w:lineRule="auto"/>
      <w:jc w:val="left"/>
      <w:outlineLvl w:val="0"/>
    </w:pPr>
    <w:rPr>
      <w:rFonts w:ascii="Ancizar Serif" w:eastAsia="Calibri" w:hAnsi="Ancizar Serif" w:cs="Tahoma"/>
      <w:b/>
      <w:sz w:val="28"/>
      <w:szCs w:val="28"/>
    </w:rPr>
  </w:style>
  <w:style w:type="paragraph" w:customStyle="1" w:styleId="Encabezado1">
    <w:name w:val="Encabezado 1"/>
    <w:basedOn w:val="Normal"/>
    <w:qFormat/>
    <w:rsid w:val="009535DF"/>
    <w:pPr>
      <w:keepNext/>
      <w:keepLines/>
      <w:suppressAutoHyphens/>
      <w:overflowPunct w:val="0"/>
      <w:spacing w:after="0" w:line="240" w:lineRule="auto"/>
      <w:jc w:val="center"/>
      <w:outlineLvl w:val="0"/>
    </w:pPr>
    <w:rPr>
      <w:rFonts w:ascii="Ancizar Serif" w:eastAsia="Calibri" w:hAnsi="Ancizar Serif" w:cs="Tahoma"/>
      <w:b/>
      <w:sz w:val="32"/>
      <w:szCs w:val="32"/>
    </w:rPr>
  </w:style>
  <w:style w:type="paragraph" w:customStyle="1" w:styleId="Normal-SIEUN">
    <w:name w:val="Normal-SIEUN"/>
    <w:basedOn w:val="Normal"/>
    <w:qFormat/>
    <w:rsid w:val="009535DF"/>
    <w:pPr>
      <w:overflowPunct w:val="0"/>
      <w:spacing w:after="0"/>
    </w:pPr>
    <w:rPr>
      <w:rFonts w:eastAsia="Calibri" w:cs="Tahoma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9535DF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535D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1A7D7B"/>
    <w:rPr>
      <w:b/>
      <w:bCs/>
    </w:rPr>
  </w:style>
  <w:style w:type="paragraph" w:styleId="Textonotapie">
    <w:name w:val="footnote text"/>
    <w:basedOn w:val="Normal"/>
    <w:link w:val="TextonotapieCar"/>
    <w:uiPriority w:val="99"/>
    <w:pPr>
      <w:jc w:val="left"/>
    </w:pPr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2B58E4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tenidodelmarco">
    <w:name w:val="Contenido del marco"/>
    <w:basedOn w:val="Normal"/>
    <w:qFormat/>
  </w:style>
  <w:style w:type="paragraph" w:customStyle="1" w:styleId="Encabezado3">
    <w:name w:val="Encabezado 3"/>
    <w:basedOn w:val="Encabezado2"/>
    <w:qFormat/>
    <w:rPr>
      <w:sz w:val="25"/>
      <w:szCs w:val="26"/>
    </w:rPr>
  </w:style>
  <w:style w:type="paragraph" w:customStyle="1" w:styleId="EndnoteSymbol">
    <w:name w:val="Endnote Symbol"/>
    <w:basedOn w:val="Normal"/>
    <w:qFormat/>
    <w:pPr>
      <w:suppressLineNumbers/>
      <w:ind w:left="339" w:hanging="339"/>
      <w:jc w:val="left"/>
    </w:pPr>
    <w:rPr>
      <w:sz w:val="20"/>
      <w:szCs w:val="20"/>
    </w:rPr>
  </w:style>
  <w:style w:type="paragraph" w:customStyle="1" w:styleId="Encabezado4">
    <w:name w:val="Encabezado 4"/>
    <w:basedOn w:val="Normal"/>
    <w:qFormat/>
    <w:pPr>
      <w:spacing w:after="0" w:line="240" w:lineRule="auto"/>
      <w:jc w:val="left"/>
    </w:pPr>
    <w:rPr>
      <w:b/>
      <w:sz w:val="24"/>
      <w:szCs w:val="24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ista-2">
    <w:name w:val="Lista-2"/>
    <w:basedOn w:val="Prrafodelista"/>
    <w:qFormat/>
    <w:pPr>
      <w:suppressAutoHyphens/>
      <w:spacing w:after="0"/>
      <w:jc w:val="left"/>
    </w:pPr>
  </w:style>
  <w:style w:type="paragraph" w:customStyle="1" w:styleId="Normal-SIEUN-2">
    <w:name w:val="Normal-SIEUN-2"/>
    <w:basedOn w:val="Normal-SIEUN"/>
    <w:qFormat/>
    <w:pPr>
      <w:suppressAutoHyphens/>
      <w:jc w:val="left"/>
    </w:pPr>
    <w:rPr>
      <w:b/>
      <w:bCs/>
      <w:i/>
      <w:iCs/>
    </w:rPr>
  </w:style>
  <w:style w:type="paragraph" w:customStyle="1" w:styleId="Lista-ordenada">
    <w:name w:val="Lista-ordenada"/>
    <w:basedOn w:val="Normal-SIEUN"/>
    <w:qFormat/>
    <w:pPr>
      <w:tabs>
        <w:tab w:val="left" w:pos="284"/>
      </w:tabs>
      <w:suppressAutoHyphens/>
      <w:jc w:val="left"/>
    </w:pPr>
  </w:style>
  <w:style w:type="paragraph" w:customStyle="1" w:styleId="Lista-ordenada-2">
    <w:name w:val="Lista-ordenada-2"/>
    <w:basedOn w:val="Lista-ordenada"/>
    <w:qFormat/>
  </w:style>
  <w:style w:type="paragraph" w:customStyle="1" w:styleId="Vietas-SIEUN">
    <w:name w:val="Viñetas-SIEUN"/>
    <w:basedOn w:val="Normal-SIEUN"/>
    <w:qFormat/>
    <w:rPr>
      <w:color w:val="000000"/>
    </w:rPr>
  </w:style>
  <w:style w:type="paragraph" w:customStyle="1" w:styleId="Lista-numerada-SIEUN-2">
    <w:name w:val="Lista-numerada-SIEUN-2"/>
    <w:basedOn w:val="Normal-SIEUN"/>
    <w:qFormat/>
    <w:pPr>
      <w:ind w:left="1060"/>
    </w:pPr>
  </w:style>
  <w:style w:type="table" w:styleId="Tablaconcuadrcula">
    <w:name w:val="Table Grid"/>
    <w:basedOn w:val="Tablanormal"/>
    <w:uiPriority w:val="39"/>
    <w:rsid w:val="009535D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D09E0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0B64C7"/>
    <w:rPr>
      <w:vertAlign w:val="superscript"/>
    </w:rPr>
  </w:style>
  <w:style w:type="paragraph" w:styleId="Revisin">
    <w:name w:val="Revision"/>
    <w:hidden/>
    <w:uiPriority w:val="99"/>
    <w:semiHidden/>
    <w:rsid w:val="00591CFA"/>
    <w:pPr>
      <w:suppressAutoHyphens w:val="0"/>
    </w:pPr>
    <w:rPr>
      <w:rFonts w:ascii="Ancizar Sans" w:eastAsiaTheme="minorEastAsia" w:hAnsi="Ancizar Sans"/>
      <w:color w:val="00000A"/>
      <w:sz w:val="2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dentidad.unal.edu.co/guia-de-identidad-visual/" TargetMode="External"/><Relationship Id="rId18" Type="http://schemas.openxmlformats.org/officeDocument/2006/relationships/hyperlink" Target="mailto:dieb_bog@unal.edu.co" TargetMode="External"/><Relationship Id="rId26" Type="http://schemas.openxmlformats.org/officeDocument/2006/relationships/hyperlink" Target="mailto:direccioniep_tum@unal.edu.co" TargetMode="External"/><Relationship Id="rId39" Type="http://schemas.microsoft.com/office/2016/09/relationships/commentsIds" Target="commentsIds.xml"/><Relationship Id="rId21" Type="http://schemas.openxmlformats.org/officeDocument/2006/relationships/hyperlink" Target="mailto:dirinvext_pal@unal.edu.co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legal.unal.edu.co/rlunal/home/doc.jsp?d_i=86404" TargetMode="External"/><Relationship Id="rId17" Type="http://schemas.openxmlformats.org/officeDocument/2006/relationships/hyperlink" Target="mailto:dnil@unal.edu.co" TargetMode="External"/><Relationship Id="rId25" Type="http://schemas.openxmlformats.org/officeDocument/2006/relationships/hyperlink" Target="mailto:investigacion_ori@unal.edu.co" TargetMode="External"/><Relationship Id="rId33" Type="http://schemas.openxmlformats.org/officeDocument/2006/relationships/footer" Target="footer3.xml"/><Relationship Id="rId38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yperlink" Target="http://www.legal.unal.edu.co/rlunal/home/doc.jsp?d_i=97277" TargetMode="External"/><Relationship Id="rId20" Type="http://schemas.openxmlformats.org/officeDocument/2006/relationships/hyperlink" Target="mailto:dima_man@unal.edu.co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ermes.unal.edu.co/" TargetMode="External"/><Relationship Id="rId24" Type="http://schemas.openxmlformats.org/officeDocument/2006/relationships/hyperlink" Target="mailto:inves_caribe@unal.edu.co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hermes.unal.edu.co/" TargetMode="External"/><Relationship Id="rId23" Type="http://schemas.openxmlformats.org/officeDocument/2006/relationships/hyperlink" Target="mailto:insinv_ama@unal.edu.co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undp.org/content/undp/es/home/sustainable-development-goals.html" TargetMode="External"/><Relationship Id="rId19" Type="http://schemas.openxmlformats.org/officeDocument/2006/relationships/hyperlink" Target="mailto:dirinvext_med@unal.edu.co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hermes.unal.edu.co/" TargetMode="External"/><Relationship Id="rId14" Type="http://schemas.openxmlformats.org/officeDocument/2006/relationships/hyperlink" Target="http://identidad.unal.edu.co/" TargetMode="External"/><Relationship Id="rId22" Type="http://schemas.openxmlformats.org/officeDocument/2006/relationships/hyperlink" Target="mailto:dirinvexdelapaz@unal.edu.co" TargetMode="External"/><Relationship Id="rId27" Type="http://schemas.openxmlformats.org/officeDocument/2006/relationships/hyperlink" Target="mailto:hermes@unal.edu.co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://www.legal.unal.edu.co/rlunal/home/doc.jsp?d_i=59607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39376-7E7B-4202-BC84-D43A72149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11</Pages>
  <Words>4074</Words>
  <Characters>22408</Characters>
  <Application>Microsoft Office Word</Application>
  <DocSecurity>0</DocSecurity>
  <Lines>186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33</vt:i4>
      </vt:variant>
    </vt:vector>
  </HeadingPairs>
  <TitlesOfParts>
    <vt:vector size="34" baseType="lpstr">
      <vt:lpstr>[Versión del 3 ago. 2021] Convocatoria Nacional de Apoyo a la Difusión del Conocimiento mediante  Eventos  de Investigación, Creación e Innovación 2019-2021</vt:lpstr>
      <vt:lpstr>Convocatoria Nacional de Apoyo a la Difusión del Conocimiento mediante  Eventos </vt:lpstr>
      <vt:lpstr>Dependencias responsables </vt:lpstr>
      <vt:lpstr/>
      <vt:lpstr>1. Objetivo</vt:lpstr>
      <vt:lpstr/>
      <vt:lpstr>2. Dirigida a</vt:lpstr>
      <vt:lpstr>3. Modalidades</vt:lpstr>
      <vt:lpstr/>
      <vt:lpstr>4. Información financiera</vt:lpstr>
      <vt:lpstr>Presupuesto disponible para la convocatoria:</vt:lpstr>
      <vt:lpstr/>
      <vt:lpstr>Valor del apoyo por evento </vt:lpstr>
      <vt:lpstr>Ejecución del apoyo</vt:lpstr>
      <vt:lpstr/>
      <vt:lpstr>Gastos a financiar </vt:lpstr>
      <vt:lpstr/>
      <vt:lpstr>De acuerdo con el nuevo Catálogo de Clasificación Presupuestal – CCP de la Unive</vt:lpstr>
      <vt:lpstr/>
      <vt:lpstr/>
      <vt:lpstr>Notas:</vt:lpstr>
      <vt:lpstr>5. Requisitos mínimos para participar</vt:lpstr>
      <vt:lpstr>6. Procedimiento de inscripción</vt:lpstr>
      <vt:lpstr>7. Procedimiento para la aprobación de las solicitudes</vt:lpstr>
      <vt:lpstr/>
      <vt:lpstr>Verificación del cumplimiento de requisitos mínimos</vt:lpstr>
      <vt:lpstr>Aprobación de las solicitudes</vt:lpstr>
      <vt:lpstr>8. Criterios de selección</vt:lpstr>
      <vt:lpstr>9. Compromisos y productos esperados</vt:lpstr>
      <vt:lpstr>10. Incompatibilidades</vt:lpstr>
      <vt:lpstr>11. Cronograma</vt:lpstr>
      <vt:lpstr>12. Consideraciones adicionales</vt:lpstr>
      <vt:lpstr/>
      <vt:lpstr>13. Más información</vt:lpstr>
    </vt:vector>
  </TitlesOfParts>
  <Company/>
  <LinksUpToDate>false</LinksUpToDate>
  <CharactersWithSpaces>26430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[Versión del 3 ago. 2021] Convocatoria Nacional de Apoyo a la Difusión del Conocimiento mediante  Eventos  de Investigación, Creación e Innovación 2019-2021</dc:title>
  <dc:subject/>
  <dc:creator>Angelica Gonzalez</dc:creator>
  <cp:keywords/>
  <dc:description/>
  <cp:lastModifiedBy>DNIL</cp:lastModifiedBy>
  <cp:revision>21</cp:revision>
  <dcterms:created xsi:type="dcterms:W3CDTF">2022-06-08T14:08:00Z</dcterms:created>
  <dcterms:modified xsi:type="dcterms:W3CDTF">2022-06-30T22:32:00Z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