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1DC27" w14:textId="11C9414B" w:rsidR="00D970BB" w:rsidRDefault="00D970BB" w:rsidP="00D970BB">
      <w:pPr>
        <w:pStyle w:val="Heading2"/>
        <w:spacing w:before="0"/>
        <w:ind w:firstLine="0"/>
      </w:pPr>
      <w:r>
        <w:t>Annex B</w:t>
      </w:r>
      <w:r w:rsidR="001C3087">
        <w:t>2</w:t>
      </w:r>
      <w:r w:rsidR="00716457">
        <w:t>2</w:t>
      </w:r>
      <w:r w:rsidR="008B0B14" w:rsidRPr="008B0B14">
        <w:t xml:space="preserve">: </w:t>
      </w:r>
      <w:r w:rsidR="007C72AB" w:rsidRPr="007C72AB">
        <w:t>Worksite Triage and Structural Evaluation</w:t>
      </w:r>
    </w:p>
    <w:p w14:paraId="63F90E71" w14:textId="77777777" w:rsidR="008D78D1" w:rsidRPr="00FC7376" w:rsidRDefault="008D78D1" w:rsidP="008D78D1">
      <w:r w:rsidRPr="00FC7376">
        <w:t xml:space="preserve">The objective of ASR 2 Worksite Assessment is to assess collapsed structures and identify viable sites for live rescues. The UCC will use this information to list sites in order of priority and decide which teams to assign to which sites. One of the considerations for the prioritisation of worksites is the triage category. </w:t>
      </w:r>
    </w:p>
    <w:p w14:paraId="64ABFAB0" w14:textId="77777777" w:rsidR="008D78D1" w:rsidRPr="00FC7376" w:rsidRDefault="008D78D1" w:rsidP="008D78D1">
      <w:r w:rsidRPr="00FC7376">
        <w:t xml:space="preserve">The objective of a triage process is to evaluate triage factors to compare collapsed structures and decide the order of priority. The key to triage is consistency in the comparison of triage factors </w:t>
      </w:r>
    </w:p>
    <w:p w14:paraId="34BD1285" w14:textId="77777777" w:rsidR="008D78D1" w:rsidRPr="00FC7376" w:rsidRDefault="008D78D1" w:rsidP="008D78D1">
      <w:pPr>
        <w:rPr>
          <w:b/>
        </w:rPr>
      </w:pPr>
      <w:r w:rsidRPr="00FC7376">
        <w:rPr>
          <w:b/>
        </w:rPr>
        <w:t>First order of priority: Triage Categories with victim information</w:t>
      </w:r>
    </w:p>
    <w:p w14:paraId="547C5753" w14:textId="77777777" w:rsidR="008D78D1" w:rsidRPr="00FC7376" w:rsidRDefault="008D78D1" w:rsidP="008D78D1">
      <w:r w:rsidRPr="00FC7376">
        <w:t xml:space="preserve">The level of prioritisation of worksites is based on victim information: number of confirmed alive victims, number of possibility of live victims, and if there are only dead victims in the structure. All worksites with confirmed live victims are complete before the structures with possible live victims. The worksites with the greatest number of victims are the highest priority. Buildings with dead only may be assigned to USAR Teams as part of ASR5. </w:t>
      </w:r>
    </w:p>
    <w:p w14:paraId="412EF148" w14:textId="77777777" w:rsidR="008D78D1" w:rsidRPr="00FC7376" w:rsidRDefault="008D78D1" w:rsidP="008D78D1">
      <w:r w:rsidRPr="00FC7376">
        <w:t>In order to assist deciding which team goes to which site, the triage teams are requested to estimate how long the operations will take. The duration can only be estimated if the assessors have an idea of where the victim is located. Duration will depend on the structure, e.g., building material and size, and on equipment and expertise. The estimate should be based on general capability of a team, and will always be a rough estimate. Duration estimates will allow the UCC to assign the larger teams to the move difficult or larger sites that take longer to complete. The UCC collects information on all confirmed and possible live victims. It does not collect victims on all deceased, only information that is deemed relevant.</w:t>
      </w:r>
    </w:p>
    <w:p w14:paraId="40EB20BC" w14:textId="77777777" w:rsidR="008D78D1" w:rsidRPr="00FC7376" w:rsidRDefault="008D78D1" w:rsidP="008D78D1">
      <w:r w:rsidRPr="00FC7376">
        <w:t>The above triage strategy leads to following four triage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8D1" w:rsidRPr="007A74AC" w14:paraId="61615EE4" w14:textId="77777777" w:rsidTr="003B0E57">
        <w:tc>
          <w:tcPr>
            <w:tcW w:w="9350" w:type="dxa"/>
          </w:tcPr>
          <w:tbl>
            <w:tblPr>
              <w:tblStyle w:val="PlainTable3"/>
              <w:tblW w:w="0" w:type="auto"/>
              <w:tblLook w:val="04A0" w:firstRow="1" w:lastRow="0" w:firstColumn="1" w:lastColumn="0" w:noHBand="0" w:noVBand="1"/>
            </w:tblPr>
            <w:tblGrid>
              <w:gridCol w:w="1499"/>
              <w:gridCol w:w="3707"/>
              <w:gridCol w:w="3928"/>
            </w:tblGrid>
            <w:tr w:rsidR="008D78D1" w:rsidRPr="007A74AC" w14:paraId="2A1758D0" w14:textId="77777777" w:rsidTr="003B0E57">
              <w:trPr>
                <w:cnfStyle w:val="100000000000" w:firstRow="1" w:lastRow="0" w:firstColumn="0" w:lastColumn="0" w:oddVBand="0" w:evenVBand="0" w:oddHBand="0" w:evenHBand="0" w:firstRowFirstColumn="0" w:firstRowLastColumn="0" w:lastRowFirstColumn="0" w:lastRowLastColumn="0"/>
                <w:trHeight w:val="516"/>
              </w:trPr>
              <w:tc>
                <w:tcPr>
                  <w:cnfStyle w:val="001000000100" w:firstRow="0" w:lastRow="0" w:firstColumn="1" w:lastColumn="0" w:oddVBand="0" w:evenVBand="0" w:oddHBand="0" w:evenHBand="0" w:firstRowFirstColumn="1" w:firstRowLastColumn="0" w:lastRowFirstColumn="0" w:lastRowLastColumn="0"/>
                  <w:tcW w:w="1539" w:type="dxa"/>
                  <w:tcBorders>
                    <w:bottom w:val="none" w:sz="0" w:space="0" w:color="auto"/>
                    <w:right w:val="none" w:sz="0" w:space="0" w:color="auto"/>
                  </w:tcBorders>
                  <w:shd w:val="clear" w:color="auto" w:fill="0070C0"/>
                </w:tcPr>
                <w:p w14:paraId="1753B460" w14:textId="77777777" w:rsidR="008D78D1" w:rsidRPr="007A74AC" w:rsidRDefault="008D78D1" w:rsidP="003B0E57">
                  <w:pPr>
                    <w:pStyle w:val="NormalWeb"/>
                    <w:rPr>
                      <w:rFonts w:ascii="ArialMT" w:hAnsi="ArialMT"/>
                      <w:color w:val="FFFFFF" w:themeColor="background1"/>
                      <w:sz w:val="18"/>
                      <w:szCs w:val="18"/>
                      <w:lang w:val="en-GB"/>
                    </w:rPr>
                  </w:pPr>
                  <w:r w:rsidRPr="007A74AC">
                    <w:rPr>
                      <w:rFonts w:ascii="ArialMT" w:hAnsi="ArialMT"/>
                      <w:caps w:val="0"/>
                      <w:color w:val="FFFFFF" w:themeColor="background1"/>
                      <w:sz w:val="18"/>
                      <w:szCs w:val="18"/>
                      <w:lang w:val="en-GB"/>
                    </w:rPr>
                    <w:t>Triage Categories</w:t>
                  </w:r>
                </w:p>
              </w:tc>
              <w:tc>
                <w:tcPr>
                  <w:tcW w:w="3990" w:type="dxa"/>
                  <w:tcBorders>
                    <w:bottom w:val="none" w:sz="0" w:space="0" w:color="auto"/>
                  </w:tcBorders>
                  <w:shd w:val="clear" w:color="auto" w:fill="0070C0"/>
                </w:tcPr>
                <w:p w14:paraId="013B85D2" w14:textId="6BEC5578" w:rsidR="008D78D1" w:rsidRPr="007A74AC" w:rsidRDefault="003A0366" w:rsidP="003B0E57">
                  <w:pPr>
                    <w:pStyle w:val="NormalWeb"/>
                    <w:cnfStyle w:val="100000000000" w:firstRow="1" w:lastRow="0" w:firstColumn="0" w:lastColumn="0" w:oddVBand="0" w:evenVBand="0" w:oddHBand="0" w:evenHBand="0" w:firstRowFirstColumn="0" w:firstRowLastColumn="0" w:lastRowFirstColumn="0" w:lastRowLastColumn="0"/>
                    <w:rPr>
                      <w:rFonts w:ascii="ArialMT" w:hAnsi="ArialMT"/>
                      <w:color w:val="FFFFFF" w:themeColor="background1"/>
                      <w:sz w:val="18"/>
                      <w:szCs w:val="18"/>
                      <w:lang w:val="en-GB"/>
                    </w:rPr>
                  </w:pPr>
                  <w:r>
                    <w:rPr>
                      <w:rFonts w:ascii="ArialMT" w:hAnsi="ArialMT"/>
                      <w:caps w:val="0"/>
                      <w:color w:val="FFFFFF" w:themeColor="background1"/>
                      <w:sz w:val="18"/>
                      <w:szCs w:val="18"/>
                      <w:lang w:val="en-GB"/>
                    </w:rPr>
                    <w:t>Victim Information</w:t>
                  </w:r>
                  <w:bookmarkStart w:id="0" w:name="_GoBack"/>
                  <w:bookmarkEnd w:id="0"/>
                </w:p>
              </w:tc>
              <w:tc>
                <w:tcPr>
                  <w:tcW w:w="4252" w:type="dxa"/>
                  <w:tcBorders>
                    <w:bottom w:val="none" w:sz="0" w:space="0" w:color="auto"/>
                  </w:tcBorders>
                  <w:shd w:val="clear" w:color="auto" w:fill="0070C0"/>
                </w:tcPr>
                <w:p w14:paraId="63896C94" w14:textId="77777777" w:rsidR="008D78D1" w:rsidRPr="007A74AC" w:rsidRDefault="008D78D1" w:rsidP="003B0E57">
                  <w:pPr>
                    <w:pStyle w:val="NormalWeb"/>
                    <w:cnfStyle w:val="100000000000" w:firstRow="1" w:lastRow="0" w:firstColumn="0" w:lastColumn="0" w:oddVBand="0" w:evenVBand="0" w:oddHBand="0" w:evenHBand="0" w:firstRowFirstColumn="0" w:firstRowLastColumn="0" w:lastRowFirstColumn="0" w:lastRowLastColumn="0"/>
                    <w:rPr>
                      <w:rFonts w:ascii="ArialMT" w:hAnsi="ArialMT"/>
                      <w:color w:val="FFFFFF" w:themeColor="background1"/>
                      <w:sz w:val="18"/>
                      <w:szCs w:val="18"/>
                      <w:lang w:val="en-GB"/>
                    </w:rPr>
                  </w:pPr>
                  <w:r>
                    <w:rPr>
                      <w:rFonts w:ascii="ArialMT" w:hAnsi="ArialMT"/>
                      <w:caps w:val="0"/>
                      <w:color w:val="FFFFFF" w:themeColor="background1"/>
                      <w:sz w:val="18"/>
                      <w:szCs w:val="18"/>
                      <w:lang w:val="en-GB"/>
                    </w:rPr>
                    <w:t>Expected Duration o</w:t>
                  </w:r>
                  <w:r w:rsidRPr="007A74AC">
                    <w:rPr>
                      <w:rFonts w:ascii="ArialMT" w:hAnsi="ArialMT"/>
                      <w:caps w:val="0"/>
                      <w:color w:val="FFFFFF" w:themeColor="background1"/>
                      <w:sz w:val="18"/>
                      <w:szCs w:val="18"/>
                      <w:lang w:val="en-GB"/>
                    </w:rPr>
                    <w:t>f Operation</w:t>
                  </w:r>
                </w:p>
              </w:tc>
            </w:tr>
            <w:tr w:rsidR="008D78D1" w:rsidRPr="007A74AC" w14:paraId="6ECFE1B0" w14:textId="77777777" w:rsidTr="003B0E5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39" w:type="dxa"/>
                  <w:tcBorders>
                    <w:right w:val="none" w:sz="0" w:space="0" w:color="auto"/>
                  </w:tcBorders>
                </w:tcPr>
                <w:p w14:paraId="5CB6E9D8" w14:textId="77777777" w:rsidR="008D78D1" w:rsidRPr="007A74AC" w:rsidRDefault="008D78D1" w:rsidP="003B0E57">
                  <w:pPr>
                    <w:pStyle w:val="NormalWeb"/>
                    <w:jc w:val="center"/>
                    <w:rPr>
                      <w:rFonts w:ascii="ArialMT" w:hAnsi="ArialMT"/>
                      <w:sz w:val="18"/>
                      <w:szCs w:val="18"/>
                      <w:lang w:val="en-GB"/>
                    </w:rPr>
                  </w:pPr>
                  <w:r w:rsidRPr="007A74AC">
                    <w:rPr>
                      <w:rFonts w:ascii="ArialMT" w:hAnsi="ArialMT"/>
                      <w:sz w:val="18"/>
                      <w:szCs w:val="18"/>
                      <w:lang w:val="en-GB"/>
                    </w:rPr>
                    <w:t>A</w:t>
                  </w:r>
                </w:p>
              </w:tc>
              <w:tc>
                <w:tcPr>
                  <w:tcW w:w="3990" w:type="dxa"/>
                </w:tcPr>
                <w:p w14:paraId="7035EBD7" w14:textId="77777777" w:rsidR="008D78D1" w:rsidRPr="007A74AC" w:rsidRDefault="008D78D1" w:rsidP="003B0E57">
                  <w:pPr>
                    <w:pStyle w:val="NormalWeb"/>
                    <w:cnfStyle w:val="000000100000" w:firstRow="0" w:lastRow="0" w:firstColumn="0" w:lastColumn="0" w:oddVBand="0" w:evenVBand="0" w:oddHBand="1"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Confirmed live victims</w:t>
                  </w:r>
                </w:p>
              </w:tc>
              <w:tc>
                <w:tcPr>
                  <w:tcW w:w="4252" w:type="dxa"/>
                </w:tcPr>
                <w:p w14:paraId="5FA59848" w14:textId="77777777" w:rsidR="008D78D1" w:rsidRPr="007A74AC" w:rsidRDefault="008D78D1" w:rsidP="003B0E57">
                  <w:pPr>
                    <w:pStyle w:val="NormalWeb"/>
                    <w:cnfStyle w:val="000000100000" w:firstRow="0" w:lastRow="0" w:firstColumn="0" w:lastColumn="0" w:oddVBand="0" w:evenVBand="0" w:oddHBand="1"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Less than 12 hours</w:t>
                  </w:r>
                </w:p>
              </w:tc>
            </w:tr>
            <w:tr w:rsidR="008D78D1" w:rsidRPr="007A74AC" w14:paraId="753746B4" w14:textId="77777777" w:rsidTr="003B0E57">
              <w:trPr>
                <w:trHeight w:val="257"/>
              </w:trPr>
              <w:tc>
                <w:tcPr>
                  <w:cnfStyle w:val="001000000000" w:firstRow="0" w:lastRow="0" w:firstColumn="1" w:lastColumn="0" w:oddVBand="0" w:evenVBand="0" w:oddHBand="0" w:evenHBand="0" w:firstRowFirstColumn="0" w:firstRowLastColumn="0" w:lastRowFirstColumn="0" w:lastRowLastColumn="0"/>
                  <w:tcW w:w="1539" w:type="dxa"/>
                  <w:tcBorders>
                    <w:right w:val="none" w:sz="0" w:space="0" w:color="auto"/>
                  </w:tcBorders>
                </w:tcPr>
                <w:p w14:paraId="38120D7B" w14:textId="77777777" w:rsidR="008D78D1" w:rsidRPr="007A74AC" w:rsidRDefault="008D78D1" w:rsidP="003B0E57">
                  <w:pPr>
                    <w:pStyle w:val="NormalWeb"/>
                    <w:jc w:val="center"/>
                    <w:rPr>
                      <w:rFonts w:ascii="ArialMT" w:hAnsi="ArialMT"/>
                      <w:sz w:val="18"/>
                      <w:szCs w:val="18"/>
                      <w:lang w:val="en-GB"/>
                    </w:rPr>
                  </w:pPr>
                  <w:r w:rsidRPr="007A74AC">
                    <w:rPr>
                      <w:rFonts w:ascii="ArialMT" w:hAnsi="ArialMT"/>
                      <w:sz w:val="18"/>
                      <w:szCs w:val="18"/>
                      <w:lang w:val="en-GB"/>
                    </w:rPr>
                    <w:t>B</w:t>
                  </w:r>
                </w:p>
              </w:tc>
              <w:tc>
                <w:tcPr>
                  <w:tcW w:w="3990" w:type="dxa"/>
                </w:tcPr>
                <w:p w14:paraId="279BFAEE" w14:textId="77777777" w:rsidR="008D78D1" w:rsidRPr="007A74AC" w:rsidRDefault="008D78D1" w:rsidP="003B0E57">
                  <w:pPr>
                    <w:pStyle w:val="NormalWeb"/>
                    <w:cnfStyle w:val="000000000000" w:firstRow="0" w:lastRow="0" w:firstColumn="0" w:lastColumn="0" w:oddVBand="0" w:evenVBand="0" w:oddHBand="0"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Confirmed live victims</w:t>
                  </w:r>
                </w:p>
              </w:tc>
              <w:tc>
                <w:tcPr>
                  <w:tcW w:w="4252" w:type="dxa"/>
                </w:tcPr>
                <w:p w14:paraId="25F64EBC" w14:textId="77777777" w:rsidR="008D78D1" w:rsidRPr="007A74AC" w:rsidRDefault="008D78D1" w:rsidP="003B0E57">
                  <w:pPr>
                    <w:pStyle w:val="NormalWeb"/>
                    <w:cnfStyle w:val="000000000000" w:firstRow="0" w:lastRow="0" w:firstColumn="0" w:lastColumn="0" w:oddVBand="0" w:evenVBand="0" w:oddHBand="0"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Longer than 12 hours</w:t>
                  </w:r>
                </w:p>
              </w:tc>
            </w:tr>
            <w:tr w:rsidR="008D78D1" w:rsidRPr="007A74AC" w14:paraId="0EC800E4" w14:textId="77777777" w:rsidTr="003B0E5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39" w:type="dxa"/>
                  <w:tcBorders>
                    <w:right w:val="none" w:sz="0" w:space="0" w:color="auto"/>
                  </w:tcBorders>
                </w:tcPr>
                <w:p w14:paraId="64A0615F" w14:textId="77777777" w:rsidR="008D78D1" w:rsidRPr="007A74AC" w:rsidRDefault="008D78D1" w:rsidP="003B0E57">
                  <w:pPr>
                    <w:pStyle w:val="NormalWeb"/>
                    <w:jc w:val="center"/>
                    <w:rPr>
                      <w:rFonts w:ascii="ArialMT" w:hAnsi="ArialMT"/>
                      <w:sz w:val="18"/>
                      <w:szCs w:val="18"/>
                      <w:lang w:val="en-GB"/>
                    </w:rPr>
                  </w:pPr>
                  <w:r w:rsidRPr="007A74AC">
                    <w:rPr>
                      <w:rFonts w:ascii="ArialMT" w:hAnsi="ArialMT"/>
                      <w:sz w:val="18"/>
                      <w:szCs w:val="18"/>
                      <w:lang w:val="en-GB"/>
                    </w:rPr>
                    <w:t>C</w:t>
                  </w:r>
                </w:p>
              </w:tc>
              <w:tc>
                <w:tcPr>
                  <w:tcW w:w="3990" w:type="dxa"/>
                </w:tcPr>
                <w:p w14:paraId="77C46E9F" w14:textId="77777777" w:rsidR="008D78D1" w:rsidRPr="007A74AC" w:rsidRDefault="008D78D1" w:rsidP="003B0E57">
                  <w:pPr>
                    <w:pStyle w:val="NormalWeb"/>
                    <w:cnfStyle w:val="000000100000" w:firstRow="0" w:lastRow="0" w:firstColumn="0" w:lastColumn="0" w:oddVBand="0" w:evenVBand="0" w:oddHBand="1"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Possible live victims</w:t>
                  </w:r>
                </w:p>
              </w:tc>
              <w:tc>
                <w:tcPr>
                  <w:tcW w:w="4252" w:type="dxa"/>
                </w:tcPr>
                <w:p w14:paraId="45D4C64B" w14:textId="77777777" w:rsidR="008D78D1" w:rsidRPr="007A74AC" w:rsidRDefault="008D78D1" w:rsidP="003B0E57">
                  <w:pPr>
                    <w:pStyle w:val="NormalWeb"/>
                    <w:cnfStyle w:val="000000100000" w:firstRow="0" w:lastRow="0" w:firstColumn="0" w:lastColumn="0" w:oddVBand="0" w:evenVBand="0" w:oddHBand="1"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Not assessed</w:t>
                  </w:r>
                </w:p>
              </w:tc>
            </w:tr>
            <w:tr w:rsidR="008D78D1" w:rsidRPr="007A74AC" w14:paraId="763D32FE" w14:textId="77777777" w:rsidTr="003B0E57">
              <w:trPr>
                <w:trHeight w:val="257"/>
              </w:trPr>
              <w:tc>
                <w:tcPr>
                  <w:cnfStyle w:val="001000000000" w:firstRow="0" w:lastRow="0" w:firstColumn="1" w:lastColumn="0" w:oddVBand="0" w:evenVBand="0" w:oddHBand="0" w:evenHBand="0" w:firstRowFirstColumn="0" w:firstRowLastColumn="0" w:lastRowFirstColumn="0" w:lastRowLastColumn="0"/>
                  <w:tcW w:w="1539" w:type="dxa"/>
                  <w:tcBorders>
                    <w:right w:val="none" w:sz="0" w:space="0" w:color="auto"/>
                  </w:tcBorders>
                </w:tcPr>
                <w:p w14:paraId="29D6F5E8" w14:textId="77777777" w:rsidR="008D78D1" w:rsidRPr="007A74AC" w:rsidRDefault="008D78D1" w:rsidP="003B0E57">
                  <w:pPr>
                    <w:pStyle w:val="NormalWeb"/>
                    <w:jc w:val="center"/>
                    <w:rPr>
                      <w:rFonts w:ascii="ArialMT" w:hAnsi="ArialMT"/>
                      <w:sz w:val="18"/>
                      <w:szCs w:val="18"/>
                      <w:lang w:val="en-GB"/>
                    </w:rPr>
                  </w:pPr>
                  <w:r w:rsidRPr="007A74AC">
                    <w:rPr>
                      <w:rFonts w:ascii="ArialMT" w:hAnsi="ArialMT"/>
                      <w:sz w:val="18"/>
                      <w:szCs w:val="18"/>
                      <w:lang w:val="en-GB"/>
                    </w:rPr>
                    <w:t>D</w:t>
                  </w:r>
                </w:p>
              </w:tc>
              <w:tc>
                <w:tcPr>
                  <w:tcW w:w="3990" w:type="dxa"/>
                </w:tcPr>
                <w:p w14:paraId="36A49F45" w14:textId="77777777" w:rsidR="008D78D1" w:rsidRPr="007A74AC" w:rsidRDefault="008D78D1" w:rsidP="003B0E57">
                  <w:pPr>
                    <w:pStyle w:val="NormalWeb"/>
                    <w:cnfStyle w:val="000000000000" w:firstRow="0" w:lastRow="0" w:firstColumn="0" w:lastColumn="0" w:oddVBand="0" w:evenVBand="0" w:oddHBand="0"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Deceased only</w:t>
                  </w:r>
                </w:p>
              </w:tc>
              <w:tc>
                <w:tcPr>
                  <w:tcW w:w="4252" w:type="dxa"/>
                </w:tcPr>
                <w:p w14:paraId="647EF9AC" w14:textId="77777777" w:rsidR="008D78D1" w:rsidRPr="007A74AC" w:rsidRDefault="008D78D1" w:rsidP="003B0E57">
                  <w:pPr>
                    <w:pStyle w:val="NormalWeb"/>
                    <w:keepNext/>
                    <w:cnfStyle w:val="000000000000" w:firstRow="0" w:lastRow="0" w:firstColumn="0" w:lastColumn="0" w:oddVBand="0" w:evenVBand="0" w:oddHBand="0" w:evenHBand="0" w:firstRowFirstColumn="0" w:firstRowLastColumn="0" w:lastRowFirstColumn="0" w:lastRowLastColumn="0"/>
                    <w:rPr>
                      <w:rFonts w:ascii="ArialMT" w:hAnsi="ArialMT"/>
                      <w:sz w:val="18"/>
                      <w:szCs w:val="18"/>
                      <w:lang w:val="en-GB"/>
                    </w:rPr>
                  </w:pPr>
                  <w:r w:rsidRPr="007A74AC">
                    <w:rPr>
                      <w:rFonts w:ascii="ArialMT" w:hAnsi="ArialMT"/>
                      <w:sz w:val="18"/>
                      <w:szCs w:val="18"/>
                      <w:lang w:val="en-GB"/>
                    </w:rPr>
                    <w:t>Not assessed</w:t>
                  </w:r>
                </w:p>
              </w:tc>
            </w:tr>
          </w:tbl>
          <w:p w14:paraId="24DA2F9D" w14:textId="53587954" w:rsidR="008D78D1" w:rsidRPr="007A74AC" w:rsidRDefault="008D78D1" w:rsidP="003B0E57">
            <w:pPr>
              <w:pStyle w:val="Caption"/>
            </w:pPr>
            <w:r w:rsidRPr="007A74AC">
              <w:t>Table: Triage categories.</w:t>
            </w:r>
          </w:p>
        </w:tc>
      </w:tr>
    </w:tbl>
    <w:p w14:paraId="6F824E41" w14:textId="77777777" w:rsidR="008D78D1" w:rsidRPr="00FC7376" w:rsidRDefault="008D78D1" w:rsidP="008D78D1">
      <w:pPr>
        <w:pStyle w:val="ListParagraph"/>
        <w:ind w:left="720"/>
      </w:pPr>
    </w:p>
    <w:p w14:paraId="7501165C" w14:textId="77777777" w:rsidR="008D78D1" w:rsidRPr="00FC7376" w:rsidRDefault="008D78D1" w:rsidP="008D78D1">
      <w:pPr>
        <w:pStyle w:val="ListParagraph"/>
        <w:numPr>
          <w:ilvl w:val="0"/>
          <w:numId w:val="28"/>
        </w:numPr>
      </w:pPr>
      <w:r w:rsidRPr="00FC7376">
        <w:rPr>
          <w:b/>
        </w:rPr>
        <w:t>Confirmed live victims:</w:t>
      </w:r>
      <w:r w:rsidRPr="00FC7376">
        <w:t xml:space="preserve"> Means that the USAR assessment team knows that there are people alive in the collapsed structure. </w:t>
      </w:r>
    </w:p>
    <w:p w14:paraId="45C3C647" w14:textId="77777777" w:rsidR="008D78D1" w:rsidRPr="00FC7376" w:rsidRDefault="008D78D1" w:rsidP="008D78D1">
      <w:pPr>
        <w:pStyle w:val="ListParagraph"/>
        <w:numPr>
          <w:ilvl w:val="0"/>
          <w:numId w:val="28"/>
        </w:numPr>
      </w:pPr>
      <w:r w:rsidRPr="00FC7376">
        <w:rPr>
          <w:b/>
        </w:rPr>
        <w:t>Possible live victims:</w:t>
      </w:r>
      <w:r w:rsidRPr="00FC7376">
        <w:t xml:space="preserve"> Means that there is a possibility that people are alive in the structure, but the assessment team cannot confirm whether people are alive or even in the structure. Examples of possible live victims is when by-standers report missing people, or a collapse of a school that was in session.</w:t>
      </w:r>
    </w:p>
    <w:p w14:paraId="029A5934" w14:textId="77777777" w:rsidR="008D78D1" w:rsidRPr="00FC7376" w:rsidRDefault="008D78D1" w:rsidP="008D78D1">
      <w:pPr>
        <w:pStyle w:val="ListParagraph"/>
        <w:numPr>
          <w:ilvl w:val="0"/>
          <w:numId w:val="28"/>
        </w:numPr>
      </w:pPr>
      <w:r w:rsidRPr="00FC7376">
        <w:rPr>
          <w:b/>
        </w:rPr>
        <w:t>Deceased only:</w:t>
      </w:r>
      <w:r w:rsidRPr="00FC7376">
        <w:t xml:space="preserve"> Means that there are not live victims, but the LEMA may want to send teams to the site to recover the bodies.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8D1" w:rsidRPr="00FC7376" w14:paraId="2A78EAE3" w14:textId="77777777" w:rsidTr="003B0E57">
        <w:trPr>
          <w:jc w:val="center"/>
        </w:trPr>
        <w:tc>
          <w:tcPr>
            <w:tcW w:w="9350" w:type="dxa"/>
          </w:tcPr>
          <w:p w14:paraId="765CD756" w14:textId="77777777" w:rsidR="008D78D1" w:rsidRPr="00FC7376" w:rsidRDefault="008D78D1" w:rsidP="008D78D1">
            <w:pPr>
              <w:keepNext/>
              <w:tabs>
                <w:tab w:val="left" w:pos="1741"/>
              </w:tabs>
              <w:jc w:val="center"/>
            </w:pPr>
            <w:r w:rsidRPr="00FC7376">
              <w:rPr>
                <w:noProof/>
                <w:lang w:val="en-SG" w:eastAsia="en-SG"/>
              </w:rPr>
              <w:lastRenderedPageBreak/>
              <w:drawing>
                <wp:inline distT="0" distB="0" distL="0" distR="0" wp14:anchorId="2A2AD01A" wp14:editId="477E4CE3">
                  <wp:extent cx="4865427" cy="3357457"/>
                  <wp:effectExtent l="0" t="0" r="0" b="0"/>
                  <wp:docPr id="2" name="Content Placeholder 2">
                    <a:extLst xmlns:a="http://schemas.openxmlformats.org/drawingml/2006/main">
                      <a:ext uri="{FF2B5EF4-FFF2-40B4-BE49-F238E27FC236}">
                        <a16:creationId xmlns:a16="http://schemas.microsoft.com/office/drawing/2014/main" id="{7DDFE779-0B68-417F-91DE-EAD11F7024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7DDFE779-0B68-417F-91DE-EAD11F7024C3}"/>
                              </a:ext>
                            </a:extLst>
                          </pic:cNvPr>
                          <pic:cNvPicPr>
                            <a:picLocks noGrp="1" noChangeAspect="1"/>
                          </pic:cNvPicPr>
                        </pic:nvPicPr>
                        <pic:blipFill>
                          <a:blip r:embed="rId10"/>
                          <a:stretch>
                            <a:fillRect/>
                          </a:stretch>
                        </pic:blipFill>
                        <pic:spPr>
                          <a:xfrm>
                            <a:off x="0" y="0"/>
                            <a:ext cx="4865427" cy="3357457"/>
                          </a:xfrm>
                          <a:prstGeom prst="rect">
                            <a:avLst/>
                          </a:prstGeom>
                        </pic:spPr>
                      </pic:pic>
                    </a:graphicData>
                  </a:graphic>
                </wp:inline>
              </w:drawing>
            </w:r>
          </w:p>
          <w:p w14:paraId="62BDE7F7" w14:textId="043375B1" w:rsidR="008D78D1" w:rsidRPr="00FC7376" w:rsidRDefault="008D78D1" w:rsidP="003B0E57">
            <w:pPr>
              <w:pStyle w:val="Caption"/>
            </w:pPr>
            <w:r w:rsidRPr="00FC7376">
              <w:t>Figure: Triaging.</w:t>
            </w:r>
          </w:p>
        </w:tc>
      </w:tr>
    </w:tbl>
    <w:p w14:paraId="7BD7DF7A" w14:textId="77777777" w:rsidR="008D78D1" w:rsidRPr="00FC7376" w:rsidRDefault="008D78D1" w:rsidP="008D78D1">
      <w:pPr>
        <w:spacing w:before="100" w:beforeAutospacing="1" w:after="100" w:afterAutospacing="1"/>
        <w:rPr>
          <w:b/>
          <w:color w:val="000000" w:themeColor="text1"/>
          <w:szCs w:val="20"/>
        </w:rPr>
      </w:pPr>
      <w:r w:rsidRPr="00FC7376">
        <w:rPr>
          <w:b/>
          <w:color w:val="000000" w:themeColor="text1"/>
          <w:szCs w:val="20"/>
        </w:rPr>
        <w:t>Second order of priority: Building information and operational constraints</w:t>
      </w:r>
    </w:p>
    <w:p w14:paraId="23A5436F" w14:textId="77777777" w:rsidR="008D78D1" w:rsidRPr="00FC7376" w:rsidRDefault="008D78D1" w:rsidP="008D78D1">
      <w:pPr>
        <w:spacing w:before="100" w:beforeAutospacing="1" w:after="100" w:afterAutospacing="1"/>
        <w:rPr>
          <w:color w:val="000000" w:themeColor="text1"/>
          <w:szCs w:val="20"/>
        </w:rPr>
      </w:pPr>
      <w:r w:rsidRPr="00FC7376">
        <w:rPr>
          <w:color w:val="000000" w:themeColor="text1"/>
          <w:szCs w:val="20"/>
        </w:rPr>
        <w:t>In cases where the UCC needs to use additional information to list the worksites in order of priority, building related and operations related information can be used. Examples of useful information is listed below. This are not placed in the triage categories to avoid the triage categories becoming complicated.</w:t>
      </w:r>
    </w:p>
    <w:p w14:paraId="1618B366" w14:textId="77777777" w:rsidR="008D78D1" w:rsidRPr="00FC7376" w:rsidRDefault="008D78D1" w:rsidP="008D78D1">
      <w:pPr>
        <w:spacing w:before="100" w:beforeAutospacing="1" w:after="100" w:afterAutospacing="1"/>
        <w:rPr>
          <w:color w:val="000000" w:themeColor="text1"/>
          <w:szCs w:val="20"/>
        </w:rPr>
      </w:pPr>
      <w:r w:rsidRPr="00FC7376">
        <w:rPr>
          <w:color w:val="000000" w:themeColor="text1"/>
          <w:szCs w:val="20"/>
        </w:rPr>
        <w:t>Building related information includes:</w:t>
      </w:r>
    </w:p>
    <w:p w14:paraId="4CA6FAC3" w14:textId="77777777" w:rsidR="008D78D1" w:rsidRPr="00FC7376" w:rsidRDefault="008D78D1" w:rsidP="008D78D1">
      <w:pPr>
        <w:pStyle w:val="ListParagraph"/>
        <w:numPr>
          <w:ilvl w:val="0"/>
          <w:numId w:val="28"/>
        </w:numPr>
      </w:pPr>
      <w:r w:rsidRPr="00FC7376">
        <w:rPr>
          <w:b/>
        </w:rPr>
        <w:t>Use:</w:t>
      </w:r>
      <w:r w:rsidRPr="00FC7376">
        <w:t xml:space="preserve"> for example, a home, office, school, hospital, etc. will provide an indication of possible trapped victims</w:t>
      </w:r>
      <w:r>
        <w:t>.</w:t>
      </w:r>
    </w:p>
    <w:p w14:paraId="3CEEF936" w14:textId="77777777" w:rsidR="008D78D1" w:rsidRPr="00FC7376" w:rsidRDefault="008D78D1" w:rsidP="008D78D1">
      <w:pPr>
        <w:pStyle w:val="ListParagraph"/>
        <w:numPr>
          <w:ilvl w:val="0"/>
          <w:numId w:val="28"/>
        </w:numPr>
      </w:pPr>
      <w:r w:rsidRPr="00FC7376">
        <w:rPr>
          <w:b/>
        </w:rPr>
        <w:t>Size of site (footprint and number of floors):</w:t>
      </w:r>
      <w:r w:rsidRPr="00FC7376">
        <w:t xml:space="preserve"> the larger the building, the longer the operation will take</w:t>
      </w:r>
      <w:r>
        <w:t>.</w:t>
      </w:r>
    </w:p>
    <w:p w14:paraId="36DB5573" w14:textId="77777777" w:rsidR="008D78D1" w:rsidRPr="00FC7376" w:rsidRDefault="008D78D1" w:rsidP="008D78D1">
      <w:pPr>
        <w:pStyle w:val="ListParagraph"/>
        <w:numPr>
          <w:ilvl w:val="0"/>
          <w:numId w:val="28"/>
        </w:numPr>
      </w:pPr>
      <w:r w:rsidRPr="00FC7376">
        <w:rPr>
          <w:b/>
        </w:rPr>
        <w:t>Type of construction:</w:t>
      </w:r>
      <w:r w:rsidRPr="00FC7376">
        <w:t xml:space="preserve"> the heavier the construction material, the longer the operation will take</w:t>
      </w:r>
      <w:r>
        <w:t>.</w:t>
      </w:r>
    </w:p>
    <w:p w14:paraId="1769E589" w14:textId="77777777" w:rsidR="008D78D1" w:rsidRPr="00FC7376" w:rsidRDefault="008D78D1" w:rsidP="008D78D1">
      <w:pPr>
        <w:pStyle w:val="ListParagraph"/>
        <w:numPr>
          <w:ilvl w:val="0"/>
          <w:numId w:val="28"/>
        </w:numPr>
      </w:pPr>
      <w:r w:rsidRPr="00FC7376">
        <w:t>Building Collapse Category:</w:t>
      </w:r>
    </w:p>
    <w:p w14:paraId="54977A8E" w14:textId="77777777" w:rsidR="008D78D1" w:rsidRPr="00FC7376" w:rsidRDefault="008D78D1" w:rsidP="008D78D1">
      <w:pPr>
        <w:pStyle w:val="ListParagraph"/>
        <w:numPr>
          <w:ilvl w:val="1"/>
          <w:numId w:val="28"/>
        </w:numPr>
      </w:pPr>
      <w:r w:rsidRPr="00FC7376">
        <w:rPr>
          <w:b/>
        </w:rPr>
        <w:t>Inclined:</w:t>
      </w:r>
      <w:r w:rsidRPr="00FC7376">
        <w:t xml:space="preserve"> one, some, or all of the columns and walls have collapsed in a way that floors collapse on an incline</w:t>
      </w:r>
      <w:r>
        <w:t>.</w:t>
      </w:r>
    </w:p>
    <w:p w14:paraId="524585DB" w14:textId="77777777" w:rsidR="008D78D1" w:rsidRPr="00FC7376" w:rsidRDefault="008D78D1" w:rsidP="008D78D1">
      <w:pPr>
        <w:pStyle w:val="ListParagraph"/>
        <w:numPr>
          <w:ilvl w:val="1"/>
          <w:numId w:val="28"/>
        </w:numPr>
      </w:pPr>
      <w:r w:rsidRPr="00FC7376">
        <w:rPr>
          <w:b/>
        </w:rPr>
        <w:t>Overturn:</w:t>
      </w:r>
      <w:r w:rsidRPr="00FC7376">
        <w:t xml:space="preserve"> part or all of the building has fallen to the side</w:t>
      </w:r>
      <w:r>
        <w:t>.</w:t>
      </w:r>
    </w:p>
    <w:p w14:paraId="502D0E74" w14:textId="77777777" w:rsidR="008D78D1" w:rsidRPr="00FC7376" w:rsidRDefault="008D78D1" w:rsidP="008D78D1">
      <w:pPr>
        <w:pStyle w:val="ListParagraph"/>
        <w:numPr>
          <w:ilvl w:val="1"/>
          <w:numId w:val="28"/>
        </w:numPr>
      </w:pPr>
      <w:r w:rsidRPr="00FC7376">
        <w:rPr>
          <w:b/>
        </w:rPr>
        <w:t>Pancake:</w:t>
      </w:r>
      <w:r w:rsidRPr="00FC7376">
        <w:t xml:space="preserve"> one, some, or all floors have collapsed completely</w:t>
      </w:r>
      <w:r>
        <w:t>.</w:t>
      </w:r>
    </w:p>
    <w:p w14:paraId="6B90678F" w14:textId="77777777" w:rsidR="008D78D1" w:rsidRPr="00FC7376" w:rsidRDefault="008D78D1" w:rsidP="008D78D1">
      <w:pPr>
        <w:pStyle w:val="ListParagraph"/>
        <w:numPr>
          <w:ilvl w:val="1"/>
          <w:numId w:val="28"/>
        </w:numPr>
      </w:pPr>
      <w:r w:rsidRPr="00FC7376">
        <w:rPr>
          <w:b/>
        </w:rPr>
        <w:t>Debris heap:</w:t>
      </w:r>
      <w:r w:rsidRPr="00FC7376">
        <w:t xml:space="preserve"> one, some or all of the floors, columns and walls have collapsed resulting in a heap of debris</w:t>
      </w:r>
      <w:r>
        <w:t>.</w:t>
      </w:r>
    </w:p>
    <w:p w14:paraId="1DE1B69D" w14:textId="77777777" w:rsidR="008D78D1" w:rsidRPr="00FC7376" w:rsidRDefault="008D78D1" w:rsidP="008D78D1">
      <w:pPr>
        <w:pStyle w:val="ListParagraph"/>
        <w:numPr>
          <w:ilvl w:val="1"/>
          <w:numId w:val="28"/>
        </w:numPr>
      </w:pPr>
      <w:r w:rsidRPr="00FC7376">
        <w:rPr>
          <w:b/>
        </w:rPr>
        <w:t>Overhang:</w:t>
      </w:r>
      <w:r w:rsidRPr="00FC7376">
        <w:t xml:space="preserve"> lower parts of the building have collapsed, leaving the higher part of the building to hang over the lower part.</w:t>
      </w:r>
    </w:p>
    <w:p w14:paraId="77275A9B" w14:textId="77777777" w:rsidR="008D78D1" w:rsidRPr="00FC7376" w:rsidRDefault="008D78D1" w:rsidP="008D78D1">
      <w:pPr>
        <w:pStyle w:val="ListParagraph"/>
        <w:numPr>
          <w:ilvl w:val="0"/>
          <w:numId w:val="28"/>
        </w:numPr>
      </w:pPr>
      <w:r w:rsidRPr="00FC7376">
        <w:t>Void space information may also be an issue, based on information from building collapse categories</w:t>
      </w:r>
      <w:r>
        <w:t>:</w:t>
      </w:r>
    </w:p>
    <w:p w14:paraId="3BCBE7A4" w14:textId="77777777" w:rsidR="008D78D1" w:rsidRPr="00FC7376" w:rsidRDefault="008D78D1" w:rsidP="008D78D1">
      <w:pPr>
        <w:pStyle w:val="ListParagraph"/>
        <w:numPr>
          <w:ilvl w:val="1"/>
          <w:numId w:val="28"/>
        </w:numPr>
      </w:pPr>
      <w:r w:rsidRPr="00FC7376">
        <w:rPr>
          <w:b/>
        </w:rPr>
        <w:lastRenderedPageBreak/>
        <w:t>Big void:</w:t>
      </w:r>
      <w:r w:rsidRPr="00FC7376">
        <w:t xml:space="preserve"> is big enough for a person to crawl. The chances of survival for a victim are greater in big voids than small voids. “Big” is a relative term, i.e. a big void for a child will be considerably smaller than a big void for an adult. </w:t>
      </w:r>
    </w:p>
    <w:p w14:paraId="188257D2" w14:textId="77777777" w:rsidR="008D78D1" w:rsidRPr="00FC7376" w:rsidRDefault="008D78D1" w:rsidP="008D78D1">
      <w:pPr>
        <w:pStyle w:val="ListParagraph"/>
        <w:numPr>
          <w:ilvl w:val="1"/>
          <w:numId w:val="28"/>
        </w:numPr>
      </w:pPr>
      <w:r w:rsidRPr="00FC7376">
        <w:rPr>
          <w:b/>
        </w:rPr>
        <w:t>Small void:</w:t>
      </w:r>
      <w:r w:rsidRPr="00FC7376">
        <w:t xml:space="preserve"> is where a person can hardly move and has to lie more or less still while waiting for help. In small voids, the chances of injury are higher as people trapped inside have less space to avoid falling objects and collapsing structural elements.</w:t>
      </w:r>
    </w:p>
    <w:p w14:paraId="5B6FD394" w14:textId="77777777" w:rsidR="008D78D1" w:rsidRPr="00FC7376" w:rsidRDefault="008D78D1" w:rsidP="008D78D1">
      <w:pPr>
        <w:spacing w:before="100" w:beforeAutospacing="1" w:after="100" w:afterAutospacing="1"/>
        <w:rPr>
          <w:color w:val="000000" w:themeColor="text1"/>
          <w:szCs w:val="20"/>
        </w:rPr>
      </w:pPr>
      <w:r w:rsidRPr="00FC7376">
        <w:rPr>
          <w:color w:val="000000" w:themeColor="text1"/>
          <w:szCs w:val="20"/>
        </w:rPr>
        <w:t>Factors relating to the operations include:</w:t>
      </w:r>
    </w:p>
    <w:p w14:paraId="6C14A8C2" w14:textId="77777777" w:rsidR="008D78D1" w:rsidRPr="00FC7376" w:rsidRDefault="008D78D1" w:rsidP="008D78D1">
      <w:pPr>
        <w:pStyle w:val="ListParagraph"/>
        <w:numPr>
          <w:ilvl w:val="0"/>
          <w:numId w:val="28"/>
        </w:numPr>
      </w:pPr>
      <w:r w:rsidRPr="00FC7376">
        <w:rPr>
          <w:b/>
        </w:rPr>
        <w:t>Resource availability:</w:t>
      </w:r>
      <w:r w:rsidRPr="00FC7376">
        <w:t xml:space="preserve"> the more limited resources, the longer the operation will take.</w:t>
      </w:r>
    </w:p>
    <w:p w14:paraId="6F9B0C11" w14:textId="77777777" w:rsidR="008D78D1" w:rsidRPr="00FC7376" w:rsidRDefault="008D78D1" w:rsidP="008D78D1">
      <w:pPr>
        <w:pStyle w:val="ListParagraph"/>
        <w:numPr>
          <w:ilvl w:val="0"/>
          <w:numId w:val="28"/>
        </w:numPr>
      </w:pPr>
      <w:r w:rsidRPr="00FC7376">
        <w:rPr>
          <w:b/>
        </w:rPr>
        <w:t xml:space="preserve">Location of site and teams: </w:t>
      </w:r>
      <w:r w:rsidRPr="00FC7376">
        <w:t>the further from the site the team is, the longer the operation will take.</w:t>
      </w:r>
    </w:p>
    <w:p w14:paraId="139D5771" w14:textId="3935FE98" w:rsidR="00A470B9" w:rsidRPr="00AA32D2" w:rsidRDefault="00A470B9" w:rsidP="00AA32D2">
      <w:pPr>
        <w:spacing w:before="100" w:beforeAutospacing="1" w:after="100" w:afterAutospacing="1"/>
        <w:rPr>
          <w:b/>
          <w:szCs w:val="20"/>
        </w:rPr>
      </w:pPr>
    </w:p>
    <w:sectPr w:rsidR="00A470B9" w:rsidRPr="00AA32D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37FEC" w14:textId="77777777" w:rsidR="00C22308" w:rsidRDefault="00C22308" w:rsidP="00D970BB">
      <w:pPr>
        <w:spacing w:after="0" w:line="240" w:lineRule="auto"/>
      </w:pPr>
      <w:r>
        <w:separator/>
      </w:r>
    </w:p>
  </w:endnote>
  <w:endnote w:type="continuationSeparator" w:id="0">
    <w:p w14:paraId="7E0EBCD8" w14:textId="77777777" w:rsidR="00C22308" w:rsidRDefault="00C22308" w:rsidP="00D9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889A3" w14:textId="77777777" w:rsidR="004C1349" w:rsidRDefault="004C1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EBFDB" w14:textId="77777777" w:rsidR="00D970BB" w:rsidRPr="00D970BB" w:rsidRDefault="00D970BB" w:rsidP="00D970BB">
    <w:pPr>
      <w:pStyle w:val="Footer"/>
      <w:spacing w:before="240"/>
      <w:jc w:val="center"/>
      <w:rPr>
        <w:sz w:val="16"/>
      </w:rPr>
    </w:pPr>
    <w:r w:rsidRPr="00D970BB">
      <w:rPr>
        <w:noProof/>
        <w:color w:val="808080" w:themeColor="background1" w:themeShade="80"/>
        <w:sz w:val="16"/>
        <w:lang w:val="en-SG" w:eastAsia="en-SG"/>
      </w:rPr>
      <mc:AlternateContent>
        <mc:Choice Requires="wps">
          <w:drawing>
            <wp:anchor distT="0" distB="0" distL="114300" distR="114300" simplePos="0" relativeHeight="251659264" behindDoc="0" locked="0" layoutInCell="1" allowOverlap="1" wp14:anchorId="6FE1CD90" wp14:editId="4498081F">
              <wp:simplePos x="0" y="0"/>
              <wp:positionH relativeFrom="column">
                <wp:posOffset>0</wp:posOffset>
              </wp:positionH>
              <wp:positionV relativeFrom="paragraph">
                <wp:posOffset>0</wp:posOffset>
              </wp:positionV>
              <wp:extent cx="599676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67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62D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" strokecolor="#4472c4 [3204]" strokeweight=".5pt">
              <v:stroke joinstyle="miter"/>
            </v:line>
          </w:pict>
        </mc:Fallback>
      </mc:AlternateContent>
    </w:r>
    <w:r w:rsidRPr="00D970BB">
      <w:rPr>
        <w:color w:val="808080" w:themeColor="background1" w:themeShade="80"/>
        <w:sz w:val="16"/>
      </w:rPr>
      <w:t>United Nations Office for the Coordination of Humanitarians Affairs (OCHA)</w:t>
    </w:r>
  </w:p>
  <w:p w14:paraId="4FF32985" w14:textId="77777777" w:rsidR="00D970BB" w:rsidRPr="00D970BB" w:rsidRDefault="00D970BB" w:rsidP="00D970BB">
    <w:pPr>
      <w:pStyle w:val="Footer"/>
      <w:jc w:val="center"/>
      <w:rPr>
        <w:color w:val="0070C0"/>
        <w:sz w:val="16"/>
      </w:rPr>
    </w:pPr>
    <w:r w:rsidRPr="00D970BB">
      <w:rPr>
        <w:color w:val="0070C0"/>
        <w:sz w:val="16"/>
      </w:rPr>
      <w:t>www.unocha.org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EDCE" w14:textId="77777777" w:rsidR="004C1349" w:rsidRDefault="004C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BDE31" w14:textId="77777777" w:rsidR="00C22308" w:rsidRDefault="00C22308" w:rsidP="00D970BB">
      <w:pPr>
        <w:spacing w:after="0" w:line="240" w:lineRule="auto"/>
      </w:pPr>
      <w:r>
        <w:separator/>
      </w:r>
    </w:p>
  </w:footnote>
  <w:footnote w:type="continuationSeparator" w:id="0">
    <w:p w14:paraId="13056011" w14:textId="77777777" w:rsidR="00C22308" w:rsidRDefault="00C22308" w:rsidP="00D9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CCF20" w14:textId="77777777" w:rsidR="004C1349" w:rsidRDefault="004C13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54206"/>
      <w:docPartObj>
        <w:docPartGallery w:val="Page Numbers (Top of Page)"/>
        <w:docPartUnique/>
      </w:docPartObj>
    </w:sdtPr>
    <w:sdtEndPr>
      <w:rPr>
        <w:noProof/>
        <w:color w:val="0070C0"/>
      </w:rPr>
    </w:sdtEndPr>
    <w:sdtContent>
      <w:p w14:paraId="27DC2C6B" w14:textId="755DA902" w:rsidR="00D970BB" w:rsidRPr="00D970BB" w:rsidRDefault="004C1349" w:rsidP="00D970BB">
        <w:pPr>
          <w:pStyle w:val="Header"/>
          <w:jc w:val="right"/>
          <w:rPr>
            <w:color w:val="0070C0"/>
            <w:szCs w:val="20"/>
          </w:rPr>
        </w:pPr>
        <w:r w:rsidRPr="00421D85">
          <w:rPr>
            <w:noProof/>
            <w:color w:val="0070C0"/>
            <w:szCs w:val="20"/>
            <w:lang w:val="en-SG" w:eastAsia="en-SG"/>
          </w:rPr>
          <mc:AlternateContent>
            <mc:Choice Requires="wps">
              <w:drawing>
                <wp:anchor distT="0" distB="0" distL="114300" distR="114300" simplePos="0" relativeHeight="251661312" behindDoc="0" locked="0" layoutInCell="1" allowOverlap="1" wp14:anchorId="19279CFF" wp14:editId="234E715C">
                  <wp:simplePos x="0" y="0"/>
                  <wp:positionH relativeFrom="margin">
                    <wp:posOffset>31750</wp:posOffset>
                  </wp:positionH>
                  <wp:positionV relativeFrom="paragraph">
                    <wp:posOffset>222250</wp:posOffset>
                  </wp:positionV>
                  <wp:extent cx="5894705" cy="25400"/>
                  <wp:effectExtent l="0" t="0" r="29845" b="31750"/>
                  <wp:wrapNone/>
                  <wp:docPr id="16" name="Straight Connector 16"/>
                  <wp:cNvGraphicFramePr/>
                  <a:graphic xmlns:a="http://schemas.openxmlformats.org/drawingml/2006/main">
                    <a:graphicData uri="http://schemas.microsoft.com/office/word/2010/wordprocessingShape">
                      <wps:wsp>
                        <wps:cNvCnPr/>
                        <wps:spPr>
                          <a:xfrm flipV="1">
                            <a:off x="0" y="0"/>
                            <a:ext cx="5894705"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86EFC" id="Straight Connector 1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7.5pt" to="466.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" strokecolor="#4472c4 [3204]" strokeweight=".5pt">
                  <v:stroke joinstyle="miter"/>
                  <w10:wrap anchorx="margin"/>
                </v:line>
              </w:pict>
            </mc:Fallback>
          </mc:AlternateContent>
        </w:r>
        <w:r w:rsidR="00D970BB" w:rsidRPr="00111F3F">
          <w:rPr>
            <w:color w:val="0070C0"/>
            <w:sz w:val="18"/>
            <w:szCs w:val="20"/>
          </w:rPr>
          <w:fldChar w:fldCharType="begin"/>
        </w:r>
        <w:r w:rsidR="00D970BB" w:rsidRPr="00111F3F">
          <w:rPr>
            <w:color w:val="0070C0"/>
            <w:sz w:val="18"/>
            <w:szCs w:val="20"/>
          </w:rPr>
          <w:instrText xml:space="preserve"> PAGE   \* MERGEFORMAT </w:instrText>
        </w:r>
        <w:r w:rsidR="00D970BB" w:rsidRPr="00111F3F">
          <w:rPr>
            <w:color w:val="0070C0"/>
            <w:sz w:val="18"/>
            <w:szCs w:val="20"/>
          </w:rPr>
          <w:fldChar w:fldCharType="separate"/>
        </w:r>
        <w:r w:rsidR="00D970BB">
          <w:rPr>
            <w:color w:val="0070C0"/>
            <w:sz w:val="18"/>
            <w:szCs w:val="20"/>
          </w:rPr>
          <w:t>3</w:t>
        </w:r>
        <w:r w:rsidR="00D970BB" w:rsidRPr="00111F3F">
          <w:rPr>
            <w:noProof/>
            <w:color w:val="0070C0"/>
            <w:sz w:val="18"/>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F6D19" w14:textId="77777777" w:rsidR="004C1349" w:rsidRDefault="004C1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D96"/>
    <w:multiLevelType w:val="hybridMultilevel"/>
    <w:tmpl w:val="5E86D396"/>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362FE"/>
    <w:multiLevelType w:val="hybridMultilevel"/>
    <w:tmpl w:val="CC50BC5C"/>
    <w:lvl w:ilvl="0" w:tplc="08090001">
      <w:start w:val="1"/>
      <w:numFmt w:val="bullet"/>
      <w:lvlText w:val=""/>
      <w:lvlJc w:val="left"/>
      <w:pPr>
        <w:ind w:left="720" w:hanging="360"/>
      </w:pPr>
      <w:rPr>
        <w:rFonts w:ascii="Symbol" w:hAnsi="Symbol" w:hint="default"/>
        <w:sz w:val="28"/>
        <w:szCs w:val="28"/>
      </w:rPr>
    </w:lvl>
    <w:lvl w:ilvl="1" w:tplc="A3522D82">
      <w:numFmt w:val="bullet"/>
      <w:lvlText w:val="-"/>
      <w:lvlJc w:val="left"/>
      <w:pPr>
        <w:ind w:left="1440" w:hanging="360"/>
      </w:pPr>
      <w:rPr>
        <w:rFonts w:ascii="Calibri" w:eastAsiaTheme="minorHAnsi" w:hAnsi="Calibri" w:cs="Calibri"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A317C1"/>
    <w:multiLevelType w:val="hybridMultilevel"/>
    <w:tmpl w:val="09289548"/>
    <w:lvl w:ilvl="0" w:tplc="49C0C902">
      <w:start w:val="1"/>
      <w:numFmt w:val="decimal"/>
      <w:lvlText w:val="%1."/>
      <w:lvlJc w:val="left"/>
      <w:pPr>
        <w:ind w:left="360" w:hanging="360"/>
      </w:pPr>
      <w:rPr>
        <w:color w:val="0070C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0E706A"/>
    <w:multiLevelType w:val="hybridMultilevel"/>
    <w:tmpl w:val="D3C2338E"/>
    <w:lvl w:ilvl="0" w:tplc="1D9C637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E14E2"/>
    <w:multiLevelType w:val="hybridMultilevel"/>
    <w:tmpl w:val="8F02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F87EA9"/>
    <w:multiLevelType w:val="hybridMultilevel"/>
    <w:tmpl w:val="E280CC1A"/>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32061"/>
    <w:multiLevelType w:val="hybridMultilevel"/>
    <w:tmpl w:val="A2BA6314"/>
    <w:lvl w:ilvl="0" w:tplc="1D9C637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553FB"/>
    <w:multiLevelType w:val="hybridMultilevel"/>
    <w:tmpl w:val="37A65E1A"/>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92EE9"/>
    <w:multiLevelType w:val="hybridMultilevel"/>
    <w:tmpl w:val="37D407FA"/>
    <w:lvl w:ilvl="0" w:tplc="49C0C902">
      <w:start w:val="1"/>
      <w:numFmt w:val="decimal"/>
      <w:lvlText w:val="%1."/>
      <w:lvlJc w:val="left"/>
      <w:pPr>
        <w:ind w:left="720" w:hanging="360"/>
      </w:pPr>
      <w:rPr>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47C8D"/>
    <w:multiLevelType w:val="hybridMultilevel"/>
    <w:tmpl w:val="1BD07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C46A64"/>
    <w:multiLevelType w:val="hybridMultilevel"/>
    <w:tmpl w:val="A2842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570A55"/>
    <w:multiLevelType w:val="hybridMultilevel"/>
    <w:tmpl w:val="FED8555A"/>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540C9"/>
    <w:multiLevelType w:val="hybridMultilevel"/>
    <w:tmpl w:val="5D24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F2838"/>
    <w:multiLevelType w:val="hybridMultilevel"/>
    <w:tmpl w:val="6FF0A8E4"/>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F79BD"/>
    <w:multiLevelType w:val="hybridMultilevel"/>
    <w:tmpl w:val="15DCF070"/>
    <w:lvl w:ilvl="0" w:tplc="1D9C637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44198"/>
    <w:multiLevelType w:val="hybridMultilevel"/>
    <w:tmpl w:val="37F6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AB0BC0"/>
    <w:multiLevelType w:val="hybridMultilevel"/>
    <w:tmpl w:val="E45413DA"/>
    <w:lvl w:ilvl="0" w:tplc="1D9C637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F0386"/>
    <w:multiLevelType w:val="hybridMultilevel"/>
    <w:tmpl w:val="4BEAC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C6FF9"/>
    <w:multiLevelType w:val="hybridMultilevel"/>
    <w:tmpl w:val="C67E6C82"/>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04847"/>
    <w:multiLevelType w:val="hybridMultilevel"/>
    <w:tmpl w:val="37D407FA"/>
    <w:lvl w:ilvl="0" w:tplc="49C0C902">
      <w:start w:val="1"/>
      <w:numFmt w:val="decimal"/>
      <w:lvlText w:val="%1."/>
      <w:lvlJc w:val="left"/>
      <w:pPr>
        <w:ind w:left="360" w:hanging="360"/>
      </w:pPr>
      <w:rPr>
        <w:color w:val="0070C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F56DC8"/>
    <w:multiLevelType w:val="hybridMultilevel"/>
    <w:tmpl w:val="B31487B6"/>
    <w:lvl w:ilvl="0" w:tplc="1D9C637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71FDF"/>
    <w:multiLevelType w:val="hybridMultilevel"/>
    <w:tmpl w:val="AA1EB7B0"/>
    <w:lvl w:ilvl="0" w:tplc="1D9C637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F0554"/>
    <w:multiLevelType w:val="hybridMultilevel"/>
    <w:tmpl w:val="313E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7E20AA"/>
    <w:multiLevelType w:val="hybridMultilevel"/>
    <w:tmpl w:val="DBD4D1D8"/>
    <w:lvl w:ilvl="0" w:tplc="B73C0108">
      <w:start w:val="1"/>
      <w:numFmt w:val="decimal"/>
      <w:pStyle w:val="OCHAnumberedlist"/>
      <w:lvlText w:val="%1."/>
      <w:lvlJc w:val="left"/>
      <w:pPr>
        <w:ind w:left="720" w:hanging="360"/>
      </w:pPr>
      <w:rPr>
        <w:rFont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0F1A3D"/>
    <w:multiLevelType w:val="hybridMultilevel"/>
    <w:tmpl w:val="B83C86F6"/>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67394"/>
    <w:multiLevelType w:val="hybridMultilevel"/>
    <w:tmpl w:val="1F0EE4B4"/>
    <w:lvl w:ilvl="0" w:tplc="E008372E">
      <w:start w:val="1"/>
      <w:numFmt w:val="bullet"/>
      <w:lvlText w:val=""/>
      <w:lvlJc w:val="left"/>
      <w:pPr>
        <w:ind w:left="720" w:hanging="360"/>
      </w:pPr>
      <w:rPr>
        <w:rFonts w:ascii="Wingdings 2" w:hAnsi="Wingdings 2" w:hint="default"/>
        <w:sz w:val="28"/>
        <w:szCs w:val="28"/>
      </w:rPr>
    </w:lvl>
    <w:lvl w:ilvl="1" w:tplc="A3522D82">
      <w:numFmt w:val="bullet"/>
      <w:lvlText w:val="-"/>
      <w:lvlJc w:val="left"/>
      <w:pPr>
        <w:ind w:left="1440" w:hanging="360"/>
      </w:pPr>
      <w:rPr>
        <w:rFonts w:ascii="Calibri" w:eastAsiaTheme="minorHAnsi" w:hAnsi="Calibri" w:cs="Calibri"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3914060"/>
    <w:multiLevelType w:val="hybridMultilevel"/>
    <w:tmpl w:val="DF6A76E8"/>
    <w:lvl w:ilvl="0" w:tplc="1D9C6372">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A02F78"/>
    <w:multiLevelType w:val="hybridMultilevel"/>
    <w:tmpl w:val="8E5259AC"/>
    <w:lvl w:ilvl="0" w:tplc="7292BB7A">
      <w:start w:val="1"/>
      <w:numFmt w:val="bullet"/>
      <w:pStyle w:val="OCHA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23"/>
  </w:num>
  <w:num w:numId="5">
    <w:abstractNumId w:val="14"/>
  </w:num>
  <w:num w:numId="6">
    <w:abstractNumId w:val="3"/>
  </w:num>
  <w:num w:numId="7">
    <w:abstractNumId w:val="21"/>
  </w:num>
  <w:num w:numId="8">
    <w:abstractNumId w:val="20"/>
  </w:num>
  <w:num w:numId="9">
    <w:abstractNumId w:val="16"/>
  </w:num>
  <w:num w:numId="10">
    <w:abstractNumId w:val="6"/>
  </w:num>
  <w:num w:numId="11">
    <w:abstractNumId w:val="27"/>
  </w:num>
  <w:num w:numId="12">
    <w:abstractNumId w:val="25"/>
  </w:num>
  <w:num w:numId="13">
    <w:abstractNumId w:val="13"/>
  </w:num>
  <w:num w:numId="14">
    <w:abstractNumId w:val="5"/>
  </w:num>
  <w:num w:numId="15">
    <w:abstractNumId w:val="24"/>
  </w:num>
  <w:num w:numId="16">
    <w:abstractNumId w:val="0"/>
  </w:num>
  <w:num w:numId="17">
    <w:abstractNumId w:val="11"/>
  </w:num>
  <w:num w:numId="18">
    <w:abstractNumId w:val="7"/>
  </w:num>
  <w:num w:numId="19">
    <w:abstractNumId w:val="18"/>
  </w:num>
  <w:num w:numId="20">
    <w:abstractNumId w:val="9"/>
  </w:num>
  <w:num w:numId="21">
    <w:abstractNumId w:val="1"/>
  </w:num>
  <w:num w:numId="22">
    <w:abstractNumId w:val="22"/>
  </w:num>
  <w:num w:numId="23">
    <w:abstractNumId w:val="4"/>
  </w:num>
  <w:num w:numId="24">
    <w:abstractNumId w:val="10"/>
  </w:num>
  <w:num w:numId="25">
    <w:abstractNumId w:val="15"/>
  </w:num>
  <w:num w:numId="26">
    <w:abstractNumId w:val="12"/>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BB"/>
    <w:rsid w:val="00043059"/>
    <w:rsid w:val="00076B59"/>
    <w:rsid w:val="00087A8D"/>
    <w:rsid w:val="000C248D"/>
    <w:rsid w:val="000C55C8"/>
    <w:rsid w:val="001417F2"/>
    <w:rsid w:val="00144D65"/>
    <w:rsid w:val="00171266"/>
    <w:rsid w:val="00174485"/>
    <w:rsid w:val="00185CD9"/>
    <w:rsid w:val="001B5848"/>
    <w:rsid w:val="001C3087"/>
    <w:rsid w:val="001D19FB"/>
    <w:rsid w:val="001D3ACC"/>
    <w:rsid w:val="001D734D"/>
    <w:rsid w:val="001E1568"/>
    <w:rsid w:val="001F6E80"/>
    <w:rsid w:val="00222C53"/>
    <w:rsid w:val="00262441"/>
    <w:rsid w:val="00316AF8"/>
    <w:rsid w:val="00327EFC"/>
    <w:rsid w:val="00343738"/>
    <w:rsid w:val="00366DB6"/>
    <w:rsid w:val="00395450"/>
    <w:rsid w:val="003A0366"/>
    <w:rsid w:val="00433F16"/>
    <w:rsid w:val="00444F54"/>
    <w:rsid w:val="00465223"/>
    <w:rsid w:val="004674E0"/>
    <w:rsid w:val="004C1349"/>
    <w:rsid w:val="004E6EDE"/>
    <w:rsid w:val="004F413C"/>
    <w:rsid w:val="004F6825"/>
    <w:rsid w:val="005528BD"/>
    <w:rsid w:val="00565BC2"/>
    <w:rsid w:val="00577CE1"/>
    <w:rsid w:val="005A2358"/>
    <w:rsid w:val="0060366D"/>
    <w:rsid w:val="00660B9C"/>
    <w:rsid w:val="0066238F"/>
    <w:rsid w:val="006B0430"/>
    <w:rsid w:val="006C7FD9"/>
    <w:rsid w:val="006D65D2"/>
    <w:rsid w:val="00716457"/>
    <w:rsid w:val="00721943"/>
    <w:rsid w:val="00746BB3"/>
    <w:rsid w:val="00756446"/>
    <w:rsid w:val="00782610"/>
    <w:rsid w:val="00793CC4"/>
    <w:rsid w:val="007C72AB"/>
    <w:rsid w:val="007D2627"/>
    <w:rsid w:val="0080230B"/>
    <w:rsid w:val="00837E94"/>
    <w:rsid w:val="008413E4"/>
    <w:rsid w:val="0086219A"/>
    <w:rsid w:val="00871AB8"/>
    <w:rsid w:val="00877CAD"/>
    <w:rsid w:val="008A0370"/>
    <w:rsid w:val="008B0B14"/>
    <w:rsid w:val="008B3C88"/>
    <w:rsid w:val="008C258A"/>
    <w:rsid w:val="008D78D1"/>
    <w:rsid w:val="00916F2F"/>
    <w:rsid w:val="00945E4E"/>
    <w:rsid w:val="009A599D"/>
    <w:rsid w:val="009F3DA8"/>
    <w:rsid w:val="00A470B9"/>
    <w:rsid w:val="00A84F32"/>
    <w:rsid w:val="00AA32D2"/>
    <w:rsid w:val="00AC3622"/>
    <w:rsid w:val="00AF1596"/>
    <w:rsid w:val="00B2365E"/>
    <w:rsid w:val="00B7085A"/>
    <w:rsid w:val="00B71AB0"/>
    <w:rsid w:val="00C22308"/>
    <w:rsid w:val="00C52133"/>
    <w:rsid w:val="00C57A4B"/>
    <w:rsid w:val="00C70F9B"/>
    <w:rsid w:val="00C8352A"/>
    <w:rsid w:val="00C96D89"/>
    <w:rsid w:val="00CA0824"/>
    <w:rsid w:val="00CE5D52"/>
    <w:rsid w:val="00CF4FD1"/>
    <w:rsid w:val="00D04D01"/>
    <w:rsid w:val="00D0705F"/>
    <w:rsid w:val="00D53610"/>
    <w:rsid w:val="00D5589A"/>
    <w:rsid w:val="00D567A7"/>
    <w:rsid w:val="00D60FCC"/>
    <w:rsid w:val="00D71D1E"/>
    <w:rsid w:val="00D75F83"/>
    <w:rsid w:val="00D81648"/>
    <w:rsid w:val="00D970BB"/>
    <w:rsid w:val="00D97C60"/>
    <w:rsid w:val="00DB307E"/>
    <w:rsid w:val="00DB51E3"/>
    <w:rsid w:val="00DC1B69"/>
    <w:rsid w:val="00DD43BE"/>
    <w:rsid w:val="00DE29C5"/>
    <w:rsid w:val="00DE77AC"/>
    <w:rsid w:val="00DF4ACF"/>
    <w:rsid w:val="00E51996"/>
    <w:rsid w:val="00E609BF"/>
    <w:rsid w:val="00E666B1"/>
    <w:rsid w:val="00E80761"/>
    <w:rsid w:val="00E951BF"/>
    <w:rsid w:val="00EA54CE"/>
    <w:rsid w:val="00EA57B1"/>
    <w:rsid w:val="00F02F7E"/>
    <w:rsid w:val="00F41A18"/>
    <w:rsid w:val="00F6077E"/>
    <w:rsid w:val="00F75730"/>
    <w:rsid w:val="00F8500C"/>
    <w:rsid w:val="00FA054B"/>
    <w:rsid w:val="00FC0A81"/>
    <w:rsid w:val="00FC3989"/>
    <w:rsid w:val="00FD0B0B"/>
    <w:rsid w:val="00FD4728"/>
    <w:rsid w:val="00FF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07A78"/>
  <w15:chartTrackingRefBased/>
  <w15:docId w15:val="{9069CA1C-0D75-4811-B382-4420E457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70BB"/>
    <w:pPr>
      <w:spacing w:after="200" w:line="276" w:lineRule="auto"/>
    </w:pPr>
    <w:rPr>
      <w:rFonts w:ascii="Arial" w:hAnsi="Arial" w:cs="Arial"/>
      <w:sz w:val="20"/>
      <w:lang w:val="en-GB"/>
    </w:rPr>
  </w:style>
  <w:style w:type="paragraph" w:styleId="Heading2">
    <w:name w:val="heading 2"/>
    <w:basedOn w:val="Normal"/>
    <w:next w:val="Normal"/>
    <w:link w:val="Heading2Char"/>
    <w:uiPriority w:val="9"/>
    <w:unhideWhenUsed/>
    <w:qFormat/>
    <w:rsid w:val="00D970BB"/>
    <w:pPr>
      <w:keepNext/>
      <w:keepLines/>
      <w:spacing w:before="360" w:after="110"/>
      <w:ind w:left="576" w:hanging="576"/>
      <w:outlineLvl w:val="1"/>
    </w:pPr>
    <w:rPr>
      <w:rFonts w:eastAsiaTheme="majorEastAsi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970BB"/>
    <w:pPr>
      <w:tabs>
        <w:tab w:val="center" w:pos="4680"/>
        <w:tab w:val="right" w:pos="9360"/>
      </w:tabs>
      <w:spacing w:after="0" w:line="240" w:lineRule="auto"/>
    </w:pPr>
  </w:style>
  <w:style w:type="character" w:customStyle="1" w:styleId="HeaderChar">
    <w:name w:val="Header Char"/>
    <w:basedOn w:val="DefaultParagraphFont"/>
    <w:link w:val="Header"/>
    <w:rsid w:val="00D970BB"/>
    <w:rPr>
      <w:lang w:val="en-GB"/>
    </w:rPr>
  </w:style>
  <w:style w:type="paragraph" w:styleId="Footer">
    <w:name w:val="footer"/>
    <w:basedOn w:val="Normal"/>
    <w:link w:val="FooterChar"/>
    <w:uiPriority w:val="99"/>
    <w:unhideWhenUsed/>
    <w:rsid w:val="00D97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0BB"/>
    <w:rPr>
      <w:lang w:val="en-GB"/>
    </w:rPr>
  </w:style>
  <w:style w:type="paragraph" w:styleId="CommentText">
    <w:name w:val="annotation text"/>
    <w:basedOn w:val="Normal"/>
    <w:link w:val="CommentTextChar"/>
    <w:unhideWhenUsed/>
    <w:rsid w:val="00D970BB"/>
    <w:pPr>
      <w:spacing w:after="0" w:line="240" w:lineRule="auto"/>
      <w:jc w:val="both"/>
    </w:pPr>
    <w:rPr>
      <w:rFonts w:eastAsiaTheme="minorEastAsia"/>
      <w:szCs w:val="20"/>
    </w:rPr>
  </w:style>
  <w:style w:type="character" w:customStyle="1" w:styleId="CommentTextChar">
    <w:name w:val="Comment Text Char"/>
    <w:basedOn w:val="DefaultParagraphFont"/>
    <w:link w:val="CommentText"/>
    <w:rsid w:val="00D970BB"/>
    <w:rPr>
      <w:rFonts w:ascii="Arial" w:eastAsiaTheme="minorEastAsia" w:hAnsi="Arial" w:cs="Arial"/>
      <w:sz w:val="20"/>
      <w:szCs w:val="20"/>
      <w:lang w:val="en-GB"/>
    </w:rPr>
  </w:style>
  <w:style w:type="character" w:styleId="CommentReference">
    <w:name w:val="annotation reference"/>
    <w:uiPriority w:val="99"/>
    <w:semiHidden/>
    <w:unhideWhenUsed/>
    <w:rsid w:val="00D970BB"/>
    <w:rPr>
      <w:sz w:val="16"/>
      <w:szCs w:val="16"/>
    </w:rPr>
  </w:style>
  <w:style w:type="paragraph" w:styleId="ListParagraph">
    <w:name w:val="List Paragraph"/>
    <w:basedOn w:val="Normal"/>
    <w:link w:val="ListParagraphChar"/>
    <w:uiPriority w:val="34"/>
    <w:qFormat/>
    <w:rsid w:val="00D970BB"/>
    <w:pPr>
      <w:contextualSpacing/>
    </w:pPr>
    <w:rPr>
      <w:rFonts w:eastAsiaTheme="minorEastAsia"/>
      <w:szCs w:val="20"/>
    </w:rPr>
  </w:style>
  <w:style w:type="character" w:customStyle="1" w:styleId="ListParagraphChar">
    <w:name w:val="List Paragraph Char"/>
    <w:link w:val="ListParagraph"/>
    <w:uiPriority w:val="34"/>
    <w:locked/>
    <w:rsid w:val="00D970BB"/>
    <w:rPr>
      <w:rFonts w:ascii="Arial" w:eastAsiaTheme="minorEastAsia" w:hAnsi="Arial" w:cs="Arial"/>
      <w:sz w:val="20"/>
      <w:szCs w:val="20"/>
      <w:lang w:val="en-GB"/>
    </w:rPr>
  </w:style>
  <w:style w:type="paragraph" w:styleId="BalloonText">
    <w:name w:val="Balloon Text"/>
    <w:basedOn w:val="Normal"/>
    <w:link w:val="BalloonTextChar"/>
    <w:uiPriority w:val="99"/>
    <w:semiHidden/>
    <w:unhideWhenUsed/>
    <w:rsid w:val="00D97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0BB"/>
    <w:rPr>
      <w:rFonts w:ascii="Segoe UI" w:hAnsi="Segoe UI" w:cs="Segoe UI"/>
      <w:sz w:val="18"/>
      <w:szCs w:val="18"/>
      <w:lang w:val="en-GB"/>
    </w:rPr>
  </w:style>
  <w:style w:type="character" w:customStyle="1" w:styleId="Heading2Char">
    <w:name w:val="Heading 2 Char"/>
    <w:basedOn w:val="DefaultParagraphFont"/>
    <w:link w:val="Heading2"/>
    <w:uiPriority w:val="9"/>
    <w:rsid w:val="00D970BB"/>
    <w:rPr>
      <w:rFonts w:ascii="Arial" w:eastAsiaTheme="majorEastAsia" w:hAnsi="Arial" w:cs="Arial"/>
      <w:b/>
      <w:lang w:val="en-GB"/>
    </w:rPr>
  </w:style>
  <w:style w:type="paragraph" w:customStyle="1" w:styleId="OCHAnumberedlist">
    <w:name w:val="OCHA numbered list"/>
    <w:basedOn w:val="Normal"/>
    <w:link w:val="OCHAnumberedlistChar"/>
    <w:qFormat/>
    <w:rsid w:val="00222C53"/>
    <w:pPr>
      <w:numPr>
        <w:numId w:val="4"/>
      </w:numPr>
      <w:contextualSpacing/>
    </w:pPr>
    <w:rPr>
      <w:rFonts w:eastAsiaTheme="minorEastAsia"/>
      <w:szCs w:val="20"/>
    </w:rPr>
  </w:style>
  <w:style w:type="character" w:customStyle="1" w:styleId="OCHAnumberedlistChar">
    <w:name w:val="OCHA numbered list Char"/>
    <w:basedOn w:val="DefaultParagraphFont"/>
    <w:link w:val="OCHAnumberedlist"/>
    <w:rsid w:val="00222C53"/>
    <w:rPr>
      <w:rFonts w:ascii="Arial" w:eastAsiaTheme="minorEastAsia" w:hAnsi="Arial" w:cs="Arial"/>
      <w:sz w:val="20"/>
      <w:szCs w:val="20"/>
      <w:lang w:val="en-GB"/>
    </w:rPr>
  </w:style>
  <w:style w:type="table" w:styleId="TableGrid">
    <w:name w:val="Table Grid"/>
    <w:basedOn w:val="TableNormal"/>
    <w:uiPriority w:val="39"/>
    <w:rsid w:val="00841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470B9"/>
    <w:pPr>
      <w:spacing w:after="0" w:line="240" w:lineRule="auto"/>
    </w:pPr>
    <w:rPr>
      <w:rFonts w:eastAsiaTheme="minorEastAsia"/>
    </w:rPr>
  </w:style>
  <w:style w:type="character" w:customStyle="1" w:styleId="NoSpacingChar">
    <w:name w:val="No Spacing Char"/>
    <w:basedOn w:val="DefaultParagraphFont"/>
    <w:link w:val="NoSpacing"/>
    <w:uiPriority w:val="1"/>
    <w:rsid w:val="00A470B9"/>
    <w:rPr>
      <w:rFonts w:eastAsiaTheme="minorEastAsia"/>
    </w:rPr>
  </w:style>
  <w:style w:type="paragraph" w:customStyle="1" w:styleId="OCHAbullet">
    <w:name w:val="OCHA bullet"/>
    <w:basedOn w:val="ListParagraph"/>
    <w:link w:val="OCHAbulletChar"/>
    <w:qFormat/>
    <w:rsid w:val="00A470B9"/>
    <w:pPr>
      <w:numPr>
        <w:numId w:val="11"/>
      </w:numPr>
    </w:pPr>
  </w:style>
  <w:style w:type="character" w:customStyle="1" w:styleId="OCHAbulletChar">
    <w:name w:val="OCHA bullet Char"/>
    <w:basedOn w:val="ListParagraphChar"/>
    <w:link w:val="OCHAbullet"/>
    <w:rsid w:val="00A470B9"/>
    <w:rPr>
      <w:rFonts w:ascii="Arial" w:eastAsiaTheme="minorEastAsia"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F41A18"/>
    <w:pPr>
      <w:spacing w:after="200"/>
      <w:jc w:val="left"/>
    </w:pPr>
    <w:rPr>
      <w:rFonts w:eastAsiaTheme="minorHAnsi"/>
      <w:b/>
      <w:bCs/>
    </w:rPr>
  </w:style>
  <w:style w:type="character" w:customStyle="1" w:styleId="CommentSubjectChar">
    <w:name w:val="Comment Subject Char"/>
    <w:basedOn w:val="CommentTextChar"/>
    <w:link w:val="CommentSubject"/>
    <w:uiPriority w:val="99"/>
    <w:semiHidden/>
    <w:rsid w:val="00F41A18"/>
    <w:rPr>
      <w:rFonts w:ascii="Arial" w:eastAsiaTheme="minorEastAsia" w:hAnsi="Arial" w:cs="Arial"/>
      <w:b/>
      <w:bCs/>
      <w:sz w:val="20"/>
      <w:szCs w:val="20"/>
      <w:lang w:val="en-GB"/>
    </w:rPr>
  </w:style>
  <w:style w:type="paragraph" w:customStyle="1" w:styleId="Mustersatz">
    <w:name w:val="Mustersatz"/>
    <w:basedOn w:val="Normal"/>
    <w:rsid w:val="00AA32D2"/>
    <w:pPr>
      <w:spacing w:after="0" w:line="240" w:lineRule="auto"/>
      <w:ind w:right="651"/>
    </w:pPr>
    <w:rPr>
      <w:rFonts w:eastAsia="Times New Roman" w:cs="Times New Roman"/>
      <w:szCs w:val="20"/>
      <w:lang w:val="de-DE" w:eastAsia="de-DE"/>
    </w:rPr>
  </w:style>
  <w:style w:type="paragraph" w:styleId="Caption">
    <w:name w:val="caption"/>
    <w:basedOn w:val="Normal"/>
    <w:next w:val="Normal"/>
    <w:uiPriority w:val="35"/>
    <w:unhideWhenUsed/>
    <w:qFormat/>
    <w:rsid w:val="008D78D1"/>
    <w:pPr>
      <w:spacing w:after="0" w:line="240" w:lineRule="auto"/>
      <w:jc w:val="center"/>
    </w:pPr>
    <w:rPr>
      <w:i/>
      <w:iCs/>
      <w:sz w:val="18"/>
      <w:szCs w:val="18"/>
    </w:rPr>
  </w:style>
  <w:style w:type="paragraph" w:styleId="NormalWeb">
    <w:name w:val="Normal (Web)"/>
    <w:basedOn w:val="Normal"/>
    <w:uiPriority w:val="99"/>
    <w:unhideWhenUsed/>
    <w:rsid w:val="008D78D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8D78D1"/>
    <w:pPr>
      <w:spacing w:after="0" w:line="240" w:lineRule="auto"/>
    </w:pPr>
    <w:rPr>
      <w:rFonts w:eastAsiaTheme="minorEastAsia"/>
      <w:lang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FED123832FD0488CFCE1AA10E1DCD4" ma:contentTypeVersion="13" ma:contentTypeDescription="Create a new document." ma:contentTypeScope="" ma:versionID="44f804b21a19a41728d4ad08d9d7ad0e">
  <xsd:schema xmlns:xsd="http://www.w3.org/2001/XMLSchema" xmlns:xs="http://www.w3.org/2001/XMLSchema" xmlns:p="http://schemas.microsoft.com/office/2006/metadata/properties" xmlns:ns3="a45b7c79-9df6-4e54-8c6e-a05b6926a077" xmlns:ns4="4aee86b3-a4cc-4bcd-a433-1901c7ceab83" targetNamespace="http://schemas.microsoft.com/office/2006/metadata/properties" ma:root="true" ma:fieldsID="0bc03ee61a75fa4093b33b3dcaf20f58" ns3:_="" ns4:_="">
    <xsd:import namespace="a45b7c79-9df6-4e54-8c6e-a05b6926a077"/>
    <xsd:import namespace="4aee86b3-a4cc-4bcd-a433-1901c7ceab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b7c79-9df6-4e54-8c6e-a05b6926a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ee86b3-a4cc-4bcd-a433-1901c7ceab8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E8F613-F748-420D-993E-945CA7FAC975}">
  <ds:schemaRefs>
    <ds:schemaRef ds:uri="http://schemas.microsoft.com/sharepoint/v3/contenttype/forms"/>
  </ds:schemaRefs>
</ds:datastoreItem>
</file>

<file path=customXml/itemProps2.xml><?xml version="1.0" encoding="utf-8"?>
<ds:datastoreItem xmlns:ds="http://schemas.openxmlformats.org/officeDocument/2006/customXml" ds:itemID="{4521FEAE-C678-407A-9D58-E63FB9C0F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b7c79-9df6-4e54-8c6e-a05b6926a077"/>
    <ds:schemaRef ds:uri="4aee86b3-a4cc-4bcd-a433-1901c7cea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2392FF-AC5E-4567-83F1-CA1CDEBDF8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David</dc:creator>
  <cp:keywords/>
  <dc:description/>
  <cp:lastModifiedBy>Benjamin LIM (SCDF)</cp:lastModifiedBy>
  <cp:revision>8</cp:revision>
  <dcterms:created xsi:type="dcterms:W3CDTF">2020-04-07T01:16:00Z</dcterms:created>
  <dcterms:modified xsi:type="dcterms:W3CDTF">2020-10-08T10:33:00Z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0x01010000FED123832FD0488CFCE1AA10E1DCD4</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Benjamin_LIM@scdf.gov.sg</vt:lpwstr>
  </property>
  <property fmtid="{D5CDD505-2E9C-101B-9397-08002B2CF9AE}" pid="6" name="MSIP_Label_3f9331f7-95a2-472a-92bc-d73219eb516b_SetDate">
    <vt:lpwstr>2020-10-08T10:33:17.7941417Z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66c4ee4e-065e-42fb-b43f-273b26a3bdb4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Benjamin_LIM@scdf.gov.sg</vt:lpwstr>
  </property>
  <property fmtid="{D5CDD505-2E9C-101B-9397-08002B2CF9AE}" pid="14" name="MSIP_Label_4f288355-fb4c-44cd-b9ca-40cfc2aee5f8_SetDate">
    <vt:lpwstr>2020-10-08T10:33:17.7941417Z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66c4ee4e-065e-42fb-b43f-273b26a3bdb4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