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7542F" w14:textId="77777777" w:rsidR="00C5068D" w:rsidRDefault="001A363B" w:rsidP="00C5068D">
      <w:pPr>
        <w:pStyle w:val="NoSpacing"/>
      </w:pPr>
      <w:r>
        <w:rPr>
          <w:noProof/>
          <w:lang w:val="en-US"/>
        </w:rPr>
        <w:drawing>
          <wp:anchor distT="0" distB="0" distL="114300" distR="114300" simplePos="0" relativeHeight="251658240" behindDoc="0" locked="0" layoutInCell="1" allowOverlap="1" wp14:anchorId="204B0849" wp14:editId="6581B7BB">
            <wp:simplePos x="0" y="0"/>
            <wp:positionH relativeFrom="column">
              <wp:posOffset>2135505</wp:posOffset>
            </wp:positionH>
            <wp:positionV relativeFrom="paragraph">
              <wp:posOffset>347</wp:posOffset>
            </wp:positionV>
            <wp:extent cx="1543050" cy="882650"/>
            <wp:effectExtent l="0" t="0" r="0" b="0"/>
            <wp:wrapSquare wrapText="bothSides"/>
            <wp:docPr id="2" name="Picture 4" descr="C:\Users\Trevor &amp; Tami\AppData\Local\Microsoft\Windows\Temporary Internet Files\Content.Outlook\IPUGOR91\INSARAG New Logo w Tag Line 20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Trevor &amp; Tami\AppData\Local\Microsoft\Windows\Temporary Internet Files\Content.Outlook\IPUGOR91\INSARAG New Logo w Tag Line 2010.png"/>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53A02" w14:textId="77777777" w:rsidR="00C5068D" w:rsidRDefault="00C5068D" w:rsidP="00C5068D">
      <w:pPr>
        <w:pStyle w:val="NoSpacing"/>
      </w:pPr>
    </w:p>
    <w:p w14:paraId="682C7C93" w14:textId="79665004" w:rsidR="00680E46" w:rsidRDefault="00680E46" w:rsidP="002B6619">
      <w:pPr>
        <w:pStyle w:val="NoSpacing"/>
        <w:jc w:val="center"/>
      </w:pPr>
    </w:p>
    <w:p w14:paraId="65189EA4" w14:textId="77777777" w:rsidR="00937CF1" w:rsidRDefault="00937CF1" w:rsidP="002B6619">
      <w:pPr>
        <w:pStyle w:val="NoSpacing"/>
        <w:jc w:val="center"/>
      </w:pPr>
    </w:p>
    <w:p w14:paraId="4E168D5D" w14:textId="77777777" w:rsidR="00680E46" w:rsidRDefault="00680E46" w:rsidP="00C5068D">
      <w:pPr>
        <w:pStyle w:val="NoSpacing"/>
      </w:pPr>
    </w:p>
    <w:p w14:paraId="0BFADA5C" w14:textId="77777777" w:rsidR="003F3254" w:rsidRDefault="003F3254" w:rsidP="00C5068D">
      <w:pPr>
        <w:pStyle w:val="NoSpacing"/>
      </w:pPr>
    </w:p>
    <w:p w14:paraId="3ABF3BA3" w14:textId="283ECAE7" w:rsidR="00C5068D" w:rsidRDefault="00C5068D" w:rsidP="00C5068D">
      <w:pPr>
        <w:pStyle w:val="NoSpacing"/>
      </w:pPr>
      <w:r>
        <w:t>TO:</w:t>
      </w:r>
      <w:r>
        <w:tab/>
      </w:r>
      <w:r>
        <w:tab/>
      </w:r>
      <w:r w:rsidR="002B6619">
        <w:t>Jesper Lund</w:t>
      </w:r>
      <w:r>
        <w:t>,</w:t>
      </w:r>
      <w:r>
        <w:tab/>
      </w:r>
    </w:p>
    <w:p w14:paraId="555FBF0B" w14:textId="77777777" w:rsidR="00C5068D" w:rsidRDefault="00C5068D" w:rsidP="00C5068D">
      <w:pPr>
        <w:pStyle w:val="NoSpacing"/>
      </w:pPr>
      <w:r>
        <w:tab/>
      </w:r>
      <w:r>
        <w:tab/>
        <w:t>INSARAG Secretariat</w:t>
      </w:r>
    </w:p>
    <w:p w14:paraId="5530F93D" w14:textId="77777777" w:rsidR="00C5068D" w:rsidRDefault="00C5068D" w:rsidP="00C5068D">
      <w:pPr>
        <w:pStyle w:val="NoSpacing"/>
      </w:pPr>
    </w:p>
    <w:p w14:paraId="52D676BF" w14:textId="77777777" w:rsidR="00C5068D" w:rsidRDefault="00C5068D" w:rsidP="00C5068D">
      <w:pPr>
        <w:pStyle w:val="NoSpacing"/>
      </w:pPr>
      <w:r>
        <w:t>FROM:</w:t>
      </w:r>
      <w:r>
        <w:tab/>
      </w:r>
      <w:r>
        <w:tab/>
        <w:t>Dewey Perks</w:t>
      </w:r>
    </w:p>
    <w:p w14:paraId="08965236" w14:textId="77777777" w:rsidR="00C5068D" w:rsidRDefault="00C5068D" w:rsidP="00C5068D">
      <w:pPr>
        <w:pStyle w:val="NoSpacing"/>
      </w:pPr>
      <w:r>
        <w:tab/>
      </w:r>
      <w:r>
        <w:tab/>
        <w:t>INSARAG TWG Chair</w:t>
      </w:r>
    </w:p>
    <w:p w14:paraId="09DC8669" w14:textId="77777777" w:rsidR="00C5068D" w:rsidRDefault="00C5068D" w:rsidP="00C5068D">
      <w:pPr>
        <w:pStyle w:val="NoSpacing"/>
      </w:pPr>
    </w:p>
    <w:p w14:paraId="6C1D24BC" w14:textId="64CB9939" w:rsidR="00C5068D" w:rsidRDefault="00C5068D" w:rsidP="00C5068D">
      <w:pPr>
        <w:pStyle w:val="NoSpacing"/>
      </w:pPr>
      <w:r>
        <w:t>SUBJECT:</w:t>
      </w:r>
      <w:r>
        <w:tab/>
        <w:t xml:space="preserve">TWG </w:t>
      </w:r>
      <w:r w:rsidR="00AF75B7">
        <w:t>Workshop: December</w:t>
      </w:r>
      <w:r w:rsidR="00504306">
        <w:t xml:space="preserve"> 2018 </w:t>
      </w:r>
      <w:r w:rsidR="00AF75B7">
        <w:t>–</w:t>
      </w:r>
      <w:r w:rsidR="00504306">
        <w:t xml:space="preserve"> </w:t>
      </w:r>
      <w:r w:rsidR="00AF75B7">
        <w:t>Summary Notes</w:t>
      </w:r>
    </w:p>
    <w:p w14:paraId="35174226" w14:textId="77777777" w:rsidR="00C5068D" w:rsidRDefault="00C5068D" w:rsidP="00C5068D">
      <w:pPr>
        <w:pStyle w:val="NoSpacing"/>
      </w:pPr>
    </w:p>
    <w:p w14:paraId="58517D67" w14:textId="24A61137" w:rsidR="00C5068D" w:rsidRDefault="00C5068D" w:rsidP="00C5068D">
      <w:pPr>
        <w:pStyle w:val="NoSpacing"/>
      </w:pPr>
      <w:r>
        <w:t>DATE:</w:t>
      </w:r>
      <w:r>
        <w:tab/>
      </w:r>
      <w:r>
        <w:tab/>
      </w:r>
      <w:r w:rsidR="00875BFD">
        <w:t>1</w:t>
      </w:r>
      <w:r w:rsidR="008C55D5">
        <w:t>0</w:t>
      </w:r>
      <w:r w:rsidR="007A60A0">
        <w:t xml:space="preserve"> – 1</w:t>
      </w:r>
      <w:r w:rsidR="00C22EA2">
        <w:t>3</w:t>
      </w:r>
      <w:r w:rsidR="007A60A0">
        <w:t xml:space="preserve"> December </w:t>
      </w:r>
      <w:r w:rsidR="00504306">
        <w:t>2018</w:t>
      </w:r>
      <w:r>
        <w:t xml:space="preserve"> </w:t>
      </w:r>
    </w:p>
    <w:p w14:paraId="4944AAD7" w14:textId="77777777" w:rsidR="00D41867" w:rsidRDefault="00D41867" w:rsidP="00D41867">
      <w:pPr>
        <w:pStyle w:val="NoSpacing"/>
        <w:jc w:val="center"/>
      </w:pPr>
    </w:p>
    <w:p w14:paraId="6C27BEAE" w14:textId="77777777" w:rsidR="00BA456B" w:rsidRDefault="00BA456B" w:rsidP="00D41867">
      <w:pPr>
        <w:pStyle w:val="NoSpacing"/>
      </w:pPr>
    </w:p>
    <w:p w14:paraId="2E83BDD2" w14:textId="77777777" w:rsidR="00AF75B7" w:rsidRDefault="005A4C9B" w:rsidP="00D41867">
      <w:pPr>
        <w:pStyle w:val="NoSpacing"/>
      </w:pPr>
      <w:r>
        <w:t xml:space="preserve">The INSARAG Training Working Group (TWG) </w:t>
      </w:r>
      <w:r w:rsidR="00AF75B7">
        <w:t>held a workshop</w:t>
      </w:r>
      <w:r>
        <w:t xml:space="preserve"> in </w:t>
      </w:r>
      <w:r w:rsidR="007A60A0">
        <w:t xml:space="preserve">Berlin, Germany in December </w:t>
      </w:r>
      <w:r w:rsidR="00504306">
        <w:t>2018</w:t>
      </w:r>
      <w:r>
        <w:t xml:space="preserve">. </w:t>
      </w:r>
      <w:r w:rsidR="00AF75B7">
        <w:t xml:space="preserve">The time was used to complete work assigned it by the ISG for 2018, and to prepare a work plan for 2019. </w:t>
      </w:r>
    </w:p>
    <w:p w14:paraId="5A07EA62" w14:textId="77777777" w:rsidR="00AF75B7" w:rsidRDefault="00AF75B7" w:rsidP="00D41867">
      <w:pPr>
        <w:pStyle w:val="NoSpacing"/>
      </w:pPr>
    </w:p>
    <w:p w14:paraId="6A5ACC73" w14:textId="0F15FFED" w:rsidR="005A4C9B" w:rsidRDefault="005A4C9B" w:rsidP="00D41867">
      <w:pPr>
        <w:pStyle w:val="NoSpacing"/>
      </w:pPr>
      <w:r>
        <w:t>Members attending were:</w:t>
      </w:r>
    </w:p>
    <w:p w14:paraId="2DAB42D1" w14:textId="7DB53718" w:rsidR="005A4C9B" w:rsidRDefault="005A4C9B" w:rsidP="00504306">
      <w:pPr>
        <w:pStyle w:val="NoSpacing"/>
        <w:numPr>
          <w:ilvl w:val="0"/>
          <w:numId w:val="2"/>
        </w:numPr>
      </w:pPr>
      <w:r>
        <w:t xml:space="preserve">Dewey Perks </w:t>
      </w:r>
      <w:r w:rsidR="00504306">
        <w:t xml:space="preserve">– Chair </w:t>
      </w:r>
      <w:r>
        <w:t>(United States)</w:t>
      </w:r>
    </w:p>
    <w:p w14:paraId="3FA1C166" w14:textId="1FE6D4FC" w:rsidR="00504306" w:rsidRDefault="00504306" w:rsidP="00504306">
      <w:pPr>
        <w:pStyle w:val="NoSpacing"/>
        <w:numPr>
          <w:ilvl w:val="0"/>
          <w:numId w:val="2"/>
        </w:numPr>
      </w:pPr>
      <w:r>
        <w:t>Jacob Bolwinkel (Denmark)</w:t>
      </w:r>
    </w:p>
    <w:p w14:paraId="75858E6D" w14:textId="10780E8F" w:rsidR="008B74C2" w:rsidRDefault="008B74C2" w:rsidP="00504306">
      <w:pPr>
        <w:pStyle w:val="NoSpacing"/>
        <w:numPr>
          <w:ilvl w:val="0"/>
          <w:numId w:val="2"/>
        </w:numPr>
      </w:pPr>
      <w:r>
        <w:t>Tsukasa Kat</w:t>
      </w:r>
      <w:r w:rsidR="00B80582">
        <w:t>sube</w:t>
      </w:r>
      <w:r w:rsidR="007A60A0">
        <w:t xml:space="preserve"> (Japan)</w:t>
      </w:r>
    </w:p>
    <w:p w14:paraId="7EC78AB4" w14:textId="6045D8FF" w:rsidR="00582FBD" w:rsidRDefault="00504306" w:rsidP="00B51FE6">
      <w:pPr>
        <w:pStyle w:val="NoSpacing"/>
        <w:numPr>
          <w:ilvl w:val="0"/>
          <w:numId w:val="2"/>
        </w:numPr>
      </w:pPr>
      <w:r>
        <w:t>Peter Goxharaj (Germany)</w:t>
      </w:r>
    </w:p>
    <w:p w14:paraId="47E12315" w14:textId="77777777" w:rsidR="00A45C91" w:rsidRDefault="00271B5F" w:rsidP="00A45C91">
      <w:pPr>
        <w:pStyle w:val="NoSpacing"/>
        <w:numPr>
          <w:ilvl w:val="0"/>
          <w:numId w:val="2"/>
        </w:numPr>
      </w:pPr>
      <w:r>
        <w:t>Kira Chebakova (Russia)</w:t>
      </w:r>
    </w:p>
    <w:p w14:paraId="244F8D74" w14:textId="7821E87E" w:rsidR="00BE5DA5" w:rsidRDefault="00BE5DA5" w:rsidP="00A45C91">
      <w:pPr>
        <w:pStyle w:val="NoSpacing"/>
        <w:numPr>
          <w:ilvl w:val="0"/>
          <w:numId w:val="2"/>
        </w:numPr>
      </w:pPr>
      <w:r>
        <w:t>Rob Norman (United Kingdom) Information Management Working Group (IMWG)</w:t>
      </w:r>
    </w:p>
    <w:p w14:paraId="68E4D6B4" w14:textId="2BF4C650" w:rsidR="00BE5DA5" w:rsidRDefault="00BE5DA5" w:rsidP="00BE5DA5">
      <w:pPr>
        <w:pStyle w:val="NoSpacing"/>
        <w:numPr>
          <w:ilvl w:val="0"/>
          <w:numId w:val="2"/>
        </w:numPr>
      </w:pPr>
      <w:r>
        <w:t>Arjan Stam (Netherland</w:t>
      </w:r>
      <w:r w:rsidR="00FE11C3">
        <w:t>s</w:t>
      </w:r>
      <w:r>
        <w:t>) Representative of INSARAG Team Leaders/ Guideline Revie</w:t>
      </w:r>
      <w:r w:rsidR="00A45C91">
        <w:t>w</w:t>
      </w:r>
      <w:r>
        <w:t xml:space="preserve"> Group</w:t>
      </w:r>
    </w:p>
    <w:p w14:paraId="74468EF2" w14:textId="3645F4B8" w:rsidR="00BE5DA5" w:rsidRDefault="00BE5DA5" w:rsidP="00A45C91">
      <w:pPr>
        <w:pStyle w:val="NoSpacing"/>
        <w:numPr>
          <w:ilvl w:val="0"/>
          <w:numId w:val="2"/>
        </w:numPr>
      </w:pPr>
      <w:r>
        <w:t>Paul Burns (New Zealand) Representative of INSARAG Team Leaders/ Guideline Revie</w:t>
      </w:r>
      <w:r w:rsidR="00A45C91">
        <w:t>w</w:t>
      </w:r>
      <w:r>
        <w:t xml:space="preserve"> Group</w:t>
      </w:r>
    </w:p>
    <w:p w14:paraId="17C1CD77" w14:textId="289EA49F" w:rsidR="003F3254" w:rsidRDefault="009F7BFB" w:rsidP="00D24488">
      <w:pPr>
        <w:pStyle w:val="NoSpacing"/>
        <w:numPr>
          <w:ilvl w:val="0"/>
          <w:numId w:val="2"/>
        </w:numPr>
      </w:pPr>
      <w:r>
        <w:t>Olga Prorovskaya (OCHA)</w:t>
      </w:r>
      <w:r w:rsidR="00BE5DA5">
        <w:t xml:space="preserve"> INSARAG Secretariat</w:t>
      </w:r>
    </w:p>
    <w:p w14:paraId="75E2D56A" w14:textId="4BE91AD0" w:rsidR="004C0DB3" w:rsidRDefault="004C0DB3" w:rsidP="004C0DB3">
      <w:pPr>
        <w:pStyle w:val="NoSpacing"/>
        <w:numPr>
          <w:ilvl w:val="0"/>
          <w:numId w:val="36"/>
        </w:numPr>
      </w:pPr>
      <w:r>
        <w:t>NOT ABLE TO ATTEND: Graeme Hall (Australia)</w:t>
      </w:r>
    </w:p>
    <w:p w14:paraId="424C9066" w14:textId="520C1331" w:rsidR="002171A5" w:rsidRDefault="002171A5" w:rsidP="00875BFD">
      <w:pPr>
        <w:pStyle w:val="NoSpacing"/>
        <w:rPr>
          <w:rFonts w:cs="Calibri"/>
        </w:rPr>
      </w:pPr>
    </w:p>
    <w:p w14:paraId="7B59A24C" w14:textId="594B3916" w:rsidR="00D41867" w:rsidRDefault="00D41867" w:rsidP="00D41867">
      <w:pPr>
        <w:pStyle w:val="NoSpacing"/>
      </w:pPr>
      <w:r>
        <w:t xml:space="preserve">Welcoming remarks </w:t>
      </w:r>
      <w:r w:rsidR="005A4C9B">
        <w:t xml:space="preserve">were made </w:t>
      </w:r>
      <w:r>
        <w:t>by</w:t>
      </w:r>
      <w:r w:rsidR="00504306">
        <w:t xml:space="preserve"> Dewey Perk</w:t>
      </w:r>
      <w:r w:rsidR="00336D5B">
        <w:t xml:space="preserve">s </w:t>
      </w:r>
      <w:r w:rsidR="005A4C9B">
        <w:t>explain</w:t>
      </w:r>
      <w:r w:rsidR="00336D5B">
        <w:t>ing</w:t>
      </w:r>
      <w:r w:rsidR="005A4C9B">
        <w:t xml:space="preserve"> the ground rules for </w:t>
      </w:r>
      <w:r w:rsidR="00AD58E7">
        <w:t>t</w:t>
      </w:r>
      <w:r w:rsidR="005A4C9B">
        <w:t>he meeting and welcom</w:t>
      </w:r>
      <w:r w:rsidR="002F3BE9">
        <w:t>ing</w:t>
      </w:r>
      <w:r w:rsidR="005A4C9B">
        <w:t xml:space="preserve"> all participants on behalf of </w:t>
      </w:r>
      <w:r w:rsidR="00AD58E7">
        <w:t>Manuel Bessler, INSARAG Global Chair</w:t>
      </w:r>
      <w:r w:rsidR="005A4C9B">
        <w:t>.</w:t>
      </w:r>
    </w:p>
    <w:p w14:paraId="5A5174DE" w14:textId="01FD4890" w:rsidR="00C22EA2" w:rsidRDefault="00C22EA2" w:rsidP="00D41867">
      <w:pPr>
        <w:pStyle w:val="NoSpacing"/>
      </w:pPr>
    </w:p>
    <w:p w14:paraId="2994E223" w14:textId="77777777" w:rsidR="00F87628" w:rsidRPr="00D60A6D" w:rsidRDefault="00F87628" w:rsidP="001D6A30">
      <w:pPr>
        <w:pStyle w:val="NoSpacing"/>
        <w:rPr>
          <w:rStyle w:val="apple-converted-space"/>
          <w:rFonts w:cs="Calibri"/>
        </w:rPr>
      </w:pPr>
      <w:r w:rsidRPr="00D60A6D">
        <w:rPr>
          <w:rStyle w:val="apple-converted-space"/>
          <w:rFonts w:cs="Calibri"/>
        </w:rPr>
        <w:t>Berlin Meeting hours</w:t>
      </w:r>
    </w:p>
    <w:p w14:paraId="48B66D49" w14:textId="30E4A7F9" w:rsidR="004C0DB3" w:rsidRDefault="004C0DB3" w:rsidP="00F87628">
      <w:pPr>
        <w:pStyle w:val="NoSpacing"/>
        <w:numPr>
          <w:ilvl w:val="1"/>
          <w:numId w:val="2"/>
        </w:numPr>
        <w:rPr>
          <w:rStyle w:val="apple-converted-space"/>
          <w:rFonts w:cs="Calibri"/>
        </w:rPr>
      </w:pPr>
      <w:r>
        <w:rPr>
          <w:rStyle w:val="apple-converted-space"/>
          <w:rFonts w:cs="Calibri"/>
        </w:rPr>
        <w:t>Monday December 10 – Meeting 13:00 to 17:00</w:t>
      </w:r>
    </w:p>
    <w:p w14:paraId="4BA5EA0E" w14:textId="77777777" w:rsidR="00F87628" w:rsidRPr="00D60A6D" w:rsidRDefault="00F87628" w:rsidP="00F87628">
      <w:pPr>
        <w:pStyle w:val="NoSpacing"/>
        <w:numPr>
          <w:ilvl w:val="1"/>
          <w:numId w:val="2"/>
        </w:numPr>
        <w:rPr>
          <w:rStyle w:val="apple-converted-space"/>
          <w:rFonts w:cs="Calibri"/>
        </w:rPr>
      </w:pPr>
      <w:r w:rsidRPr="00D60A6D">
        <w:rPr>
          <w:rStyle w:val="apple-converted-space"/>
          <w:rFonts w:cs="Calibri"/>
        </w:rPr>
        <w:t>Tuesday December 11 – Meeting 08:30 to 18:00</w:t>
      </w:r>
    </w:p>
    <w:p w14:paraId="3710FD2B" w14:textId="77777777" w:rsidR="00F87628" w:rsidRPr="00D60A6D" w:rsidRDefault="00F87628" w:rsidP="00F87628">
      <w:pPr>
        <w:pStyle w:val="NoSpacing"/>
        <w:numPr>
          <w:ilvl w:val="1"/>
          <w:numId w:val="2"/>
        </w:numPr>
        <w:rPr>
          <w:rStyle w:val="apple-converted-space"/>
          <w:rFonts w:cs="Calibri"/>
        </w:rPr>
      </w:pPr>
      <w:r w:rsidRPr="00D60A6D">
        <w:rPr>
          <w:rStyle w:val="apple-converted-space"/>
          <w:rFonts w:cs="Calibri"/>
        </w:rPr>
        <w:t>Wednesday December 12 – Meeting 08:30 to 18:00</w:t>
      </w:r>
    </w:p>
    <w:p w14:paraId="21CD2B8C" w14:textId="77777777" w:rsidR="00F87628" w:rsidRPr="00D60A6D" w:rsidRDefault="00F87628" w:rsidP="00F87628">
      <w:pPr>
        <w:pStyle w:val="NoSpacing"/>
        <w:numPr>
          <w:ilvl w:val="1"/>
          <w:numId w:val="2"/>
        </w:numPr>
        <w:rPr>
          <w:rStyle w:val="apple-converted-space"/>
          <w:rFonts w:cs="Calibri"/>
        </w:rPr>
      </w:pPr>
      <w:r w:rsidRPr="00D60A6D">
        <w:rPr>
          <w:rStyle w:val="apple-converted-space"/>
          <w:rFonts w:cs="Calibri"/>
        </w:rPr>
        <w:t>Thursday December 13 – Meeting 08:30 to 18:00</w:t>
      </w:r>
    </w:p>
    <w:p w14:paraId="209869B4" w14:textId="77777777" w:rsidR="00F87628" w:rsidRDefault="00F87628" w:rsidP="00D41867">
      <w:pPr>
        <w:pStyle w:val="NoSpacing"/>
      </w:pPr>
    </w:p>
    <w:p w14:paraId="6CD55C9B" w14:textId="4E90B5B9" w:rsidR="00C22EA2" w:rsidRDefault="00C22EA2" w:rsidP="00D41867">
      <w:pPr>
        <w:pStyle w:val="NoSpacing"/>
      </w:pPr>
      <w:r>
        <w:t>Initial discussions regarding;</w:t>
      </w:r>
    </w:p>
    <w:p w14:paraId="490648B8" w14:textId="4F1C02CB" w:rsidR="00992795" w:rsidRDefault="00992795" w:rsidP="00992795">
      <w:pPr>
        <w:pStyle w:val="NoSpacing"/>
        <w:numPr>
          <w:ilvl w:val="0"/>
          <w:numId w:val="9"/>
        </w:numPr>
      </w:pPr>
      <w:r>
        <w:t xml:space="preserve">The ongoing relationship between the TWG and the IMWG and clear overlaps </w:t>
      </w:r>
    </w:p>
    <w:p w14:paraId="5C2ABC4E" w14:textId="6BEE3212" w:rsidR="00C22EA2" w:rsidRDefault="00C22EA2" w:rsidP="00C22EA2">
      <w:pPr>
        <w:pStyle w:val="NoSpacing"/>
        <w:numPr>
          <w:ilvl w:val="0"/>
          <w:numId w:val="9"/>
        </w:numPr>
      </w:pPr>
      <w:bookmarkStart w:id="0" w:name="_Hlk532308924"/>
      <w:r>
        <w:t>The hosting of INSARAG Classifications within EU Modex exercises</w:t>
      </w:r>
    </w:p>
    <w:p w14:paraId="2C03C956" w14:textId="0C13AA4B" w:rsidR="00C22EA2" w:rsidRDefault="004C0DB3" w:rsidP="00C22EA2">
      <w:pPr>
        <w:pStyle w:val="NoSpacing"/>
        <w:numPr>
          <w:ilvl w:val="0"/>
          <w:numId w:val="9"/>
        </w:numPr>
      </w:pPr>
      <w:r>
        <w:t>Delivery of UC</w:t>
      </w:r>
      <w:r w:rsidR="00250AD7">
        <w:t xml:space="preserve"> </w:t>
      </w:r>
      <w:r w:rsidR="00AF75B7">
        <w:t>Courses</w:t>
      </w:r>
      <w:r w:rsidR="00250AD7">
        <w:t xml:space="preserve"> </w:t>
      </w:r>
      <w:bookmarkEnd w:id="0"/>
      <w:r w:rsidR="00250AD7">
        <w:t xml:space="preserve">and which of these courses </w:t>
      </w:r>
      <w:r w:rsidR="00E64665">
        <w:t>w</w:t>
      </w:r>
      <w:r w:rsidR="00250AD7">
        <w:t xml:space="preserve">ould be </w:t>
      </w:r>
      <w:r w:rsidR="00AF75B7">
        <w:t xml:space="preserve">delivered in a </w:t>
      </w:r>
      <w:r w:rsidR="00250AD7">
        <w:t xml:space="preserve">Training of Trainer (ToT) </w:t>
      </w:r>
      <w:r w:rsidR="00AF75B7">
        <w:t>format</w:t>
      </w:r>
      <w:r w:rsidR="00250AD7">
        <w:t>. Planned courses for 2019 include</w:t>
      </w:r>
      <w:r w:rsidR="00AF75B7">
        <w:t xml:space="preserve"> - </w:t>
      </w:r>
    </w:p>
    <w:p w14:paraId="53E3EB05" w14:textId="3C06A868" w:rsidR="00250AD7" w:rsidRDefault="00250AD7" w:rsidP="00250AD7">
      <w:pPr>
        <w:pStyle w:val="NoSpacing"/>
        <w:numPr>
          <w:ilvl w:val="1"/>
          <w:numId w:val="9"/>
        </w:numPr>
      </w:pPr>
      <w:r>
        <w:t>USA</w:t>
      </w:r>
      <w:r w:rsidR="00E64665">
        <w:t xml:space="preserve"> </w:t>
      </w:r>
      <w:r w:rsidR="00992795">
        <w:t>–</w:t>
      </w:r>
      <w:r>
        <w:t xml:space="preserve"> </w:t>
      </w:r>
      <w:r w:rsidR="00992795">
        <w:t xml:space="preserve"> </w:t>
      </w:r>
      <w:r>
        <w:t>ToT</w:t>
      </w:r>
      <w:r w:rsidR="004C0DB3">
        <w:t xml:space="preserve">: </w:t>
      </w:r>
      <w:r>
        <w:t xml:space="preserve"> </w:t>
      </w:r>
      <w:r w:rsidRPr="00250AD7">
        <w:t>25</w:t>
      </w:r>
      <w:r w:rsidR="004C0DB3">
        <w:t xml:space="preserve"> February </w:t>
      </w:r>
      <w:r w:rsidRPr="00250AD7">
        <w:t>-</w:t>
      </w:r>
      <w:r w:rsidR="004C0DB3">
        <w:t xml:space="preserve"> </w:t>
      </w:r>
      <w:r w:rsidRPr="00250AD7">
        <w:t>1 Mar</w:t>
      </w:r>
      <w:r w:rsidR="004C0DB3">
        <w:t>ch</w:t>
      </w:r>
    </w:p>
    <w:p w14:paraId="22FEC42F" w14:textId="776447A4" w:rsidR="0096776A" w:rsidRDefault="0096776A" w:rsidP="0096776A">
      <w:pPr>
        <w:pStyle w:val="ListParagraph"/>
        <w:numPr>
          <w:ilvl w:val="1"/>
          <w:numId w:val="9"/>
        </w:numPr>
      </w:pPr>
      <w:r w:rsidRPr="0096776A">
        <w:t xml:space="preserve">New Zealand </w:t>
      </w:r>
      <w:r w:rsidR="004C0DB3">
        <w:t>–</w:t>
      </w:r>
      <w:r w:rsidRPr="0096776A">
        <w:t xml:space="preserve"> ToT</w:t>
      </w:r>
      <w:r w:rsidR="004C0DB3">
        <w:t>:</w:t>
      </w:r>
      <w:r w:rsidRPr="0096776A">
        <w:t xml:space="preserve"> March/Apri</w:t>
      </w:r>
      <w:r>
        <w:t>l</w:t>
      </w:r>
      <w:r w:rsidR="004C0DB3">
        <w:t xml:space="preserve"> (dates TBC)</w:t>
      </w:r>
    </w:p>
    <w:p w14:paraId="4A35EC23" w14:textId="6A93FC77" w:rsidR="0096776A" w:rsidRDefault="0096776A" w:rsidP="0096776A">
      <w:pPr>
        <w:pStyle w:val="ListParagraph"/>
        <w:numPr>
          <w:ilvl w:val="1"/>
          <w:numId w:val="9"/>
        </w:numPr>
      </w:pPr>
      <w:r w:rsidRPr="0096776A">
        <w:lastRenderedPageBreak/>
        <w:t xml:space="preserve">Sicily </w:t>
      </w:r>
      <w:r w:rsidR="004C0DB3">
        <w:t>–</w:t>
      </w:r>
      <w:r w:rsidRPr="0096776A">
        <w:t xml:space="preserve"> </w:t>
      </w:r>
      <w:r w:rsidR="004C0DB3">
        <w:t xml:space="preserve">was discussed, realizing it is not on the AEME Work Plan </w:t>
      </w:r>
    </w:p>
    <w:p w14:paraId="204466DA" w14:textId="102F781A" w:rsidR="0096776A" w:rsidRDefault="0096776A" w:rsidP="0096776A">
      <w:pPr>
        <w:pStyle w:val="ListParagraph"/>
        <w:numPr>
          <w:ilvl w:val="1"/>
          <w:numId w:val="9"/>
        </w:numPr>
      </w:pPr>
      <w:r>
        <w:t xml:space="preserve">Russian Federation </w:t>
      </w:r>
      <w:r w:rsidR="004C0DB3">
        <w:t>–</w:t>
      </w:r>
      <w:r>
        <w:t xml:space="preserve"> ToT</w:t>
      </w:r>
      <w:r w:rsidR="004C0DB3">
        <w:t xml:space="preserve">: </w:t>
      </w:r>
      <w:r>
        <w:t xml:space="preserve">July </w:t>
      </w:r>
      <w:r w:rsidR="004C0DB3">
        <w:t>(dates TBC)</w:t>
      </w:r>
    </w:p>
    <w:p w14:paraId="38B42AA1" w14:textId="38170720" w:rsidR="00D41867" w:rsidRDefault="0096776A" w:rsidP="00D41867">
      <w:pPr>
        <w:pStyle w:val="ListParagraph"/>
        <w:numPr>
          <w:ilvl w:val="1"/>
          <w:numId w:val="9"/>
        </w:numPr>
      </w:pPr>
      <w:r>
        <w:t>Netherlands – ToT</w:t>
      </w:r>
      <w:r w:rsidR="004C0DB3">
        <w:t>:</w:t>
      </w:r>
      <w:r>
        <w:t xml:space="preserve"> November</w:t>
      </w:r>
      <w:r w:rsidR="004C0DB3">
        <w:t xml:space="preserve"> (dates TBC)</w:t>
      </w:r>
    </w:p>
    <w:p w14:paraId="65804B12" w14:textId="60EA7D51" w:rsidR="00F87628" w:rsidRDefault="004C0DB3" w:rsidP="0096776A">
      <w:r>
        <w:t xml:space="preserve">To assist the TWG in performing an analysis </w:t>
      </w:r>
      <w:r w:rsidR="00AF75B7">
        <w:t>of currently rostered UC Trainers, t</w:t>
      </w:r>
      <w:r>
        <w:t xml:space="preserve">he Secretariat provided a list of people who have been trained in the UC methodology. </w:t>
      </w:r>
      <w:r w:rsidR="00AF75B7">
        <w:t xml:space="preserve">After discussion with the Secretariat, it will provide the TWG with a roster of trainers, and not just those trained. With this request, </w:t>
      </w:r>
      <w:r w:rsidR="0096776A">
        <w:t>the Secretariat</w:t>
      </w:r>
      <w:r w:rsidR="00AF75B7">
        <w:t xml:space="preserve"> was asked to provide </w:t>
      </w:r>
      <w:r w:rsidR="0096776A">
        <w:t xml:space="preserve">information regarding </w:t>
      </w:r>
      <w:r w:rsidR="005C1DC9">
        <w:t>trainers</w:t>
      </w:r>
      <w:r w:rsidR="00113175">
        <w:t xml:space="preserve"> including </w:t>
      </w:r>
      <w:r w:rsidR="005C1DC9">
        <w:t xml:space="preserve">additional </w:t>
      </w:r>
      <w:r w:rsidR="00113175">
        <w:t>detail such as names of personnel, with detail of courses they may have delivered</w:t>
      </w:r>
      <w:r w:rsidR="00F87628">
        <w:t xml:space="preserve">. This is to supplement the limited information currently held regarding </w:t>
      </w:r>
      <w:r w:rsidR="00113175">
        <w:t xml:space="preserve">the </w:t>
      </w:r>
      <w:r w:rsidR="0096776A">
        <w:t>numbers of available</w:t>
      </w:r>
      <w:r w:rsidR="00BA456B">
        <w:t xml:space="preserve"> UCC trained</w:t>
      </w:r>
      <w:r w:rsidR="0096776A">
        <w:t xml:space="preserve"> personnel</w:t>
      </w:r>
      <w:r w:rsidR="00113175">
        <w:t xml:space="preserve"> in each region.</w:t>
      </w:r>
    </w:p>
    <w:p w14:paraId="03575598" w14:textId="7510EBA5" w:rsidR="00397F80" w:rsidRDefault="00AF75B7" w:rsidP="0096776A">
      <w:r>
        <w:rPr>
          <w:b/>
          <w:i/>
        </w:rPr>
        <w:t xml:space="preserve">ACTION: </w:t>
      </w:r>
      <w:r>
        <w:t xml:space="preserve">INSARAG Secretariat </w:t>
      </w:r>
    </w:p>
    <w:p w14:paraId="591CF656" w14:textId="69D4249A" w:rsidR="00D169BD" w:rsidRPr="00D169BD" w:rsidRDefault="00D169BD" w:rsidP="00873437">
      <w:pPr>
        <w:pStyle w:val="ListParagraph"/>
        <w:numPr>
          <w:ilvl w:val="0"/>
          <w:numId w:val="21"/>
        </w:numPr>
      </w:pPr>
      <w:r>
        <w:t xml:space="preserve">A significant amount of time during the meeting was dedicated to the </w:t>
      </w:r>
      <w:r w:rsidR="0096776A">
        <w:t xml:space="preserve">IEC-R Team Leaders </w:t>
      </w:r>
      <w:r>
        <w:t xml:space="preserve">and Mentors </w:t>
      </w:r>
      <w:r w:rsidR="0096776A">
        <w:t>course</w:t>
      </w:r>
      <w:r w:rsidR="004D3809">
        <w:t>, includin</w:t>
      </w:r>
      <w:r w:rsidR="002D4F45">
        <w:t xml:space="preserve">g the location. The TWG reached consensus that the location should offer suitable classroom, training grounds, support staff, and meet UN requirements for daily subsistence allowance (DSA). A major determining factor is the ability </w:t>
      </w:r>
      <w:r w:rsidR="008A7944">
        <w:t>of</w:t>
      </w:r>
      <w:r w:rsidR="002D4F45">
        <w:t xml:space="preserve"> course participants to reach the location </w:t>
      </w:r>
      <w:r w:rsidR="008A7944">
        <w:t xml:space="preserve">in an economical and time efficient manner. </w:t>
      </w:r>
      <w:r w:rsidR="00AF75B7">
        <w:t xml:space="preserve"> </w:t>
      </w:r>
      <w:r w:rsidR="008A7944">
        <w:t>T</w:t>
      </w:r>
      <w:r w:rsidR="00AF75B7">
        <w:t>he TWG</w:t>
      </w:r>
      <w:r w:rsidR="0096776A">
        <w:t xml:space="preserve"> has review</w:t>
      </w:r>
      <w:r w:rsidR="00AF75B7">
        <w:t>ed</w:t>
      </w:r>
      <w:r w:rsidR="0096776A">
        <w:t xml:space="preserve"> the 2014 course material</w:t>
      </w:r>
      <w:r w:rsidR="00AA401B">
        <w:t>, wh</w:t>
      </w:r>
      <w:r w:rsidR="00F87628">
        <w:t xml:space="preserve">ich was further </w:t>
      </w:r>
      <w:r w:rsidR="00AA401B">
        <w:t>reviewed throughout th</w:t>
      </w:r>
      <w:r w:rsidR="00AF75B7">
        <w:t>is</w:t>
      </w:r>
      <w:r w:rsidR="00AA401B">
        <w:t xml:space="preserve"> </w:t>
      </w:r>
      <w:r w:rsidR="008A7944">
        <w:t>workshop</w:t>
      </w:r>
      <w:r w:rsidR="00AA401B">
        <w:t>. A decision needs to be made regarding the target audience for the revised Team Leaders course, with the focus being on participants who will actually undertake the role.</w:t>
      </w:r>
    </w:p>
    <w:p w14:paraId="47231BAE" w14:textId="77777777" w:rsidR="00D169BD" w:rsidRDefault="00D169BD" w:rsidP="00873437">
      <w:pPr>
        <w:pStyle w:val="NoSpacing"/>
      </w:pPr>
      <w:r>
        <w:t>Statistics of 2012/14 TL/Mentor courses conducted in April 2018 revealed:</w:t>
      </w:r>
    </w:p>
    <w:p w14:paraId="28E9C545" w14:textId="77777777" w:rsidR="00D169BD" w:rsidRDefault="00D169BD" w:rsidP="00873437">
      <w:pPr>
        <w:pStyle w:val="NoSpacing"/>
        <w:numPr>
          <w:ilvl w:val="0"/>
          <w:numId w:val="22"/>
        </w:numPr>
      </w:pPr>
      <w:r>
        <w:t>48 participants attended 2 courses</w:t>
      </w:r>
    </w:p>
    <w:p w14:paraId="2B41A07D" w14:textId="77777777" w:rsidR="00D169BD" w:rsidRDefault="00D169BD" w:rsidP="00873437">
      <w:pPr>
        <w:pStyle w:val="NoSpacing"/>
        <w:numPr>
          <w:ilvl w:val="0"/>
          <w:numId w:val="22"/>
        </w:numPr>
      </w:pPr>
      <w:r>
        <w:t>15 successful graduates have since been both Classification Team Leaders (CTL) and mentors</w:t>
      </w:r>
    </w:p>
    <w:p w14:paraId="0FB6ACA3" w14:textId="77777777" w:rsidR="00D169BD" w:rsidRDefault="00D169BD" w:rsidP="00873437">
      <w:pPr>
        <w:pStyle w:val="NoSpacing"/>
        <w:numPr>
          <w:ilvl w:val="0"/>
          <w:numId w:val="22"/>
        </w:numPr>
      </w:pPr>
      <w:r>
        <w:t>9 have just been mentors</w:t>
      </w:r>
    </w:p>
    <w:p w14:paraId="6E0998CB" w14:textId="77777777" w:rsidR="00D169BD" w:rsidRDefault="00D169BD" w:rsidP="00873437">
      <w:pPr>
        <w:pStyle w:val="NoSpacing"/>
        <w:numPr>
          <w:ilvl w:val="0"/>
          <w:numId w:val="22"/>
        </w:numPr>
      </w:pPr>
      <w:r>
        <w:t>2 have just been Classifier TLs</w:t>
      </w:r>
    </w:p>
    <w:p w14:paraId="01378AB4" w14:textId="77777777" w:rsidR="00D169BD" w:rsidRPr="00AD58E7" w:rsidRDefault="00D169BD" w:rsidP="00873437">
      <w:pPr>
        <w:pStyle w:val="NoSpacing"/>
        <w:numPr>
          <w:ilvl w:val="0"/>
          <w:numId w:val="22"/>
        </w:numPr>
        <w:rPr>
          <w:b/>
        </w:rPr>
      </w:pPr>
      <w:r w:rsidRPr="00AD58E7">
        <w:rPr>
          <w:b/>
        </w:rPr>
        <w:t>22 have done neither</w:t>
      </w:r>
    </w:p>
    <w:p w14:paraId="4AD0BEAE" w14:textId="77777777" w:rsidR="00D169BD" w:rsidRDefault="00D169BD" w:rsidP="00873437">
      <w:pPr>
        <w:pStyle w:val="NoSpacing"/>
        <w:numPr>
          <w:ilvl w:val="0"/>
          <w:numId w:val="22"/>
        </w:numPr>
      </w:pPr>
      <w:r>
        <w:t>14 Classifications since 2014 have been overseen by “untrained” CTL and/or Mentors</w:t>
      </w:r>
    </w:p>
    <w:p w14:paraId="0A8D090E" w14:textId="597E1AFF" w:rsidR="008A7944" w:rsidRDefault="008A7944" w:rsidP="008A7944">
      <w:pPr>
        <w:pStyle w:val="NoSpacing"/>
        <w:numPr>
          <w:ilvl w:val="0"/>
          <w:numId w:val="36"/>
        </w:numPr>
      </w:pPr>
      <w:r>
        <w:t>Based on this information, the TWG suggested focusing on the “have done neither” list of Classifiers to ensure those being used in the Team Leader and/or Mentor positions received the training.</w:t>
      </w:r>
    </w:p>
    <w:p w14:paraId="74295F0E" w14:textId="13CE30F2" w:rsidR="008A7944" w:rsidRPr="008A7944" w:rsidRDefault="008A7944" w:rsidP="008A7944">
      <w:pPr>
        <w:pStyle w:val="NoSpacing"/>
        <w:ind w:left="720"/>
      </w:pPr>
      <w:r>
        <w:rPr>
          <w:b/>
          <w:i/>
        </w:rPr>
        <w:t>ACTION:</w:t>
      </w:r>
      <w:r>
        <w:t xml:space="preserve"> Secretariat and TWG</w:t>
      </w:r>
    </w:p>
    <w:p w14:paraId="45300841" w14:textId="77777777" w:rsidR="00D169BD" w:rsidRDefault="00D169BD" w:rsidP="00D169BD">
      <w:pPr>
        <w:pStyle w:val="NoSpacing"/>
        <w:ind w:left="720"/>
        <w:rPr>
          <w:rFonts w:cs="Calibri"/>
          <w:b/>
        </w:rPr>
      </w:pPr>
    </w:p>
    <w:p w14:paraId="5EB99242" w14:textId="3B1BF346" w:rsidR="00D169BD" w:rsidRPr="00D169BD" w:rsidRDefault="003C0C25" w:rsidP="00D169BD">
      <w:pPr>
        <w:pStyle w:val="NoSpacing"/>
        <w:rPr>
          <w:rFonts w:cs="Calibri"/>
        </w:rPr>
      </w:pPr>
      <w:r>
        <w:rPr>
          <w:rFonts w:cs="Calibri"/>
        </w:rPr>
        <w:t xml:space="preserve">The TWG discussed that approach with Jesper Lund and Winston Chang by teleconference during the workshop. The TWG also designed the template seen below to be able to track decisions. </w:t>
      </w:r>
      <w:r>
        <w:rPr>
          <w:rFonts w:cs="Calibri"/>
        </w:rPr>
        <w:br/>
      </w:r>
    </w:p>
    <w:p w14:paraId="102CD65B" w14:textId="3A508997" w:rsidR="00D169BD" w:rsidRPr="003C0C25" w:rsidRDefault="00D169BD" w:rsidP="00D169BD">
      <w:pPr>
        <w:pStyle w:val="NoSpacing"/>
        <w:ind w:left="720"/>
        <w:rPr>
          <w:rFonts w:cs="Calibri"/>
        </w:rPr>
      </w:pPr>
      <w:r w:rsidRPr="003C0C25">
        <w:rPr>
          <w:rFonts w:cs="Calibri"/>
        </w:rPr>
        <w:t xml:space="preserve">Location – Middle East </w:t>
      </w:r>
    </w:p>
    <w:p w14:paraId="23281583" w14:textId="73B08296" w:rsidR="00D169BD" w:rsidRPr="003C0C25" w:rsidRDefault="00D169BD" w:rsidP="00D169BD">
      <w:pPr>
        <w:pStyle w:val="NoSpacing"/>
        <w:ind w:left="720"/>
        <w:rPr>
          <w:rFonts w:cs="Calibri"/>
        </w:rPr>
      </w:pPr>
      <w:r w:rsidRPr="003C0C25">
        <w:rPr>
          <w:rFonts w:cs="Calibri"/>
        </w:rPr>
        <w:t xml:space="preserve">Date – </w:t>
      </w:r>
      <w:r w:rsidR="003C0C25">
        <w:rPr>
          <w:rFonts w:cs="Calibri"/>
        </w:rPr>
        <w:t>14 – 23 November</w:t>
      </w:r>
    </w:p>
    <w:p w14:paraId="53CDFBC2" w14:textId="558E97EC" w:rsidR="00D169BD" w:rsidRPr="003C0C25" w:rsidRDefault="00D169BD" w:rsidP="00D169BD">
      <w:pPr>
        <w:pStyle w:val="NoSpacing"/>
        <w:ind w:left="720"/>
        <w:rPr>
          <w:rFonts w:cs="Calibri"/>
        </w:rPr>
      </w:pPr>
      <w:r w:rsidRPr="003C0C25">
        <w:rPr>
          <w:rFonts w:cs="Calibri"/>
        </w:rPr>
        <w:t>Venue</w:t>
      </w:r>
      <w:r w:rsidR="003C0C25">
        <w:rPr>
          <w:rFonts w:cs="Calibri"/>
        </w:rPr>
        <w:t xml:space="preserve"> - TBD</w:t>
      </w:r>
    </w:p>
    <w:p w14:paraId="20403205" w14:textId="15D2B488" w:rsidR="00D169BD" w:rsidRPr="003C0C25" w:rsidRDefault="00D169BD" w:rsidP="00D169BD">
      <w:pPr>
        <w:pStyle w:val="NoSpacing"/>
        <w:ind w:left="720"/>
        <w:rPr>
          <w:rFonts w:cs="Calibri"/>
        </w:rPr>
      </w:pPr>
      <w:r w:rsidRPr="003C0C25">
        <w:rPr>
          <w:rFonts w:cs="Calibri"/>
        </w:rPr>
        <w:t>Instructor Recce</w:t>
      </w:r>
      <w:r w:rsidR="003C0C25">
        <w:rPr>
          <w:rFonts w:cs="Calibri"/>
        </w:rPr>
        <w:t xml:space="preserve"> - 8-12 April</w:t>
      </w:r>
    </w:p>
    <w:p w14:paraId="59CBBCE9" w14:textId="4F647117" w:rsidR="00D169BD" w:rsidRPr="003C0C25" w:rsidRDefault="00D169BD" w:rsidP="00D169BD">
      <w:pPr>
        <w:pStyle w:val="NoSpacing"/>
        <w:ind w:left="720"/>
        <w:rPr>
          <w:rFonts w:cs="Calibri"/>
        </w:rPr>
      </w:pPr>
      <w:r w:rsidRPr="003C0C25">
        <w:rPr>
          <w:rFonts w:cs="Calibri"/>
        </w:rPr>
        <w:t xml:space="preserve">Selection of Facilitators – TWG, IM, </w:t>
      </w:r>
      <w:r w:rsidR="003C0C25">
        <w:rPr>
          <w:rFonts w:cs="Calibri"/>
        </w:rPr>
        <w:t>Secretariat</w:t>
      </w:r>
    </w:p>
    <w:p w14:paraId="781B2157" w14:textId="210E1F96" w:rsidR="00D169BD" w:rsidRPr="003C0C25" w:rsidRDefault="003C0C25" w:rsidP="00D169BD">
      <w:pPr>
        <w:pStyle w:val="NoSpacing"/>
        <w:ind w:left="720"/>
        <w:rPr>
          <w:rFonts w:cs="Calibri"/>
        </w:rPr>
      </w:pPr>
      <w:r w:rsidRPr="003C0C25">
        <w:rPr>
          <w:rFonts w:cs="Calibri"/>
        </w:rPr>
        <w:t>Selection of Participants – Initial focus on those personnel identified as undertaking the role during 2019, but has</w:t>
      </w:r>
      <w:r w:rsidR="00D169BD" w:rsidRPr="003C0C25">
        <w:rPr>
          <w:rFonts w:cs="Calibri"/>
        </w:rPr>
        <w:t xml:space="preserve"> currently not undertaken the course</w:t>
      </w:r>
    </w:p>
    <w:p w14:paraId="43DAF99F" w14:textId="77777777" w:rsidR="00D169BD" w:rsidRPr="007D299A" w:rsidRDefault="00D169BD" w:rsidP="00D169BD">
      <w:pPr>
        <w:pStyle w:val="NoSpacing"/>
        <w:ind w:left="720"/>
        <w:rPr>
          <w:rFonts w:cs="Calibri"/>
        </w:rPr>
      </w:pPr>
      <w:r w:rsidRPr="007D299A">
        <w:rPr>
          <w:rFonts w:cs="Calibri"/>
        </w:rPr>
        <w:t>Development of Content</w:t>
      </w:r>
    </w:p>
    <w:p w14:paraId="42A71BB5" w14:textId="35DE7997" w:rsidR="00D169BD" w:rsidRPr="007D299A" w:rsidRDefault="00D169BD" w:rsidP="00873437">
      <w:pPr>
        <w:pStyle w:val="NoSpacing"/>
        <w:numPr>
          <w:ilvl w:val="0"/>
          <w:numId w:val="23"/>
        </w:numPr>
        <w:rPr>
          <w:rFonts w:cs="Calibri"/>
        </w:rPr>
      </w:pPr>
      <w:r w:rsidRPr="007D299A">
        <w:rPr>
          <w:rFonts w:cs="Calibri"/>
        </w:rPr>
        <w:t>Library of Classif</w:t>
      </w:r>
      <w:r w:rsidR="003C0C25">
        <w:rPr>
          <w:rFonts w:cs="Calibri"/>
        </w:rPr>
        <w:t>ication Reports – Request from Classified t</w:t>
      </w:r>
      <w:r w:rsidRPr="007D299A">
        <w:rPr>
          <w:rFonts w:cs="Calibri"/>
        </w:rPr>
        <w:t xml:space="preserve">eams with </w:t>
      </w:r>
      <w:r w:rsidRPr="003E3E4A">
        <w:rPr>
          <w:rFonts w:cs="Calibri"/>
        </w:rPr>
        <w:t>Permission</w:t>
      </w:r>
      <w:r w:rsidRPr="007D299A">
        <w:rPr>
          <w:rFonts w:cs="Calibri"/>
        </w:rPr>
        <w:t xml:space="preserve"> to share</w:t>
      </w:r>
      <w:r w:rsidR="003C0C25">
        <w:rPr>
          <w:rFonts w:cs="Calibri"/>
        </w:rPr>
        <w:t xml:space="preserve"> as case studies during the course</w:t>
      </w:r>
      <w:r w:rsidRPr="007D299A">
        <w:rPr>
          <w:rFonts w:cs="Calibri"/>
        </w:rPr>
        <w:t>.</w:t>
      </w:r>
    </w:p>
    <w:p w14:paraId="43FA65F4" w14:textId="3431323A" w:rsidR="00D169BD" w:rsidRPr="00D169BD" w:rsidRDefault="00D169BD" w:rsidP="00873437">
      <w:pPr>
        <w:pStyle w:val="NoSpacing"/>
        <w:numPr>
          <w:ilvl w:val="0"/>
          <w:numId w:val="23"/>
        </w:numPr>
        <w:rPr>
          <w:rFonts w:cs="Calibri"/>
        </w:rPr>
      </w:pPr>
      <w:r w:rsidRPr="007D299A">
        <w:rPr>
          <w:rFonts w:cs="Calibri"/>
        </w:rPr>
        <w:lastRenderedPageBreak/>
        <w:t>Suggested content from existing Team Leaders / Mentors</w:t>
      </w:r>
      <w:r w:rsidR="0007775E">
        <w:rPr>
          <w:rFonts w:cs="Calibri"/>
        </w:rPr>
        <w:t xml:space="preserve"> using information received from the GRG.</w:t>
      </w:r>
    </w:p>
    <w:p w14:paraId="78261E79" w14:textId="77777777" w:rsidR="00D169BD" w:rsidRPr="007D299A" w:rsidRDefault="00D169BD" w:rsidP="00873437">
      <w:pPr>
        <w:pStyle w:val="NoSpacing"/>
        <w:numPr>
          <w:ilvl w:val="0"/>
          <w:numId w:val="23"/>
        </w:numPr>
        <w:rPr>
          <w:rFonts w:cs="Calibri"/>
        </w:rPr>
      </w:pPr>
      <w:r w:rsidRPr="007D299A">
        <w:rPr>
          <w:rFonts w:cs="Calibri"/>
        </w:rPr>
        <w:t>Assumption that all TWG members will attend, with allocation of Work Packages</w:t>
      </w:r>
    </w:p>
    <w:p w14:paraId="696C0A2E" w14:textId="0B2D5387" w:rsidR="00D169BD" w:rsidRDefault="00D169BD" w:rsidP="00873437">
      <w:pPr>
        <w:pStyle w:val="NoSpacing"/>
        <w:numPr>
          <w:ilvl w:val="0"/>
          <w:numId w:val="23"/>
        </w:numPr>
        <w:rPr>
          <w:rFonts w:cs="Calibri"/>
        </w:rPr>
      </w:pPr>
      <w:r w:rsidRPr="007D299A">
        <w:rPr>
          <w:rFonts w:cs="Calibri"/>
        </w:rPr>
        <w:t>Recommendation that Course Attendees and Staff will not impact Morocco IE</w:t>
      </w:r>
      <w:r>
        <w:rPr>
          <w:rFonts w:cs="Calibri"/>
        </w:rPr>
        <w:t>R</w:t>
      </w:r>
      <w:r w:rsidRPr="007D299A">
        <w:rPr>
          <w:rFonts w:cs="Calibri"/>
        </w:rPr>
        <w:t xml:space="preserve"> </w:t>
      </w:r>
    </w:p>
    <w:p w14:paraId="0BEE4785" w14:textId="4A960D72" w:rsidR="0007775E" w:rsidRPr="008A7944" w:rsidRDefault="0007775E" w:rsidP="0007775E">
      <w:pPr>
        <w:pStyle w:val="NoSpacing"/>
        <w:ind w:left="720"/>
      </w:pPr>
      <w:r>
        <w:rPr>
          <w:b/>
          <w:i/>
        </w:rPr>
        <w:t>ACTION:</w:t>
      </w:r>
      <w:r>
        <w:t xml:space="preserve"> Secretariat, TWG and IMWG</w:t>
      </w:r>
    </w:p>
    <w:p w14:paraId="2622AED0" w14:textId="378CBF04" w:rsidR="009773DB" w:rsidRPr="001523A2" w:rsidRDefault="009773DB" w:rsidP="009773DB">
      <w:pPr>
        <w:spacing w:after="0" w:line="240" w:lineRule="auto"/>
        <w:rPr>
          <w:rFonts w:asciiTheme="minorHAnsi" w:eastAsiaTheme="minorHAnsi" w:hAnsiTheme="minorHAnsi" w:cstheme="minorBidi"/>
          <w:highlight w:val="green"/>
        </w:rPr>
      </w:pPr>
    </w:p>
    <w:p w14:paraId="5E07ACEE" w14:textId="3B25F319" w:rsidR="009773DB" w:rsidRPr="001523A2" w:rsidRDefault="009773DB" w:rsidP="009773DB">
      <w:p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The potential to </w:t>
      </w:r>
      <w:r w:rsidRPr="001523A2">
        <w:rPr>
          <w:rFonts w:asciiTheme="minorHAnsi" w:eastAsiaTheme="minorHAnsi" w:hAnsiTheme="minorHAnsi" w:cstheme="minorBidi"/>
        </w:rPr>
        <w:t>add a day to the T</w:t>
      </w:r>
      <w:r>
        <w:rPr>
          <w:rFonts w:asciiTheme="minorHAnsi" w:eastAsiaTheme="minorHAnsi" w:hAnsiTheme="minorHAnsi" w:cstheme="minorBidi"/>
        </w:rPr>
        <w:t xml:space="preserve">eam </w:t>
      </w:r>
      <w:r w:rsidRPr="001523A2">
        <w:rPr>
          <w:rFonts w:asciiTheme="minorHAnsi" w:eastAsiaTheme="minorHAnsi" w:hAnsiTheme="minorHAnsi" w:cstheme="minorBidi"/>
        </w:rPr>
        <w:t>L</w:t>
      </w:r>
      <w:r>
        <w:rPr>
          <w:rFonts w:asciiTheme="minorHAnsi" w:eastAsiaTheme="minorHAnsi" w:hAnsiTheme="minorHAnsi" w:cstheme="minorBidi"/>
        </w:rPr>
        <w:t>eaders</w:t>
      </w:r>
      <w:r w:rsidRPr="001523A2">
        <w:rPr>
          <w:rFonts w:asciiTheme="minorHAnsi" w:eastAsiaTheme="minorHAnsi" w:hAnsiTheme="minorHAnsi" w:cstheme="minorBidi"/>
        </w:rPr>
        <w:t xml:space="preserve"> meeting for TLs and Mentors</w:t>
      </w:r>
      <w:r>
        <w:rPr>
          <w:rFonts w:asciiTheme="minorHAnsi" w:eastAsiaTheme="minorHAnsi" w:hAnsiTheme="minorHAnsi" w:cstheme="minorBidi"/>
        </w:rPr>
        <w:t xml:space="preserve"> was discussed. </w:t>
      </w:r>
      <w:r w:rsidR="0007775E">
        <w:rPr>
          <w:rFonts w:asciiTheme="minorHAnsi" w:eastAsiaTheme="minorHAnsi" w:hAnsiTheme="minorHAnsi" w:cstheme="minorBidi"/>
        </w:rPr>
        <w:t>Mr Lund</w:t>
      </w:r>
      <w:r w:rsidRPr="001523A2">
        <w:rPr>
          <w:rFonts w:asciiTheme="minorHAnsi" w:eastAsiaTheme="minorHAnsi" w:hAnsiTheme="minorHAnsi" w:cstheme="minorBidi"/>
        </w:rPr>
        <w:t xml:space="preserve"> likes the idea</w:t>
      </w:r>
      <w:r w:rsidR="00FE4A90">
        <w:rPr>
          <w:rFonts w:asciiTheme="minorHAnsi" w:eastAsiaTheme="minorHAnsi" w:hAnsiTheme="minorHAnsi" w:cstheme="minorBidi"/>
        </w:rPr>
        <w:t>,</w:t>
      </w:r>
      <w:r w:rsidRPr="001523A2">
        <w:rPr>
          <w:rFonts w:asciiTheme="minorHAnsi" w:eastAsiaTheme="minorHAnsi" w:hAnsiTheme="minorHAnsi" w:cstheme="minorBidi"/>
        </w:rPr>
        <w:t xml:space="preserve"> but would want confirmation on the volume of content to </w:t>
      </w:r>
      <w:r>
        <w:rPr>
          <w:rFonts w:asciiTheme="minorHAnsi" w:eastAsiaTheme="minorHAnsi" w:hAnsiTheme="minorHAnsi" w:cstheme="minorBidi"/>
        </w:rPr>
        <w:t xml:space="preserve">ensure it was enough to </w:t>
      </w:r>
      <w:r w:rsidRPr="001523A2">
        <w:rPr>
          <w:rFonts w:asciiTheme="minorHAnsi" w:eastAsiaTheme="minorHAnsi" w:hAnsiTheme="minorHAnsi" w:cstheme="minorBidi"/>
        </w:rPr>
        <w:t>require a day of training</w:t>
      </w:r>
      <w:r>
        <w:rPr>
          <w:rFonts w:asciiTheme="minorHAnsi" w:eastAsiaTheme="minorHAnsi" w:hAnsiTheme="minorHAnsi" w:cstheme="minorBidi"/>
        </w:rPr>
        <w:t>.</w:t>
      </w:r>
      <w:r w:rsidRPr="001523A2">
        <w:rPr>
          <w:rFonts w:asciiTheme="minorHAnsi" w:eastAsiaTheme="minorHAnsi" w:hAnsiTheme="minorHAnsi" w:cstheme="minorBidi"/>
        </w:rPr>
        <w:t xml:space="preserve"> Con</w:t>
      </w:r>
      <w:r>
        <w:rPr>
          <w:rFonts w:asciiTheme="minorHAnsi" w:eastAsiaTheme="minorHAnsi" w:hAnsiTheme="minorHAnsi" w:cstheme="minorBidi"/>
        </w:rPr>
        <w:t>tent review is currently underway and c</w:t>
      </w:r>
      <w:r w:rsidRPr="001523A2">
        <w:rPr>
          <w:rFonts w:asciiTheme="minorHAnsi" w:eastAsiaTheme="minorHAnsi" w:hAnsiTheme="minorHAnsi" w:cstheme="minorBidi"/>
        </w:rPr>
        <w:t xml:space="preserve">onsultation of current </w:t>
      </w:r>
      <w:r w:rsidR="0007775E">
        <w:rPr>
          <w:rFonts w:asciiTheme="minorHAnsi" w:eastAsiaTheme="minorHAnsi" w:hAnsiTheme="minorHAnsi" w:cstheme="minorBidi"/>
        </w:rPr>
        <w:t>IEC/R Team L</w:t>
      </w:r>
      <w:r w:rsidRPr="001523A2">
        <w:rPr>
          <w:rFonts w:asciiTheme="minorHAnsi" w:eastAsiaTheme="minorHAnsi" w:hAnsiTheme="minorHAnsi" w:cstheme="minorBidi"/>
        </w:rPr>
        <w:t xml:space="preserve">eaders </w:t>
      </w:r>
      <w:r>
        <w:rPr>
          <w:rFonts w:asciiTheme="minorHAnsi" w:eastAsiaTheme="minorHAnsi" w:hAnsiTheme="minorHAnsi" w:cstheme="minorBidi"/>
        </w:rPr>
        <w:t>may</w:t>
      </w:r>
      <w:r w:rsidRPr="001523A2">
        <w:rPr>
          <w:rFonts w:asciiTheme="minorHAnsi" w:eastAsiaTheme="minorHAnsi" w:hAnsiTheme="minorHAnsi" w:cstheme="minorBidi"/>
        </w:rPr>
        <w:t xml:space="preserve"> assist with this.</w:t>
      </w:r>
    </w:p>
    <w:p w14:paraId="6781FE20" w14:textId="7E1BF60A" w:rsidR="009773DB" w:rsidRPr="001523A2" w:rsidRDefault="0007775E" w:rsidP="009773DB">
      <w:pPr>
        <w:numPr>
          <w:ilvl w:val="0"/>
          <w:numId w:val="30"/>
        </w:num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IEC/R </w:t>
      </w:r>
      <w:r w:rsidR="009773DB" w:rsidRPr="001523A2">
        <w:rPr>
          <w:rFonts w:asciiTheme="minorHAnsi" w:eastAsiaTheme="minorHAnsi" w:hAnsiTheme="minorHAnsi" w:cstheme="minorBidi"/>
        </w:rPr>
        <w:t>Team Leader obligation is to ensure that feedback on how to ‘improve’ is communicated</w:t>
      </w:r>
    </w:p>
    <w:p w14:paraId="00FEFF66" w14:textId="462B592A" w:rsidR="009773DB" w:rsidRPr="001523A2" w:rsidRDefault="009773DB" w:rsidP="009773DB">
      <w:pPr>
        <w:numPr>
          <w:ilvl w:val="0"/>
          <w:numId w:val="30"/>
        </w:numPr>
        <w:spacing w:after="0" w:line="240" w:lineRule="auto"/>
        <w:rPr>
          <w:rFonts w:asciiTheme="minorHAnsi" w:eastAsiaTheme="minorHAnsi" w:hAnsiTheme="minorHAnsi" w:cstheme="minorBidi"/>
        </w:rPr>
      </w:pPr>
      <w:r w:rsidRPr="001523A2">
        <w:rPr>
          <w:rFonts w:asciiTheme="minorHAnsi" w:eastAsiaTheme="minorHAnsi" w:hAnsiTheme="minorHAnsi" w:cstheme="minorBidi"/>
        </w:rPr>
        <w:t xml:space="preserve">Formalised feedback from </w:t>
      </w:r>
      <w:r w:rsidR="0007775E">
        <w:rPr>
          <w:rFonts w:asciiTheme="minorHAnsi" w:eastAsiaTheme="minorHAnsi" w:hAnsiTheme="minorHAnsi" w:cstheme="minorBidi"/>
        </w:rPr>
        <w:t xml:space="preserve">IEC/R </w:t>
      </w:r>
      <w:r w:rsidRPr="001523A2">
        <w:rPr>
          <w:rFonts w:asciiTheme="minorHAnsi" w:eastAsiaTheme="minorHAnsi" w:hAnsiTheme="minorHAnsi" w:cstheme="minorBidi"/>
        </w:rPr>
        <w:t xml:space="preserve">Team </w:t>
      </w:r>
      <w:r w:rsidR="0007775E">
        <w:rPr>
          <w:rFonts w:asciiTheme="minorHAnsi" w:eastAsiaTheme="minorHAnsi" w:hAnsiTheme="minorHAnsi" w:cstheme="minorBidi"/>
        </w:rPr>
        <w:t>L</w:t>
      </w:r>
      <w:r w:rsidRPr="001523A2">
        <w:rPr>
          <w:rFonts w:asciiTheme="minorHAnsi" w:eastAsiaTheme="minorHAnsi" w:hAnsiTheme="minorHAnsi" w:cstheme="minorBidi"/>
        </w:rPr>
        <w:t>eaders following a classification is supported</w:t>
      </w:r>
      <w:r w:rsidR="0007775E">
        <w:rPr>
          <w:rFonts w:asciiTheme="minorHAnsi" w:eastAsiaTheme="minorHAnsi" w:hAnsiTheme="minorHAnsi" w:cstheme="minorBidi"/>
        </w:rPr>
        <w:t xml:space="preserve"> (for example an informal performance evaluation)</w:t>
      </w:r>
      <w:r w:rsidRPr="001523A2">
        <w:rPr>
          <w:rFonts w:asciiTheme="minorHAnsi" w:eastAsiaTheme="minorHAnsi" w:hAnsiTheme="minorHAnsi" w:cstheme="minorBidi"/>
        </w:rPr>
        <w:t xml:space="preserve">. </w:t>
      </w:r>
    </w:p>
    <w:p w14:paraId="5198A380" w14:textId="77777777" w:rsidR="009773DB" w:rsidRPr="001523A2" w:rsidRDefault="009773DB" w:rsidP="009773DB">
      <w:pPr>
        <w:numPr>
          <w:ilvl w:val="0"/>
          <w:numId w:val="30"/>
        </w:numPr>
        <w:spacing w:after="0" w:line="240" w:lineRule="auto"/>
        <w:rPr>
          <w:rFonts w:asciiTheme="minorHAnsi" w:eastAsiaTheme="minorHAnsi" w:hAnsiTheme="minorHAnsi" w:cstheme="minorBidi"/>
        </w:rPr>
      </w:pPr>
      <w:r w:rsidRPr="001523A2">
        <w:rPr>
          <w:rFonts w:asciiTheme="minorHAnsi" w:eastAsiaTheme="minorHAnsi" w:hAnsiTheme="minorHAnsi" w:cstheme="minorBidi"/>
        </w:rPr>
        <w:t>Consideration to be given to NAP and Light Team Classifiers</w:t>
      </w:r>
    </w:p>
    <w:p w14:paraId="67C54F39" w14:textId="15E62324" w:rsidR="009773DB" w:rsidRPr="001523A2" w:rsidRDefault="0007775E" w:rsidP="009773DB">
      <w:pPr>
        <w:numPr>
          <w:ilvl w:val="0"/>
          <w:numId w:val="30"/>
        </w:num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The Secretariat informed that the TL/Mentor course will remain the purview of the </w:t>
      </w:r>
      <w:r w:rsidR="009773DB" w:rsidRPr="001523A2">
        <w:rPr>
          <w:rFonts w:asciiTheme="minorHAnsi" w:eastAsiaTheme="minorHAnsi" w:hAnsiTheme="minorHAnsi" w:cstheme="minorBidi"/>
        </w:rPr>
        <w:t>TWG</w:t>
      </w:r>
      <w:r>
        <w:rPr>
          <w:rFonts w:asciiTheme="minorHAnsi" w:eastAsiaTheme="minorHAnsi" w:hAnsiTheme="minorHAnsi" w:cstheme="minorBidi"/>
        </w:rPr>
        <w:t xml:space="preserve">, that the course not be delivered in a ToT format, and that the TWG will form the core of all course deliveries. </w:t>
      </w:r>
      <w:r w:rsidR="009773DB" w:rsidRPr="001523A2">
        <w:rPr>
          <w:rFonts w:asciiTheme="minorHAnsi" w:eastAsiaTheme="minorHAnsi" w:hAnsiTheme="minorHAnsi" w:cstheme="minorBidi"/>
        </w:rPr>
        <w:t xml:space="preserve"> </w:t>
      </w:r>
    </w:p>
    <w:p w14:paraId="60939612" w14:textId="2FE88141" w:rsidR="0007775E" w:rsidRDefault="0007775E" w:rsidP="0007775E">
      <w:pPr>
        <w:numPr>
          <w:ilvl w:val="0"/>
          <w:numId w:val="30"/>
        </w:numPr>
        <w:spacing w:after="0" w:line="240" w:lineRule="auto"/>
        <w:rPr>
          <w:rFonts w:asciiTheme="minorHAnsi" w:eastAsiaTheme="minorHAnsi" w:hAnsiTheme="minorHAnsi" w:cstheme="minorBidi"/>
        </w:rPr>
      </w:pPr>
      <w:r>
        <w:rPr>
          <w:rFonts w:asciiTheme="minorHAnsi" w:eastAsiaTheme="minorHAnsi" w:hAnsiTheme="minorHAnsi" w:cstheme="minorBidi"/>
        </w:rPr>
        <w:t>The TWG will maintain the course in its reference library. The official version will be maintained by the S</w:t>
      </w:r>
      <w:r w:rsidRPr="001523A2">
        <w:rPr>
          <w:rFonts w:asciiTheme="minorHAnsi" w:eastAsiaTheme="minorHAnsi" w:hAnsiTheme="minorHAnsi" w:cstheme="minorBidi"/>
        </w:rPr>
        <w:t>ecretariat</w:t>
      </w:r>
      <w:r>
        <w:rPr>
          <w:rFonts w:asciiTheme="minorHAnsi" w:eastAsiaTheme="minorHAnsi" w:hAnsiTheme="minorHAnsi" w:cstheme="minorBidi"/>
        </w:rPr>
        <w:t xml:space="preserve">, and not posted to </w:t>
      </w:r>
      <w:r w:rsidRPr="0007775E">
        <w:rPr>
          <w:rFonts w:asciiTheme="minorHAnsi" w:eastAsiaTheme="minorHAnsi" w:hAnsiTheme="minorHAnsi" w:cstheme="minorBidi"/>
        </w:rPr>
        <w:t>www.insarag.org</w:t>
      </w:r>
      <w:r>
        <w:rPr>
          <w:rFonts w:asciiTheme="minorHAnsi" w:eastAsiaTheme="minorHAnsi" w:hAnsiTheme="minorHAnsi" w:cstheme="minorBidi"/>
        </w:rPr>
        <w:t xml:space="preserve">. </w:t>
      </w:r>
    </w:p>
    <w:p w14:paraId="47267B08" w14:textId="77777777" w:rsidR="0007775E" w:rsidRPr="008A7944" w:rsidRDefault="0007775E" w:rsidP="0007775E">
      <w:pPr>
        <w:pStyle w:val="NoSpacing"/>
        <w:ind w:left="720"/>
      </w:pPr>
      <w:r>
        <w:rPr>
          <w:b/>
          <w:i/>
        </w:rPr>
        <w:t>ACTION:</w:t>
      </w:r>
      <w:r>
        <w:t xml:space="preserve"> Secretariat and TWG</w:t>
      </w:r>
    </w:p>
    <w:p w14:paraId="296B0E31" w14:textId="77777777" w:rsidR="00DC43E5" w:rsidRDefault="00DC43E5" w:rsidP="00A45C91">
      <w:pPr>
        <w:pStyle w:val="NoSpacing"/>
        <w:ind w:left="420"/>
        <w:rPr>
          <w:rFonts w:cs="Calibri"/>
        </w:rPr>
      </w:pPr>
    </w:p>
    <w:p w14:paraId="1A17D45A" w14:textId="10F195F9" w:rsidR="00992795" w:rsidRPr="00BA456B" w:rsidRDefault="002254EF" w:rsidP="00BA456B">
      <w:pPr>
        <w:pStyle w:val="NoSpacing"/>
        <w:numPr>
          <w:ilvl w:val="0"/>
          <w:numId w:val="21"/>
        </w:numPr>
        <w:rPr>
          <w:rFonts w:cs="Calibri"/>
        </w:rPr>
      </w:pPr>
      <w:r>
        <w:t>Discussions</w:t>
      </w:r>
      <w:r w:rsidR="009773DB">
        <w:t xml:space="preserve"> were undertaken on </w:t>
      </w:r>
      <w:r w:rsidR="0007775E">
        <w:t xml:space="preserve">INSARAG </w:t>
      </w:r>
      <w:r w:rsidR="00992795">
        <w:t xml:space="preserve">Earthquake Response Exercises (ERE) planned for </w:t>
      </w:r>
      <w:r w:rsidR="005C1DC9">
        <w:t>2019</w:t>
      </w:r>
      <w:r w:rsidR="0007775E">
        <w:t xml:space="preserve">: </w:t>
      </w:r>
    </w:p>
    <w:p w14:paraId="311F4BC1" w14:textId="1F133C50" w:rsidR="00992795" w:rsidRDefault="00992795" w:rsidP="00992795">
      <w:pPr>
        <w:pStyle w:val="ListParagraph"/>
        <w:numPr>
          <w:ilvl w:val="1"/>
          <w:numId w:val="10"/>
        </w:numPr>
      </w:pPr>
      <w:r>
        <w:t>Azerbaijan</w:t>
      </w:r>
      <w:r w:rsidR="0007775E">
        <w:t>: dates</w:t>
      </w:r>
      <w:r>
        <w:t xml:space="preserve"> TBC</w:t>
      </w:r>
      <w:r w:rsidR="00594D58">
        <w:t xml:space="preserve"> (AEME)</w:t>
      </w:r>
    </w:p>
    <w:p w14:paraId="7ABC753F" w14:textId="23CA3B1B" w:rsidR="00992795" w:rsidRDefault="00992795" w:rsidP="00992795">
      <w:pPr>
        <w:pStyle w:val="ListParagraph"/>
        <w:numPr>
          <w:ilvl w:val="1"/>
          <w:numId w:val="10"/>
        </w:numPr>
      </w:pPr>
      <w:r>
        <w:t>Cuba</w:t>
      </w:r>
      <w:r w:rsidR="00116A2C">
        <w:t xml:space="preserve">: </w:t>
      </w:r>
      <w:r w:rsidR="00835AEB">
        <w:t>16-20 September</w:t>
      </w:r>
      <w:r w:rsidR="00594D58">
        <w:t xml:space="preserve"> (AM)</w:t>
      </w:r>
    </w:p>
    <w:p w14:paraId="5FF4C9E1" w14:textId="6948B3FE" w:rsidR="00992795" w:rsidRDefault="00992795" w:rsidP="00992795">
      <w:pPr>
        <w:pStyle w:val="ListParagraph"/>
        <w:numPr>
          <w:ilvl w:val="1"/>
          <w:numId w:val="10"/>
        </w:numPr>
      </w:pPr>
      <w:r>
        <w:t>Thailand</w:t>
      </w:r>
      <w:r w:rsidR="00835AEB">
        <w:t>: 5-13 December</w:t>
      </w:r>
      <w:r>
        <w:t xml:space="preserve"> </w:t>
      </w:r>
      <w:r w:rsidR="00594D58">
        <w:t>(AP)</w:t>
      </w:r>
    </w:p>
    <w:p w14:paraId="1240232F" w14:textId="31B3E494" w:rsidR="00271B5F" w:rsidRDefault="002254EF" w:rsidP="00835AEB">
      <w:pPr>
        <w:pStyle w:val="NoSpacing"/>
      </w:pPr>
      <w:r>
        <w:t>The group reviewed the Americas</w:t>
      </w:r>
      <w:r w:rsidR="00835AEB">
        <w:t xml:space="preserve"> (AM)</w:t>
      </w:r>
      <w:r>
        <w:t xml:space="preserve"> Region ERE </w:t>
      </w:r>
      <w:r w:rsidR="005C1DC9">
        <w:t xml:space="preserve">Excon course concept </w:t>
      </w:r>
      <w:r w:rsidR="009773DB">
        <w:t>note and</w:t>
      </w:r>
      <w:r w:rsidR="005C1DC9">
        <w:t xml:space="preserve"> discussed the </w:t>
      </w:r>
      <w:r w:rsidR="00835AEB">
        <w:t xml:space="preserve">benefit of </w:t>
      </w:r>
      <w:r w:rsidR="005C1DC9">
        <w:t>wider considerations for the development of the course in other regions</w:t>
      </w:r>
      <w:r w:rsidR="00835AEB">
        <w:t>. The AM region has found this training to be very beneficial, and is seeing a marked improvement in the way in which local training, as well as the regional ERE will be planned, staffed and supported. Each region will need to determine whether to follow this example, and inform on</w:t>
      </w:r>
      <w:r w:rsidR="005C1DC9">
        <w:t xml:space="preserve"> the commitment that would be required from donors</w:t>
      </w:r>
      <w:r w:rsidR="00835AEB">
        <w:t xml:space="preserve"> or sponsors to allow trained-Excon</w:t>
      </w:r>
      <w:r w:rsidR="005C1DC9">
        <w:t xml:space="preserve"> </w:t>
      </w:r>
      <w:r w:rsidR="00835AEB">
        <w:t xml:space="preserve">cadre </w:t>
      </w:r>
      <w:r w:rsidR="005C1DC9">
        <w:t>to deliver EREs</w:t>
      </w:r>
      <w:r w:rsidR="00835AEB">
        <w:t xml:space="preserve">. The </w:t>
      </w:r>
      <w:r w:rsidR="005C1DC9">
        <w:t xml:space="preserve">Secretariat would maintain the register of </w:t>
      </w:r>
      <w:r w:rsidR="00F70425">
        <w:t>trainers</w:t>
      </w:r>
      <w:r w:rsidR="00BA456B">
        <w:t xml:space="preserve"> in exactly the same way as has been requested with U</w:t>
      </w:r>
      <w:r w:rsidR="00594D58">
        <w:t>SAR Coordination Course</w:t>
      </w:r>
      <w:r w:rsidR="00BA456B">
        <w:t xml:space="preserve"> trainers</w:t>
      </w:r>
      <w:r w:rsidR="00397F80">
        <w:t>.</w:t>
      </w:r>
    </w:p>
    <w:p w14:paraId="5D54D71C" w14:textId="298A6313" w:rsidR="00835AEB" w:rsidRDefault="00835AEB" w:rsidP="00835AEB">
      <w:pPr>
        <w:pStyle w:val="NoSpacing"/>
      </w:pPr>
      <w:r>
        <w:rPr>
          <w:b/>
          <w:i/>
        </w:rPr>
        <w:t>ACTION:</w:t>
      </w:r>
      <w:r>
        <w:t xml:space="preserve"> Secretariat and Regional Chairs </w:t>
      </w:r>
    </w:p>
    <w:p w14:paraId="3D07A8FE" w14:textId="77777777" w:rsidR="00835AEB" w:rsidRPr="00397F80" w:rsidRDefault="00835AEB" w:rsidP="00835AEB">
      <w:pPr>
        <w:pStyle w:val="NoSpacing"/>
        <w:rPr>
          <w:rFonts w:cs="Calibri"/>
          <w:color w:val="FF0000"/>
        </w:rPr>
      </w:pPr>
    </w:p>
    <w:p w14:paraId="3DF3B632" w14:textId="752BF625" w:rsidR="00F70425" w:rsidRPr="009B3E35" w:rsidRDefault="00271B5F" w:rsidP="00B80582">
      <w:pPr>
        <w:pStyle w:val="NoSpacing"/>
        <w:numPr>
          <w:ilvl w:val="0"/>
          <w:numId w:val="21"/>
        </w:numPr>
      </w:pPr>
      <w:r w:rsidRPr="00F70425">
        <w:t>Work</w:t>
      </w:r>
      <w:r w:rsidR="00AE133E" w:rsidRPr="00F70425">
        <w:t xml:space="preserve"> </w:t>
      </w:r>
      <w:r w:rsidR="00873437" w:rsidRPr="00F70425">
        <w:t xml:space="preserve">continued </w:t>
      </w:r>
      <w:r w:rsidR="00397F80">
        <w:t xml:space="preserve">to review and </w:t>
      </w:r>
      <w:r w:rsidR="00AE133E" w:rsidRPr="00F70425">
        <w:t>updat</w:t>
      </w:r>
      <w:r w:rsidR="00397F80">
        <w:t>e</w:t>
      </w:r>
      <w:r w:rsidR="00AE133E" w:rsidRPr="00F70425">
        <w:t xml:space="preserve"> </w:t>
      </w:r>
      <w:r w:rsidR="00835AEB">
        <w:t xml:space="preserve">the </w:t>
      </w:r>
      <w:r w:rsidR="00AE133E" w:rsidRPr="00F70425">
        <w:t>INSARAG Guidelines, Volume II: Preparedness and Response, Manual C: INSARAG External Classification and Reclassification.</w:t>
      </w:r>
      <w:r w:rsidR="00F70425" w:rsidRPr="00F70425">
        <w:t xml:space="preserve"> </w:t>
      </w:r>
      <w:r w:rsidR="00835AEB">
        <w:t xml:space="preserve">The </w:t>
      </w:r>
      <w:r w:rsidR="00AE133E" w:rsidRPr="00F70425">
        <w:t xml:space="preserve">Guidelines Review Group representative Mr Paul Burns </w:t>
      </w:r>
      <w:r w:rsidR="00873437" w:rsidRPr="00F70425">
        <w:t xml:space="preserve">attended the meeting </w:t>
      </w:r>
      <w:r w:rsidR="00AE133E" w:rsidRPr="00F70425">
        <w:t xml:space="preserve">as he is responsible for the Manual C in the </w:t>
      </w:r>
      <w:r w:rsidR="00AE133E" w:rsidRPr="009B3E35">
        <w:t xml:space="preserve">GRG. He explained the expected timeline for a draft of Manual C.  </w:t>
      </w:r>
    </w:p>
    <w:p w14:paraId="50198E7A" w14:textId="77777777" w:rsidR="00F70425" w:rsidRPr="009B3E35" w:rsidRDefault="00F70425" w:rsidP="00F70425">
      <w:pPr>
        <w:pStyle w:val="NoSpacing"/>
        <w:ind w:left="360"/>
      </w:pPr>
    </w:p>
    <w:p w14:paraId="6DE6FD49" w14:textId="307F1BD4" w:rsidR="008D06F1" w:rsidRPr="009B3E35" w:rsidRDefault="00F70425" w:rsidP="00F70425">
      <w:pPr>
        <w:pStyle w:val="NoSpacing"/>
        <w:ind w:left="360"/>
      </w:pPr>
      <w:r w:rsidRPr="009B3E35">
        <w:t xml:space="preserve">One area of focus for the meeting was consideration of </w:t>
      </w:r>
      <w:r w:rsidR="00B80582" w:rsidRPr="009B3E35">
        <w:t xml:space="preserve">the </w:t>
      </w:r>
      <w:r w:rsidRPr="009B3E35">
        <w:t>growing number</w:t>
      </w:r>
      <w:r w:rsidR="00B80582" w:rsidRPr="009B3E35">
        <w:t xml:space="preserve"> of checklist </w:t>
      </w:r>
      <w:r w:rsidR="008D06F1" w:rsidRPr="009B3E35">
        <w:t>points</w:t>
      </w:r>
      <w:r w:rsidRPr="009B3E35">
        <w:t xml:space="preserve"> as previously highlighted by Jesper, and it was determined that;</w:t>
      </w:r>
    </w:p>
    <w:p w14:paraId="29C1268B" w14:textId="77777777" w:rsidR="00B80582" w:rsidRPr="009B3E35" w:rsidRDefault="00B80582" w:rsidP="00B80582">
      <w:pPr>
        <w:pStyle w:val="NoSpacing"/>
      </w:pPr>
    </w:p>
    <w:p w14:paraId="59F98831" w14:textId="4809AA24" w:rsidR="00D412C3" w:rsidRPr="009B3E35" w:rsidRDefault="00402463" w:rsidP="00F70425">
      <w:pPr>
        <w:pStyle w:val="NoSpacing"/>
        <w:numPr>
          <w:ilvl w:val="0"/>
          <w:numId w:val="8"/>
        </w:numPr>
      </w:pPr>
      <w:r>
        <w:t>The C</w:t>
      </w:r>
      <w:r w:rsidR="00B80582" w:rsidRPr="009B3E35">
        <w:t xml:space="preserve">hecklist </w:t>
      </w:r>
      <w:r w:rsidR="00F70425" w:rsidRPr="009B3E35">
        <w:t>c</w:t>
      </w:r>
      <w:r w:rsidR="00B80582" w:rsidRPr="009B3E35">
        <w:t xml:space="preserve">ould be rationalised to a score of major indicators </w:t>
      </w:r>
      <w:r w:rsidR="009B3E35" w:rsidRPr="009B3E35">
        <w:t xml:space="preserve">with </w:t>
      </w:r>
      <w:r w:rsidR="00B80582" w:rsidRPr="009B3E35">
        <w:t xml:space="preserve">the </w:t>
      </w:r>
      <w:r w:rsidR="009B3E35" w:rsidRPr="009B3E35">
        <w:t xml:space="preserve">specific </w:t>
      </w:r>
      <w:r w:rsidR="00B80582" w:rsidRPr="009B3E35">
        <w:t>checklist point in the explanation for the major indicators.</w:t>
      </w:r>
      <w:r w:rsidR="00F70425" w:rsidRPr="009B3E35">
        <w:t xml:space="preserve"> </w:t>
      </w:r>
      <w:r w:rsidR="00D412C3" w:rsidRPr="009B3E35">
        <w:t>Discussion around what these may consist of</w:t>
      </w:r>
      <w:r w:rsidR="00BD1435" w:rsidRPr="009B3E35">
        <w:t xml:space="preserve"> included</w:t>
      </w:r>
      <w:r w:rsidR="009B3E35" w:rsidRPr="009B3E35">
        <w:t>,</w:t>
      </w:r>
      <w:r w:rsidR="00D412C3" w:rsidRPr="009B3E35">
        <w:t xml:space="preserve"> </w:t>
      </w:r>
      <w:r w:rsidR="009B3E35" w:rsidRPr="009B3E35">
        <w:t xml:space="preserve">key areas from </w:t>
      </w:r>
      <w:r w:rsidR="00D412C3" w:rsidRPr="009B3E35">
        <w:t xml:space="preserve">after action reports </w:t>
      </w:r>
      <w:r w:rsidR="009B3E35" w:rsidRPr="009B3E35">
        <w:t>of</w:t>
      </w:r>
      <w:r w:rsidR="00BD1435" w:rsidRPr="009B3E35">
        <w:t xml:space="preserve"> deployments and </w:t>
      </w:r>
      <w:r>
        <w:t xml:space="preserve">a USAR </w:t>
      </w:r>
      <w:r w:rsidR="00D412C3" w:rsidRPr="009B3E35">
        <w:t>Team</w:t>
      </w:r>
      <w:r>
        <w:t>’s</w:t>
      </w:r>
      <w:r w:rsidR="00D412C3" w:rsidRPr="009B3E35">
        <w:t xml:space="preserve"> Annual exercise, the inclusion of </w:t>
      </w:r>
      <w:r w:rsidR="00BD1435" w:rsidRPr="009B3E35">
        <w:t xml:space="preserve">activities carried out during </w:t>
      </w:r>
      <w:r w:rsidR="00D412C3" w:rsidRPr="009B3E35">
        <w:t>operational deployments</w:t>
      </w:r>
      <w:r w:rsidR="009B3E35" w:rsidRPr="009B3E35">
        <w:t xml:space="preserve">, and any </w:t>
      </w:r>
      <w:r w:rsidR="00D412C3" w:rsidRPr="009B3E35">
        <w:lastRenderedPageBreak/>
        <w:t>contribution</w:t>
      </w:r>
      <w:r w:rsidR="00BD1435" w:rsidRPr="009B3E35">
        <w:t xml:space="preserve"> from </w:t>
      </w:r>
      <w:r>
        <w:t xml:space="preserve">a USAR </w:t>
      </w:r>
      <w:r w:rsidRPr="009B3E35">
        <w:t>Team</w:t>
      </w:r>
      <w:r w:rsidR="00D412C3" w:rsidRPr="009B3E35">
        <w:t xml:space="preserve"> towards EXCON staff as part of international training</w:t>
      </w:r>
      <w:r w:rsidR="00BD1435" w:rsidRPr="009B3E35">
        <w:t xml:space="preserve"> </w:t>
      </w:r>
      <w:r w:rsidR="009B3E35" w:rsidRPr="009B3E35">
        <w:t xml:space="preserve">or </w:t>
      </w:r>
      <w:r w:rsidR="00BD1435" w:rsidRPr="009B3E35">
        <w:t>exercises.</w:t>
      </w:r>
    </w:p>
    <w:p w14:paraId="7A1A8BEB" w14:textId="68319B9B" w:rsidR="00A406D0" w:rsidRDefault="00A406D0" w:rsidP="009B3E35">
      <w:pPr>
        <w:pStyle w:val="NoSpacing"/>
        <w:numPr>
          <w:ilvl w:val="0"/>
          <w:numId w:val="8"/>
        </w:numPr>
      </w:pPr>
      <w:r w:rsidRPr="009B3E35">
        <w:t xml:space="preserve">The TWG felt that the </w:t>
      </w:r>
      <w:r w:rsidR="009B3E35" w:rsidRPr="009B3E35">
        <w:t xml:space="preserve">yellow </w:t>
      </w:r>
      <w:r w:rsidR="00402463" w:rsidRPr="009B3E35">
        <w:t>indicators</w:t>
      </w:r>
      <w:r w:rsidR="009B3E35" w:rsidRPr="009B3E35">
        <w:t xml:space="preserve"> and the wider </w:t>
      </w:r>
      <w:r w:rsidRPr="009B3E35">
        <w:t>colours system c</w:t>
      </w:r>
      <w:r w:rsidR="00786E9A" w:rsidRPr="009B3E35">
        <w:t>an</w:t>
      </w:r>
      <w:r w:rsidRPr="009B3E35">
        <w:t xml:space="preserve"> be replaced, but require</w:t>
      </w:r>
      <w:r w:rsidR="00743969" w:rsidRPr="009B3E35">
        <w:t>s</w:t>
      </w:r>
      <w:r w:rsidRPr="009B3E35">
        <w:t xml:space="preserve"> a robust </w:t>
      </w:r>
      <w:r w:rsidR="00402463">
        <w:t>Advisory N</w:t>
      </w:r>
      <w:r w:rsidRPr="009B3E35">
        <w:t>ote given to teams carr</w:t>
      </w:r>
      <w:r w:rsidR="00743969" w:rsidRPr="009B3E35">
        <w:t>y</w:t>
      </w:r>
      <w:r w:rsidRPr="009B3E35">
        <w:t xml:space="preserve"> enough emphasis</w:t>
      </w:r>
      <w:r w:rsidR="009B3E35" w:rsidRPr="009B3E35">
        <w:t>, which is correctly interpreted,</w:t>
      </w:r>
      <w:r w:rsidRPr="009B3E35">
        <w:t xml:space="preserve"> and actioned </w:t>
      </w:r>
      <w:r w:rsidR="00402463">
        <w:t>as intended</w:t>
      </w:r>
      <w:r w:rsidRPr="009B3E35">
        <w:t xml:space="preserve">. The competitive nature of the ‘score’ of number of yellows, can have negative implications for </w:t>
      </w:r>
      <w:r w:rsidR="00402463">
        <w:t xml:space="preserve">a USAR </w:t>
      </w:r>
      <w:r w:rsidR="00402463" w:rsidRPr="009B3E35">
        <w:t>Team</w:t>
      </w:r>
      <w:r w:rsidRPr="009B3E35">
        <w:t xml:space="preserve"> in subsequent reclassifications, where the ‘number of yellows’ becomes more significant than the performance. The area </w:t>
      </w:r>
      <w:r w:rsidR="00677EFC" w:rsidRPr="009B3E35">
        <w:t xml:space="preserve">requiring </w:t>
      </w:r>
      <w:r w:rsidRPr="009B3E35">
        <w:t>development in which the Yellow has been awarded</w:t>
      </w:r>
      <w:r w:rsidR="00677EFC" w:rsidRPr="009B3E35">
        <w:t>,</w:t>
      </w:r>
      <w:r w:rsidRPr="009B3E35">
        <w:t xml:space="preserve"> does not receive </w:t>
      </w:r>
      <w:r w:rsidR="009B3E35" w:rsidRPr="009B3E35">
        <w:t>enough</w:t>
      </w:r>
      <w:r w:rsidRPr="009B3E35">
        <w:t xml:space="preserve"> focus under the current system.</w:t>
      </w:r>
      <w:r w:rsidR="00677EFC" w:rsidRPr="009B3E35">
        <w:t xml:space="preserve"> The strengthening of the Advisory Note status and content should be an area for development</w:t>
      </w:r>
      <w:r w:rsidR="009B3E35" w:rsidRPr="009B3E35">
        <w:t xml:space="preserve"> of the </w:t>
      </w:r>
      <w:r w:rsidR="00402463">
        <w:t>TWG</w:t>
      </w:r>
      <w:r w:rsidR="009B3E35" w:rsidRPr="009B3E35">
        <w:t>.</w:t>
      </w:r>
    </w:p>
    <w:p w14:paraId="3678048E" w14:textId="621FCF1A" w:rsidR="008D06F1" w:rsidRPr="008C55D5" w:rsidRDefault="009B3E35" w:rsidP="008C55D5">
      <w:pPr>
        <w:pStyle w:val="NoSpacing"/>
        <w:numPr>
          <w:ilvl w:val="0"/>
          <w:numId w:val="39"/>
        </w:numPr>
        <w:rPr>
          <w:color w:val="FF0000"/>
        </w:rPr>
      </w:pPr>
      <w:r w:rsidRPr="008C55D5">
        <w:t xml:space="preserve">A </w:t>
      </w:r>
      <w:r w:rsidR="008D06F1" w:rsidRPr="008C55D5">
        <w:t xml:space="preserve">Peer review process </w:t>
      </w:r>
      <w:r w:rsidR="008D06F1" w:rsidRPr="00402463">
        <w:t xml:space="preserve">for mentors </w:t>
      </w:r>
      <w:r w:rsidRPr="00402463">
        <w:t>should</w:t>
      </w:r>
      <w:r w:rsidR="008D06F1" w:rsidRPr="00402463">
        <w:t xml:space="preserve"> be developed to strengthen the mentor program </w:t>
      </w:r>
      <w:r w:rsidR="008D06F1" w:rsidRPr="009B3E35">
        <w:t xml:space="preserve">in providing feedback to the </w:t>
      </w:r>
      <w:r w:rsidR="00402463">
        <w:t xml:space="preserve">USAR </w:t>
      </w:r>
      <w:r w:rsidR="00402463" w:rsidRPr="009B3E35">
        <w:t>Team</w:t>
      </w:r>
      <w:r w:rsidR="00402463">
        <w:t>s</w:t>
      </w:r>
      <w:r w:rsidR="00402463" w:rsidRPr="009B3E35">
        <w:t xml:space="preserve"> </w:t>
      </w:r>
      <w:r w:rsidR="008D06F1" w:rsidRPr="009B3E35">
        <w:t xml:space="preserve">and </w:t>
      </w:r>
      <w:r w:rsidR="00402463">
        <w:t>INSARAG Secretariat</w:t>
      </w:r>
      <w:r w:rsidRPr="009B3E35">
        <w:t xml:space="preserve">. </w:t>
      </w:r>
      <w:r w:rsidR="00677EFC" w:rsidRPr="009B3E35">
        <w:t xml:space="preserve">Consideration to be given to Advisory Note production </w:t>
      </w:r>
      <w:r w:rsidR="00402463">
        <w:t xml:space="preserve">and/or </w:t>
      </w:r>
      <w:r w:rsidR="00677EFC" w:rsidRPr="009B3E35">
        <w:t xml:space="preserve">formatting to assist </w:t>
      </w:r>
      <w:r w:rsidR="00402463">
        <w:t xml:space="preserve">IEC/R </w:t>
      </w:r>
      <w:r w:rsidR="00677EFC" w:rsidRPr="009B3E35">
        <w:t>Team Leaders who do not have English as a first language</w:t>
      </w:r>
      <w:r w:rsidR="00786E9A" w:rsidRPr="009B3E35">
        <w:t>. This could include a library of standard definitions</w:t>
      </w:r>
      <w:r w:rsidR="00F70425" w:rsidRPr="009B3E35">
        <w:t xml:space="preserve"> to ensure consistent use of language, and its intend</w:t>
      </w:r>
      <w:r w:rsidRPr="009B3E35">
        <w:t>ed</w:t>
      </w:r>
      <w:r w:rsidR="00F70425" w:rsidRPr="009B3E35">
        <w:t xml:space="preserve"> meaning.</w:t>
      </w:r>
    </w:p>
    <w:p w14:paraId="5F745616" w14:textId="578C54F0" w:rsidR="00996F2C" w:rsidRDefault="00996F2C" w:rsidP="00996F2C">
      <w:pPr>
        <w:pStyle w:val="NoSpacing"/>
        <w:numPr>
          <w:ilvl w:val="0"/>
          <w:numId w:val="8"/>
        </w:numPr>
        <w:rPr>
          <w:rFonts w:cs="Calibri"/>
        </w:rPr>
      </w:pPr>
      <w:r>
        <w:rPr>
          <w:rFonts w:cs="Calibri" w:hint="eastAsia"/>
          <w:lang w:eastAsia="ja-JP"/>
        </w:rPr>
        <w:t>In relation to the revision of the Manual C</w:t>
      </w:r>
      <w:r>
        <w:rPr>
          <w:rFonts w:cs="Calibri"/>
          <w:lang w:eastAsia="ja-JP"/>
        </w:rPr>
        <w:t xml:space="preserve">, </w:t>
      </w:r>
      <w:r w:rsidR="00402463">
        <w:rPr>
          <w:rFonts w:cs="Calibri"/>
          <w:lang w:eastAsia="ja-JP"/>
        </w:rPr>
        <w:t xml:space="preserve">the </w:t>
      </w:r>
      <w:r>
        <w:rPr>
          <w:rFonts w:cs="Calibri"/>
          <w:lang w:eastAsia="ja-JP"/>
        </w:rPr>
        <w:t xml:space="preserve">TWG felt that </w:t>
      </w:r>
      <w:r w:rsidR="00402463">
        <w:rPr>
          <w:rFonts w:cs="Calibri"/>
          <w:lang w:eastAsia="ja-JP"/>
        </w:rPr>
        <w:t>it</w:t>
      </w:r>
      <w:r>
        <w:rPr>
          <w:rFonts w:cs="Calibri"/>
          <w:lang w:eastAsia="ja-JP"/>
        </w:rPr>
        <w:t xml:space="preserve"> needs further emphasize on IEC teams to conduct their annual simulation exercise for the purpose of continuous efforts on USAR capacity development and agreed that a producing a guidance on “how to improve exercise” as an annex of the manual would be beneficial for </w:t>
      </w:r>
      <w:r w:rsidR="00402463">
        <w:t xml:space="preserve">a USAR </w:t>
      </w:r>
      <w:r w:rsidR="00402463" w:rsidRPr="009B3E35">
        <w:t>Team</w:t>
      </w:r>
      <w:r>
        <w:rPr>
          <w:rFonts w:cs="Calibri"/>
          <w:lang w:eastAsia="ja-JP"/>
        </w:rPr>
        <w:t xml:space="preserve">. </w:t>
      </w:r>
      <w:r w:rsidR="00402463">
        <w:rPr>
          <w:rFonts w:cs="Calibri"/>
          <w:lang w:eastAsia="ja-JP"/>
        </w:rPr>
        <w:t>This discussion a</w:t>
      </w:r>
      <w:r>
        <w:rPr>
          <w:rFonts w:cs="Calibri"/>
          <w:lang w:eastAsia="ja-JP"/>
        </w:rPr>
        <w:t xml:space="preserve">lso pointed out that this guidance would have positive influence to the National Accreditation Process and have relevancy to </w:t>
      </w:r>
      <w:r w:rsidR="00402463">
        <w:rPr>
          <w:rFonts w:cs="Calibri"/>
          <w:lang w:eastAsia="ja-JP"/>
        </w:rPr>
        <w:t>Volume II</w:t>
      </w:r>
      <w:r>
        <w:rPr>
          <w:rFonts w:cs="Calibri"/>
          <w:lang w:eastAsia="ja-JP"/>
        </w:rPr>
        <w:t xml:space="preserve"> Manual A, Capacity Building.</w:t>
      </w:r>
    </w:p>
    <w:p w14:paraId="34E01A6F" w14:textId="5D3E41F9" w:rsidR="00996F2C" w:rsidRDefault="00402463" w:rsidP="00402463">
      <w:pPr>
        <w:pStyle w:val="NoSpacing"/>
        <w:ind w:left="360"/>
        <w:rPr>
          <w:color w:val="FF0000"/>
        </w:rPr>
      </w:pPr>
      <w:r>
        <w:rPr>
          <w:b/>
          <w:i/>
        </w:rPr>
        <w:t>ACTION:</w:t>
      </w:r>
      <w:r>
        <w:t xml:space="preserve"> Secretariat, Regional Chairs, All WGs</w:t>
      </w:r>
    </w:p>
    <w:p w14:paraId="38B1E996" w14:textId="77777777" w:rsidR="00D169BD" w:rsidRPr="00C22EA2" w:rsidRDefault="00D169BD" w:rsidP="008D06F1">
      <w:pPr>
        <w:pStyle w:val="NoSpacing"/>
        <w:ind w:left="720"/>
        <w:rPr>
          <w:color w:val="FF0000"/>
        </w:rPr>
      </w:pPr>
    </w:p>
    <w:p w14:paraId="7624589C" w14:textId="2F7FB19A" w:rsidR="009B3E35" w:rsidRDefault="00397F80" w:rsidP="001523A2">
      <w:pPr>
        <w:spacing w:after="0" w:line="240" w:lineRule="auto"/>
        <w:rPr>
          <w:rFonts w:asciiTheme="minorHAnsi" w:eastAsiaTheme="minorHAnsi" w:hAnsiTheme="minorHAnsi" w:cstheme="minorBidi"/>
          <w:highlight w:val="green"/>
        </w:rPr>
      </w:pPr>
      <w:r>
        <w:rPr>
          <w:rFonts w:asciiTheme="minorHAnsi" w:eastAsiaTheme="minorHAnsi" w:hAnsiTheme="minorHAnsi" w:cstheme="minorBidi"/>
        </w:rPr>
        <w:t>F</w:t>
      </w:r>
      <w:r w:rsidR="009B3E35">
        <w:rPr>
          <w:rFonts w:asciiTheme="minorHAnsi" w:eastAsiaTheme="minorHAnsi" w:hAnsiTheme="minorHAnsi" w:cstheme="minorBidi"/>
        </w:rPr>
        <w:t xml:space="preserve">urther </w:t>
      </w:r>
      <w:r>
        <w:rPr>
          <w:rFonts w:asciiTheme="minorHAnsi" w:eastAsiaTheme="minorHAnsi" w:hAnsiTheme="minorHAnsi" w:cstheme="minorBidi"/>
        </w:rPr>
        <w:t xml:space="preserve">telephone conferences </w:t>
      </w:r>
      <w:r w:rsidR="009B3E35">
        <w:rPr>
          <w:rFonts w:asciiTheme="minorHAnsi" w:eastAsiaTheme="minorHAnsi" w:hAnsiTheme="minorHAnsi" w:cstheme="minorBidi"/>
        </w:rPr>
        <w:t>were carried out</w:t>
      </w:r>
      <w:r>
        <w:rPr>
          <w:rFonts w:asciiTheme="minorHAnsi" w:eastAsiaTheme="minorHAnsi" w:hAnsiTheme="minorHAnsi" w:cstheme="minorBidi"/>
        </w:rPr>
        <w:t xml:space="preserve"> with </w:t>
      </w:r>
      <w:r w:rsidR="00402463">
        <w:rPr>
          <w:rFonts w:asciiTheme="minorHAnsi" w:eastAsiaTheme="minorHAnsi" w:hAnsiTheme="minorHAnsi" w:cstheme="minorBidi"/>
        </w:rPr>
        <w:t>Mr Lund</w:t>
      </w:r>
      <w:r>
        <w:rPr>
          <w:rFonts w:asciiTheme="minorHAnsi" w:eastAsiaTheme="minorHAnsi" w:hAnsiTheme="minorHAnsi" w:cstheme="minorBidi"/>
        </w:rPr>
        <w:t xml:space="preserve"> and </w:t>
      </w:r>
      <w:r w:rsidR="00402463">
        <w:rPr>
          <w:rFonts w:asciiTheme="minorHAnsi" w:eastAsiaTheme="minorHAnsi" w:hAnsiTheme="minorHAnsi" w:cstheme="minorBidi"/>
        </w:rPr>
        <w:t>Mr Chang</w:t>
      </w:r>
      <w:r w:rsidR="009B3E35">
        <w:rPr>
          <w:rFonts w:asciiTheme="minorHAnsi" w:eastAsiaTheme="minorHAnsi" w:hAnsiTheme="minorHAnsi" w:cstheme="minorBidi"/>
        </w:rPr>
        <w:t xml:space="preserve"> in </w:t>
      </w:r>
      <w:r>
        <w:rPr>
          <w:rFonts w:asciiTheme="minorHAnsi" w:eastAsiaTheme="minorHAnsi" w:hAnsiTheme="minorHAnsi" w:cstheme="minorBidi"/>
        </w:rPr>
        <w:t xml:space="preserve">order to seek </w:t>
      </w:r>
      <w:r w:rsidR="00402463">
        <w:rPr>
          <w:rFonts w:asciiTheme="minorHAnsi" w:eastAsiaTheme="minorHAnsi" w:hAnsiTheme="minorHAnsi" w:cstheme="minorBidi"/>
        </w:rPr>
        <w:t>clear</w:t>
      </w:r>
      <w:r>
        <w:rPr>
          <w:rFonts w:asciiTheme="minorHAnsi" w:eastAsiaTheme="minorHAnsi" w:hAnsiTheme="minorHAnsi" w:cstheme="minorBidi"/>
        </w:rPr>
        <w:t xml:space="preserve"> direction from the </w:t>
      </w:r>
      <w:r w:rsidR="00C82924">
        <w:rPr>
          <w:rFonts w:asciiTheme="minorHAnsi" w:eastAsiaTheme="minorHAnsi" w:hAnsiTheme="minorHAnsi" w:cstheme="minorBidi"/>
        </w:rPr>
        <w:t>Secretariat</w:t>
      </w:r>
      <w:r w:rsidR="00402463">
        <w:rPr>
          <w:rFonts w:asciiTheme="minorHAnsi" w:eastAsiaTheme="minorHAnsi" w:hAnsiTheme="minorHAnsi" w:cstheme="minorBidi"/>
        </w:rPr>
        <w:t xml:space="preserve">. </w:t>
      </w:r>
    </w:p>
    <w:p w14:paraId="17325B39" w14:textId="33F521C1" w:rsidR="001523A2" w:rsidRPr="00397F80" w:rsidRDefault="001523A2" w:rsidP="00397F80">
      <w:pPr>
        <w:pStyle w:val="ListParagraph"/>
        <w:numPr>
          <w:ilvl w:val="0"/>
          <w:numId w:val="25"/>
        </w:numPr>
        <w:spacing w:after="0" w:line="240" w:lineRule="auto"/>
        <w:rPr>
          <w:rFonts w:asciiTheme="minorHAnsi" w:eastAsiaTheme="minorHAnsi" w:hAnsiTheme="minorHAnsi" w:cstheme="minorBidi"/>
        </w:rPr>
      </w:pPr>
      <w:r w:rsidRPr="00397F80">
        <w:rPr>
          <w:rFonts w:asciiTheme="minorHAnsi" w:eastAsiaTheme="minorHAnsi" w:hAnsiTheme="minorHAnsi" w:cstheme="minorBidi"/>
        </w:rPr>
        <w:t xml:space="preserve">UC training courses and </w:t>
      </w:r>
      <w:r w:rsidR="00397F80">
        <w:rPr>
          <w:rFonts w:asciiTheme="minorHAnsi" w:eastAsiaTheme="minorHAnsi" w:hAnsiTheme="minorHAnsi" w:cstheme="minorBidi"/>
        </w:rPr>
        <w:t xml:space="preserve">the maintenance of a </w:t>
      </w:r>
      <w:r w:rsidRPr="00397F80">
        <w:rPr>
          <w:rFonts w:asciiTheme="minorHAnsi" w:eastAsiaTheme="minorHAnsi" w:hAnsiTheme="minorHAnsi" w:cstheme="minorBidi"/>
        </w:rPr>
        <w:t>list of Trainers</w:t>
      </w:r>
      <w:r w:rsidR="00397F80">
        <w:rPr>
          <w:rFonts w:asciiTheme="minorHAnsi" w:eastAsiaTheme="minorHAnsi" w:hAnsiTheme="minorHAnsi" w:cstheme="minorBidi"/>
        </w:rPr>
        <w:t xml:space="preserve"> details, who should have support and</w:t>
      </w:r>
      <w:r w:rsidRPr="00397F80">
        <w:rPr>
          <w:rFonts w:asciiTheme="minorHAnsi" w:eastAsiaTheme="minorHAnsi" w:hAnsiTheme="minorHAnsi" w:cstheme="minorBidi"/>
        </w:rPr>
        <w:t xml:space="preserve"> commitment </w:t>
      </w:r>
      <w:r w:rsidR="00397F80">
        <w:rPr>
          <w:rFonts w:asciiTheme="minorHAnsi" w:eastAsiaTheme="minorHAnsi" w:hAnsiTheme="minorHAnsi" w:cstheme="minorBidi"/>
        </w:rPr>
        <w:t>from their organisations to assist in the delivery of the UC package.</w:t>
      </w:r>
    </w:p>
    <w:p w14:paraId="64CFAA0B" w14:textId="42A8FB30" w:rsidR="00397F80" w:rsidRDefault="00397F80" w:rsidP="00397F80">
      <w:pPr>
        <w:numPr>
          <w:ilvl w:val="0"/>
          <w:numId w:val="26"/>
        </w:numPr>
        <w:spacing w:after="0" w:line="240" w:lineRule="auto"/>
        <w:rPr>
          <w:rFonts w:asciiTheme="minorHAnsi" w:eastAsiaTheme="minorHAnsi" w:hAnsiTheme="minorHAnsi" w:cstheme="minorBidi"/>
        </w:rPr>
      </w:pPr>
      <w:r>
        <w:rPr>
          <w:rFonts w:asciiTheme="minorHAnsi" w:eastAsiaTheme="minorHAnsi" w:hAnsiTheme="minorHAnsi" w:cstheme="minorBidi"/>
        </w:rPr>
        <w:t>The current l</w:t>
      </w:r>
      <w:r w:rsidR="001523A2" w:rsidRPr="001523A2">
        <w:rPr>
          <w:rFonts w:asciiTheme="minorHAnsi" w:eastAsiaTheme="minorHAnsi" w:hAnsiTheme="minorHAnsi" w:cstheme="minorBidi"/>
        </w:rPr>
        <w:t xml:space="preserve">ist </w:t>
      </w:r>
      <w:r>
        <w:rPr>
          <w:rFonts w:asciiTheme="minorHAnsi" w:eastAsiaTheme="minorHAnsi" w:hAnsiTheme="minorHAnsi" w:cstheme="minorBidi"/>
        </w:rPr>
        <w:t xml:space="preserve">held by the </w:t>
      </w:r>
      <w:r w:rsidR="00C82924">
        <w:rPr>
          <w:rFonts w:asciiTheme="minorHAnsi" w:eastAsiaTheme="minorHAnsi" w:hAnsiTheme="minorHAnsi" w:cstheme="minorBidi"/>
        </w:rPr>
        <w:t>Secretariat</w:t>
      </w:r>
      <w:r>
        <w:rPr>
          <w:rFonts w:asciiTheme="minorHAnsi" w:eastAsiaTheme="minorHAnsi" w:hAnsiTheme="minorHAnsi" w:cstheme="minorBidi"/>
        </w:rPr>
        <w:t xml:space="preserve"> does not give details of trainers, merely the number of staff who </w:t>
      </w:r>
      <w:r w:rsidR="00402463">
        <w:rPr>
          <w:rFonts w:asciiTheme="minorHAnsi" w:eastAsiaTheme="minorHAnsi" w:hAnsiTheme="minorHAnsi" w:cstheme="minorBidi"/>
        </w:rPr>
        <w:t>is</w:t>
      </w:r>
      <w:r>
        <w:rPr>
          <w:rFonts w:asciiTheme="minorHAnsi" w:eastAsiaTheme="minorHAnsi" w:hAnsiTheme="minorHAnsi" w:cstheme="minorBidi"/>
        </w:rPr>
        <w:t xml:space="preserve"> considered UC Trained. For the future delivery of the UC </w:t>
      </w:r>
      <w:r w:rsidR="00402463">
        <w:rPr>
          <w:rFonts w:asciiTheme="minorHAnsi" w:eastAsiaTheme="minorHAnsi" w:hAnsiTheme="minorHAnsi" w:cstheme="minorBidi"/>
        </w:rPr>
        <w:t>Course</w:t>
      </w:r>
      <w:r>
        <w:rPr>
          <w:rFonts w:asciiTheme="minorHAnsi" w:eastAsiaTheme="minorHAnsi" w:hAnsiTheme="minorHAnsi" w:cstheme="minorBidi"/>
        </w:rPr>
        <w:t>, this is required information.</w:t>
      </w:r>
    </w:p>
    <w:p w14:paraId="01E26863" w14:textId="377A9F7C" w:rsidR="001523A2" w:rsidRPr="001523A2" w:rsidRDefault="00397F80" w:rsidP="00397F80">
      <w:pPr>
        <w:numPr>
          <w:ilvl w:val="0"/>
          <w:numId w:val="26"/>
        </w:numPr>
        <w:spacing w:after="0" w:line="240" w:lineRule="auto"/>
        <w:rPr>
          <w:rFonts w:asciiTheme="minorHAnsi" w:eastAsiaTheme="minorHAnsi" w:hAnsiTheme="minorHAnsi" w:cstheme="minorBidi"/>
        </w:rPr>
      </w:pPr>
      <w:r>
        <w:rPr>
          <w:rFonts w:asciiTheme="minorHAnsi" w:eastAsiaTheme="minorHAnsi" w:hAnsiTheme="minorHAnsi" w:cstheme="minorBidi"/>
        </w:rPr>
        <w:t>Some teams are</w:t>
      </w:r>
      <w:r w:rsidR="001523A2" w:rsidRPr="001523A2">
        <w:rPr>
          <w:rFonts w:asciiTheme="minorHAnsi" w:eastAsiaTheme="minorHAnsi" w:hAnsiTheme="minorHAnsi" w:cstheme="minorBidi"/>
        </w:rPr>
        <w:t xml:space="preserve"> showing as Zero</w:t>
      </w:r>
      <w:r>
        <w:rPr>
          <w:rFonts w:asciiTheme="minorHAnsi" w:eastAsiaTheme="minorHAnsi" w:hAnsiTheme="minorHAnsi" w:cstheme="minorBidi"/>
        </w:rPr>
        <w:t xml:space="preserve"> on the current UC Trained </w:t>
      </w:r>
      <w:r w:rsidR="00C82924">
        <w:rPr>
          <w:rFonts w:asciiTheme="minorHAnsi" w:eastAsiaTheme="minorHAnsi" w:hAnsiTheme="minorHAnsi" w:cstheme="minorBidi"/>
        </w:rPr>
        <w:t>database</w:t>
      </w:r>
      <w:r>
        <w:rPr>
          <w:rFonts w:asciiTheme="minorHAnsi" w:eastAsiaTheme="minorHAnsi" w:hAnsiTheme="minorHAnsi" w:cstheme="minorBidi"/>
        </w:rPr>
        <w:t xml:space="preserve"> and clarification was sought on whether this </w:t>
      </w:r>
      <w:r w:rsidR="00C82924">
        <w:rPr>
          <w:rFonts w:asciiTheme="minorHAnsi" w:eastAsiaTheme="minorHAnsi" w:hAnsiTheme="minorHAnsi" w:cstheme="minorBidi"/>
        </w:rPr>
        <w:t xml:space="preserve">indicated </w:t>
      </w:r>
      <w:r w:rsidR="001523A2" w:rsidRPr="001523A2">
        <w:rPr>
          <w:rFonts w:asciiTheme="minorHAnsi" w:eastAsiaTheme="minorHAnsi" w:hAnsiTheme="minorHAnsi" w:cstheme="minorBidi"/>
        </w:rPr>
        <w:t xml:space="preserve">they didn’t respond </w:t>
      </w:r>
      <w:r>
        <w:rPr>
          <w:rFonts w:asciiTheme="minorHAnsi" w:eastAsiaTheme="minorHAnsi" w:hAnsiTheme="minorHAnsi" w:cstheme="minorBidi"/>
        </w:rPr>
        <w:t>to the survey</w:t>
      </w:r>
      <w:r w:rsidR="00C82924">
        <w:rPr>
          <w:rFonts w:asciiTheme="minorHAnsi" w:eastAsiaTheme="minorHAnsi" w:hAnsiTheme="minorHAnsi" w:cstheme="minorBidi"/>
        </w:rPr>
        <w:t>,</w:t>
      </w:r>
      <w:r>
        <w:rPr>
          <w:rFonts w:asciiTheme="minorHAnsi" w:eastAsiaTheme="minorHAnsi" w:hAnsiTheme="minorHAnsi" w:cstheme="minorBidi"/>
        </w:rPr>
        <w:t xml:space="preserve"> </w:t>
      </w:r>
      <w:r w:rsidR="001523A2" w:rsidRPr="001523A2">
        <w:rPr>
          <w:rFonts w:asciiTheme="minorHAnsi" w:eastAsiaTheme="minorHAnsi" w:hAnsiTheme="minorHAnsi" w:cstheme="minorBidi"/>
        </w:rPr>
        <w:t>or actually have zero trained</w:t>
      </w:r>
      <w:r w:rsidR="00C82924">
        <w:rPr>
          <w:rFonts w:asciiTheme="minorHAnsi" w:eastAsiaTheme="minorHAnsi" w:hAnsiTheme="minorHAnsi" w:cstheme="minorBidi"/>
        </w:rPr>
        <w:t xml:space="preserve"> staff.</w:t>
      </w:r>
    </w:p>
    <w:p w14:paraId="65CB46CC" w14:textId="7C6D24AA" w:rsidR="001523A2" w:rsidRPr="001523A2" w:rsidRDefault="001523A2" w:rsidP="00397F80">
      <w:pPr>
        <w:numPr>
          <w:ilvl w:val="0"/>
          <w:numId w:val="26"/>
        </w:numPr>
        <w:spacing w:after="0" w:line="240" w:lineRule="auto"/>
        <w:rPr>
          <w:rFonts w:asciiTheme="minorHAnsi" w:eastAsiaTheme="minorHAnsi" w:hAnsiTheme="minorHAnsi" w:cstheme="minorBidi"/>
        </w:rPr>
      </w:pPr>
      <w:r w:rsidRPr="001523A2">
        <w:rPr>
          <w:rFonts w:asciiTheme="minorHAnsi" w:eastAsiaTheme="minorHAnsi" w:hAnsiTheme="minorHAnsi" w:cstheme="minorBidi"/>
        </w:rPr>
        <w:t>ERSB to collate the list of trainers</w:t>
      </w:r>
      <w:r w:rsidR="00C82924">
        <w:rPr>
          <w:rFonts w:asciiTheme="minorHAnsi" w:eastAsiaTheme="minorHAnsi" w:hAnsiTheme="minorHAnsi" w:cstheme="minorBidi"/>
        </w:rPr>
        <w:t xml:space="preserve"> names</w:t>
      </w:r>
      <w:r w:rsidRPr="001523A2">
        <w:rPr>
          <w:rFonts w:asciiTheme="minorHAnsi" w:eastAsiaTheme="minorHAnsi" w:hAnsiTheme="minorHAnsi" w:cstheme="minorBidi"/>
        </w:rPr>
        <w:t xml:space="preserve">, and Jesper </w:t>
      </w:r>
      <w:r w:rsidR="00C82924">
        <w:rPr>
          <w:rFonts w:asciiTheme="minorHAnsi" w:eastAsiaTheme="minorHAnsi" w:hAnsiTheme="minorHAnsi" w:cstheme="minorBidi"/>
        </w:rPr>
        <w:t xml:space="preserve">confirmed the requirement </w:t>
      </w:r>
      <w:r w:rsidRPr="001523A2">
        <w:rPr>
          <w:rFonts w:asciiTheme="minorHAnsi" w:eastAsiaTheme="minorHAnsi" w:hAnsiTheme="minorHAnsi" w:cstheme="minorBidi"/>
        </w:rPr>
        <w:t xml:space="preserve">to run further </w:t>
      </w:r>
      <w:r w:rsidR="00C82924">
        <w:rPr>
          <w:rFonts w:asciiTheme="minorHAnsi" w:eastAsiaTheme="minorHAnsi" w:hAnsiTheme="minorHAnsi" w:cstheme="minorBidi"/>
        </w:rPr>
        <w:t xml:space="preserve">UC </w:t>
      </w:r>
      <w:r w:rsidRPr="001523A2">
        <w:rPr>
          <w:rFonts w:asciiTheme="minorHAnsi" w:eastAsiaTheme="minorHAnsi" w:hAnsiTheme="minorHAnsi" w:cstheme="minorBidi"/>
        </w:rPr>
        <w:t>ToT courses</w:t>
      </w:r>
    </w:p>
    <w:p w14:paraId="42680017" w14:textId="701361CF" w:rsidR="001523A2" w:rsidRDefault="00C82924" w:rsidP="00397F80">
      <w:pPr>
        <w:numPr>
          <w:ilvl w:val="0"/>
          <w:numId w:val="26"/>
        </w:num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It was requested by TWG that the </w:t>
      </w:r>
      <w:r w:rsidR="001523A2" w:rsidRPr="001523A2">
        <w:rPr>
          <w:rFonts w:asciiTheme="minorHAnsi" w:eastAsiaTheme="minorHAnsi" w:hAnsiTheme="minorHAnsi" w:cstheme="minorBidi"/>
        </w:rPr>
        <w:t>Olympic code be used for host countries</w:t>
      </w:r>
      <w:r>
        <w:rPr>
          <w:rFonts w:asciiTheme="minorHAnsi" w:eastAsiaTheme="minorHAnsi" w:hAnsiTheme="minorHAnsi" w:cstheme="minorBidi"/>
        </w:rPr>
        <w:t xml:space="preserve"> when this list is compiled, rather than the team name, as used on the current database.</w:t>
      </w:r>
    </w:p>
    <w:p w14:paraId="54CD5EE5" w14:textId="450D7F05" w:rsidR="00402463" w:rsidRDefault="00402463" w:rsidP="00402463">
      <w:pPr>
        <w:pStyle w:val="NoSpacing"/>
        <w:ind w:left="360"/>
        <w:rPr>
          <w:color w:val="FF0000"/>
        </w:rPr>
      </w:pPr>
      <w:r>
        <w:rPr>
          <w:b/>
          <w:i/>
        </w:rPr>
        <w:t>ACTION:</w:t>
      </w:r>
      <w:r>
        <w:t xml:space="preserve"> Secretariat and TWG</w:t>
      </w:r>
    </w:p>
    <w:p w14:paraId="329C37D6" w14:textId="77777777" w:rsidR="00C82924" w:rsidRPr="001523A2" w:rsidRDefault="00C82924" w:rsidP="00C82924">
      <w:pPr>
        <w:spacing w:after="0" w:line="240" w:lineRule="auto"/>
        <w:ind w:left="720"/>
        <w:rPr>
          <w:rFonts w:asciiTheme="minorHAnsi" w:eastAsiaTheme="minorHAnsi" w:hAnsiTheme="minorHAnsi" w:cstheme="minorBidi"/>
        </w:rPr>
      </w:pPr>
    </w:p>
    <w:p w14:paraId="2AD84620" w14:textId="6A9EAD2E" w:rsidR="001523A2" w:rsidRPr="00C82924" w:rsidRDefault="001523A2" w:rsidP="00C82924">
      <w:pPr>
        <w:pStyle w:val="ListParagraph"/>
        <w:numPr>
          <w:ilvl w:val="0"/>
          <w:numId w:val="25"/>
        </w:numPr>
        <w:spacing w:after="0" w:line="240" w:lineRule="auto"/>
        <w:rPr>
          <w:rFonts w:asciiTheme="minorHAnsi" w:eastAsiaTheme="minorHAnsi" w:hAnsiTheme="minorHAnsi" w:cstheme="minorBidi"/>
        </w:rPr>
      </w:pPr>
      <w:r w:rsidRPr="00C82924">
        <w:rPr>
          <w:rFonts w:asciiTheme="minorHAnsi" w:eastAsiaTheme="minorHAnsi" w:hAnsiTheme="minorHAnsi" w:cstheme="minorBidi"/>
        </w:rPr>
        <w:t>C</w:t>
      </w:r>
      <w:r w:rsidR="00C82924">
        <w:rPr>
          <w:rFonts w:asciiTheme="minorHAnsi" w:eastAsiaTheme="minorHAnsi" w:hAnsiTheme="minorHAnsi" w:cstheme="minorBidi"/>
        </w:rPr>
        <w:t>larification was sought on any preference</w:t>
      </w:r>
      <w:r w:rsidR="008245F7">
        <w:rPr>
          <w:rFonts w:asciiTheme="minorHAnsi" w:eastAsiaTheme="minorHAnsi" w:hAnsiTheme="minorHAnsi" w:cstheme="minorBidi"/>
        </w:rPr>
        <w:t>s</w:t>
      </w:r>
      <w:r w:rsidR="00C82924">
        <w:rPr>
          <w:rFonts w:asciiTheme="minorHAnsi" w:eastAsiaTheme="minorHAnsi" w:hAnsiTheme="minorHAnsi" w:cstheme="minorBidi"/>
        </w:rPr>
        <w:t xml:space="preserve"> for different C</w:t>
      </w:r>
      <w:r w:rsidR="00C82924" w:rsidRPr="00C82924">
        <w:rPr>
          <w:rFonts w:asciiTheme="minorHAnsi" w:eastAsiaTheme="minorHAnsi" w:hAnsiTheme="minorHAnsi" w:cstheme="minorBidi"/>
        </w:rPr>
        <w:t>hecklist</w:t>
      </w:r>
      <w:r w:rsidR="00C82924">
        <w:rPr>
          <w:rFonts w:asciiTheme="minorHAnsi" w:eastAsiaTheme="minorHAnsi" w:hAnsiTheme="minorHAnsi" w:cstheme="minorBidi"/>
        </w:rPr>
        <w:t>s based on classification types.</w:t>
      </w:r>
    </w:p>
    <w:p w14:paraId="46071650" w14:textId="0CBA559D" w:rsidR="001523A2" w:rsidRPr="001523A2" w:rsidRDefault="001523A2" w:rsidP="00C82924">
      <w:pPr>
        <w:numPr>
          <w:ilvl w:val="0"/>
          <w:numId w:val="27"/>
        </w:numPr>
        <w:spacing w:after="0" w:line="240" w:lineRule="auto"/>
        <w:rPr>
          <w:rFonts w:asciiTheme="minorHAnsi" w:eastAsiaTheme="minorHAnsi" w:hAnsiTheme="minorHAnsi" w:cstheme="minorBidi"/>
        </w:rPr>
      </w:pPr>
      <w:r w:rsidRPr="001523A2">
        <w:rPr>
          <w:rFonts w:asciiTheme="minorHAnsi" w:eastAsiaTheme="minorHAnsi" w:hAnsiTheme="minorHAnsi" w:cstheme="minorBidi"/>
        </w:rPr>
        <w:t>No prefe</w:t>
      </w:r>
      <w:r w:rsidR="00C82924">
        <w:rPr>
          <w:rFonts w:asciiTheme="minorHAnsi" w:eastAsiaTheme="minorHAnsi" w:hAnsiTheme="minorHAnsi" w:cstheme="minorBidi"/>
        </w:rPr>
        <w:t>re</w:t>
      </w:r>
      <w:r w:rsidRPr="001523A2">
        <w:rPr>
          <w:rFonts w:asciiTheme="minorHAnsi" w:eastAsiaTheme="minorHAnsi" w:hAnsiTheme="minorHAnsi" w:cstheme="minorBidi"/>
        </w:rPr>
        <w:t xml:space="preserve">nce </w:t>
      </w:r>
      <w:r w:rsidR="00C82924">
        <w:rPr>
          <w:rFonts w:asciiTheme="minorHAnsi" w:eastAsiaTheme="minorHAnsi" w:hAnsiTheme="minorHAnsi" w:cstheme="minorBidi"/>
        </w:rPr>
        <w:t xml:space="preserve">was expressed </w:t>
      </w:r>
      <w:r w:rsidRPr="001523A2">
        <w:rPr>
          <w:rFonts w:asciiTheme="minorHAnsi" w:eastAsiaTheme="minorHAnsi" w:hAnsiTheme="minorHAnsi" w:cstheme="minorBidi"/>
        </w:rPr>
        <w:t xml:space="preserve">on separate lists for </w:t>
      </w:r>
      <w:r w:rsidR="00594D58">
        <w:rPr>
          <w:rFonts w:asciiTheme="minorHAnsi" w:eastAsiaTheme="minorHAnsi" w:hAnsiTheme="minorHAnsi" w:cstheme="minorBidi"/>
        </w:rPr>
        <w:t>classification types</w:t>
      </w:r>
      <w:r w:rsidRPr="001523A2">
        <w:rPr>
          <w:rFonts w:asciiTheme="minorHAnsi" w:eastAsiaTheme="minorHAnsi" w:hAnsiTheme="minorHAnsi" w:cstheme="minorBidi"/>
        </w:rPr>
        <w:t xml:space="preserve">, but </w:t>
      </w:r>
      <w:r w:rsidR="00C82924">
        <w:rPr>
          <w:rFonts w:asciiTheme="minorHAnsi" w:eastAsiaTheme="minorHAnsi" w:hAnsiTheme="minorHAnsi" w:cstheme="minorBidi"/>
        </w:rPr>
        <w:t>t</w:t>
      </w:r>
      <w:r w:rsidRPr="001523A2">
        <w:rPr>
          <w:rFonts w:asciiTheme="minorHAnsi" w:eastAsiaTheme="minorHAnsi" w:hAnsiTheme="minorHAnsi" w:cstheme="minorBidi"/>
        </w:rPr>
        <w:t>here should be a separate list for Classification and Re-Classification</w:t>
      </w:r>
    </w:p>
    <w:p w14:paraId="18EFC8FE" w14:textId="77777777" w:rsidR="001523A2" w:rsidRPr="001523A2" w:rsidRDefault="001523A2" w:rsidP="00BE4CB6">
      <w:pPr>
        <w:numPr>
          <w:ilvl w:val="0"/>
          <w:numId w:val="28"/>
        </w:numPr>
        <w:spacing w:after="0" w:line="240" w:lineRule="auto"/>
        <w:rPr>
          <w:rFonts w:asciiTheme="minorHAnsi" w:eastAsiaTheme="minorHAnsi" w:hAnsiTheme="minorHAnsi" w:cstheme="minorBidi"/>
        </w:rPr>
      </w:pPr>
      <w:r w:rsidRPr="001523A2">
        <w:rPr>
          <w:rFonts w:asciiTheme="minorHAnsi" w:eastAsiaTheme="minorHAnsi" w:hAnsiTheme="minorHAnsi" w:cstheme="minorBidi"/>
        </w:rPr>
        <w:t>A focus on Key components for all Classifications, to be supplemented with specific Reclassification points based upon previous results.</w:t>
      </w:r>
    </w:p>
    <w:p w14:paraId="57EE7CA1" w14:textId="6364A7FC" w:rsidR="001523A2" w:rsidRDefault="008245F7" w:rsidP="00BE4CB6">
      <w:pPr>
        <w:numPr>
          <w:ilvl w:val="0"/>
          <w:numId w:val="28"/>
        </w:numPr>
        <w:spacing w:after="0" w:line="240" w:lineRule="auto"/>
        <w:rPr>
          <w:rFonts w:asciiTheme="minorHAnsi" w:eastAsiaTheme="minorHAnsi" w:hAnsiTheme="minorHAnsi" w:cstheme="minorBidi"/>
        </w:rPr>
      </w:pPr>
      <w:r w:rsidRPr="00BE4CB6">
        <w:rPr>
          <w:rFonts w:asciiTheme="minorHAnsi" w:eastAsiaTheme="minorHAnsi" w:hAnsiTheme="minorHAnsi" w:cstheme="minorBidi"/>
        </w:rPr>
        <w:t>Any c</w:t>
      </w:r>
      <w:r w:rsidR="001523A2" w:rsidRPr="00BE4CB6">
        <w:rPr>
          <w:rFonts w:asciiTheme="minorHAnsi" w:eastAsiaTheme="minorHAnsi" w:hAnsiTheme="minorHAnsi" w:cstheme="minorBidi"/>
        </w:rPr>
        <w:t xml:space="preserve">hanges to the Checklist to be clarified in a </w:t>
      </w:r>
      <w:r w:rsidRPr="00BE4CB6">
        <w:rPr>
          <w:rFonts w:asciiTheme="minorHAnsi" w:eastAsiaTheme="minorHAnsi" w:hAnsiTheme="minorHAnsi" w:cstheme="minorBidi"/>
        </w:rPr>
        <w:t>one-page</w:t>
      </w:r>
      <w:r w:rsidR="001523A2" w:rsidRPr="00BE4CB6">
        <w:rPr>
          <w:rFonts w:asciiTheme="minorHAnsi" w:eastAsiaTheme="minorHAnsi" w:hAnsiTheme="minorHAnsi" w:cstheme="minorBidi"/>
        </w:rPr>
        <w:t xml:space="preserve"> statement giving the reason and expected outcome of each change.</w:t>
      </w:r>
      <w:r w:rsidR="00BE4CB6">
        <w:rPr>
          <w:rFonts w:asciiTheme="minorHAnsi" w:eastAsiaTheme="minorHAnsi" w:hAnsiTheme="minorHAnsi" w:cstheme="minorBidi"/>
        </w:rPr>
        <w:t xml:space="preserve"> This will be hosted on INSARAG.org</w:t>
      </w:r>
      <w:r w:rsidR="00402463">
        <w:rPr>
          <w:rFonts w:asciiTheme="minorHAnsi" w:eastAsiaTheme="minorHAnsi" w:hAnsiTheme="minorHAnsi" w:cstheme="minorBidi"/>
        </w:rPr>
        <w:t>.</w:t>
      </w:r>
    </w:p>
    <w:p w14:paraId="7654BF23" w14:textId="77777777" w:rsidR="00402463" w:rsidRDefault="00402463" w:rsidP="00402463">
      <w:pPr>
        <w:pStyle w:val="NoSpacing"/>
        <w:ind w:left="360"/>
        <w:rPr>
          <w:color w:val="FF0000"/>
        </w:rPr>
      </w:pPr>
      <w:r>
        <w:rPr>
          <w:b/>
          <w:i/>
        </w:rPr>
        <w:t>ACTION:</w:t>
      </w:r>
      <w:r>
        <w:t xml:space="preserve"> Secretariat and TWG</w:t>
      </w:r>
    </w:p>
    <w:p w14:paraId="365A2A3F" w14:textId="77777777" w:rsidR="001523A2" w:rsidRPr="001523A2" w:rsidRDefault="001523A2" w:rsidP="001523A2">
      <w:pPr>
        <w:spacing w:after="0" w:line="240" w:lineRule="auto"/>
        <w:rPr>
          <w:rFonts w:asciiTheme="minorHAnsi" w:eastAsiaTheme="minorHAnsi" w:hAnsiTheme="minorHAnsi" w:cstheme="minorBidi"/>
        </w:rPr>
      </w:pPr>
    </w:p>
    <w:p w14:paraId="3C1386BB" w14:textId="659941FF" w:rsidR="001523A2" w:rsidRPr="00AA3A55" w:rsidRDefault="00AA3A55" w:rsidP="00AA3A55">
      <w:pPr>
        <w:pStyle w:val="ListParagraph"/>
        <w:numPr>
          <w:ilvl w:val="0"/>
          <w:numId w:val="25"/>
        </w:numPr>
        <w:spacing w:after="0" w:line="240" w:lineRule="auto"/>
        <w:rPr>
          <w:rFonts w:asciiTheme="minorHAnsi" w:eastAsiaTheme="minorHAnsi" w:hAnsiTheme="minorHAnsi" w:cstheme="minorBidi"/>
        </w:rPr>
      </w:pPr>
      <w:r>
        <w:rPr>
          <w:rFonts w:asciiTheme="minorHAnsi" w:eastAsiaTheme="minorHAnsi" w:hAnsiTheme="minorHAnsi" w:cstheme="minorBidi"/>
        </w:rPr>
        <w:t>W</w:t>
      </w:r>
      <w:r w:rsidR="001523A2" w:rsidRPr="00AA3A55">
        <w:rPr>
          <w:rFonts w:asciiTheme="minorHAnsi" w:eastAsiaTheme="minorHAnsi" w:hAnsiTheme="minorHAnsi" w:cstheme="minorBidi"/>
        </w:rPr>
        <w:t xml:space="preserve">hat </w:t>
      </w:r>
      <w:r w:rsidR="00540C2C">
        <w:rPr>
          <w:rFonts w:asciiTheme="minorHAnsi" w:eastAsiaTheme="minorHAnsi" w:hAnsiTheme="minorHAnsi" w:cstheme="minorBidi"/>
        </w:rPr>
        <w:t>are the</w:t>
      </w:r>
      <w:r w:rsidR="001523A2" w:rsidRPr="00AA3A55">
        <w:rPr>
          <w:rFonts w:asciiTheme="minorHAnsi" w:eastAsiaTheme="minorHAnsi" w:hAnsiTheme="minorHAnsi" w:cstheme="minorBidi"/>
        </w:rPr>
        <w:t xml:space="preserve"> UNDAC </w:t>
      </w:r>
      <w:r w:rsidR="00540C2C">
        <w:rPr>
          <w:rFonts w:asciiTheme="minorHAnsi" w:eastAsiaTheme="minorHAnsi" w:hAnsiTheme="minorHAnsi" w:cstheme="minorBidi"/>
        </w:rPr>
        <w:t xml:space="preserve">requirements </w:t>
      </w:r>
      <w:r w:rsidR="00B810C3">
        <w:rPr>
          <w:rFonts w:asciiTheme="minorHAnsi" w:eastAsiaTheme="minorHAnsi" w:hAnsiTheme="minorHAnsi" w:cstheme="minorBidi"/>
        </w:rPr>
        <w:t>in relation to</w:t>
      </w:r>
      <w:r w:rsidR="001523A2" w:rsidRPr="00AA3A55">
        <w:rPr>
          <w:rFonts w:asciiTheme="minorHAnsi" w:eastAsiaTheme="minorHAnsi" w:hAnsiTheme="minorHAnsi" w:cstheme="minorBidi"/>
        </w:rPr>
        <w:t xml:space="preserve"> UC methodology</w:t>
      </w:r>
    </w:p>
    <w:p w14:paraId="54249796" w14:textId="5CDB4B7F" w:rsidR="001523A2" w:rsidRDefault="001523A2" w:rsidP="00AA3A55">
      <w:pPr>
        <w:numPr>
          <w:ilvl w:val="0"/>
          <w:numId w:val="29"/>
        </w:numPr>
        <w:spacing w:after="0" w:line="240" w:lineRule="auto"/>
        <w:rPr>
          <w:rFonts w:asciiTheme="minorHAnsi" w:eastAsiaTheme="minorHAnsi" w:hAnsiTheme="minorHAnsi" w:cstheme="minorBidi"/>
        </w:rPr>
      </w:pPr>
      <w:r w:rsidRPr="001523A2">
        <w:rPr>
          <w:rFonts w:asciiTheme="minorHAnsi" w:eastAsiaTheme="minorHAnsi" w:hAnsiTheme="minorHAnsi" w:cstheme="minorBidi"/>
        </w:rPr>
        <w:t>Requirement for the UNDAC courses to have an understanding</w:t>
      </w:r>
      <w:r w:rsidR="00462066">
        <w:rPr>
          <w:rFonts w:asciiTheme="minorHAnsi" w:eastAsiaTheme="minorHAnsi" w:hAnsiTheme="minorHAnsi" w:cstheme="minorBidi"/>
        </w:rPr>
        <w:t xml:space="preserve"> and </w:t>
      </w:r>
      <w:r w:rsidRPr="001523A2">
        <w:rPr>
          <w:rFonts w:asciiTheme="minorHAnsi" w:eastAsiaTheme="minorHAnsi" w:hAnsiTheme="minorHAnsi" w:cstheme="minorBidi"/>
        </w:rPr>
        <w:t xml:space="preserve">awareness of UC </w:t>
      </w:r>
      <w:r w:rsidR="00540C2C">
        <w:rPr>
          <w:rFonts w:asciiTheme="minorHAnsi" w:eastAsiaTheme="minorHAnsi" w:hAnsiTheme="minorHAnsi" w:cstheme="minorBidi"/>
        </w:rPr>
        <w:t>m</w:t>
      </w:r>
      <w:r w:rsidRPr="001523A2">
        <w:rPr>
          <w:rFonts w:asciiTheme="minorHAnsi" w:eastAsiaTheme="minorHAnsi" w:hAnsiTheme="minorHAnsi" w:cstheme="minorBidi"/>
        </w:rPr>
        <w:t xml:space="preserve">ethodology in order to be the link between UCC &amp; OSOCC. </w:t>
      </w:r>
      <w:r w:rsidR="00996F2C">
        <w:rPr>
          <w:rFonts w:asciiTheme="minorHAnsi" w:eastAsiaTheme="minorHAnsi" w:hAnsiTheme="minorHAnsi" w:cstheme="minorBidi"/>
        </w:rPr>
        <w:t xml:space="preserve">Jesper suggested that </w:t>
      </w:r>
      <w:r w:rsidRPr="001523A2">
        <w:rPr>
          <w:rFonts w:asciiTheme="minorHAnsi" w:eastAsiaTheme="minorHAnsi" w:hAnsiTheme="minorHAnsi" w:cstheme="minorBidi"/>
        </w:rPr>
        <w:t xml:space="preserve">UNDAC </w:t>
      </w:r>
      <w:r w:rsidRPr="001523A2">
        <w:rPr>
          <w:rFonts w:asciiTheme="minorHAnsi" w:eastAsiaTheme="minorHAnsi" w:hAnsiTheme="minorHAnsi" w:cstheme="minorBidi"/>
        </w:rPr>
        <w:lastRenderedPageBreak/>
        <w:t xml:space="preserve">Team members should not be able to be an OSOCC manager, without </w:t>
      </w:r>
      <w:r w:rsidR="00996F2C">
        <w:rPr>
          <w:rFonts w:asciiTheme="minorHAnsi" w:eastAsiaTheme="minorHAnsi" w:hAnsiTheme="minorHAnsi" w:cstheme="minorBidi"/>
        </w:rPr>
        <w:t xml:space="preserve">completing a </w:t>
      </w:r>
      <w:r w:rsidRPr="001523A2">
        <w:rPr>
          <w:rFonts w:asciiTheme="minorHAnsi" w:eastAsiaTheme="minorHAnsi" w:hAnsiTheme="minorHAnsi" w:cstheme="minorBidi"/>
        </w:rPr>
        <w:t>UCC course.</w:t>
      </w:r>
    </w:p>
    <w:p w14:paraId="08FD49F7" w14:textId="77777777" w:rsidR="00A73FE5" w:rsidRDefault="00A73FE5" w:rsidP="00A73FE5">
      <w:pPr>
        <w:pStyle w:val="NoSpacing"/>
        <w:ind w:left="360"/>
        <w:rPr>
          <w:color w:val="FF0000"/>
        </w:rPr>
      </w:pPr>
      <w:r>
        <w:rPr>
          <w:b/>
          <w:i/>
        </w:rPr>
        <w:t>ACTION:</w:t>
      </w:r>
      <w:r>
        <w:t xml:space="preserve"> Secretariat and TWG</w:t>
      </w:r>
    </w:p>
    <w:p w14:paraId="1AD845AA" w14:textId="77777777" w:rsidR="001523A2" w:rsidRPr="001523A2" w:rsidRDefault="001523A2" w:rsidP="001523A2">
      <w:pPr>
        <w:spacing w:after="0" w:line="240" w:lineRule="auto"/>
        <w:rPr>
          <w:rFonts w:asciiTheme="minorHAnsi" w:eastAsiaTheme="minorHAnsi" w:hAnsiTheme="minorHAnsi" w:cstheme="minorBidi"/>
        </w:rPr>
      </w:pPr>
    </w:p>
    <w:p w14:paraId="5BE5BB07" w14:textId="666BD688" w:rsidR="001523A2" w:rsidRDefault="00540C2C" w:rsidP="001523A2">
      <w:pPr>
        <w:pStyle w:val="ListParagraph"/>
        <w:numPr>
          <w:ilvl w:val="0"/>
          <w:numId w:val="25"/>
        </w:numPr>
        <w:spacing w:after="0" w:line="240" w:lineRule="auto"/>
        <w:rPr>
          <w:rFonts w:asciiTheme="minorHAnsi" w:eastAsiaTheme="minorHAnsi" w:hAnsiTheme="minorHAnsi" w:cstheme="minorBidi"/>
        </w:rPr>
      </w:pPr>
      <w:r>
        <w:rPr>
          <w:rFonts w:asciiTheme="minorHAnsi" w:eastAsiaTheme="minorHAnsi" w:hAnsiTheme="minorHAnsi" w:cstheme="minorBidi"/>
        </w:rPr>
        <w:t>TWG believes there is a requirement to</w:t>
      </w:r>
      <w:r w:rsidR="001523A2" w:rsidRPr="00540C2C">
        <w:rPr>
          <w:rFonts w:asciiTheme="minorHAnsi" w:eastAsiaTheme="minorHAnsi" w:hAnsiTheme="minorHAnsi" w:cstheme="minorBidi"/>
        </w:rPr>
        <w:t xml:space="preserve"> revise</w:t>
      </w:r>
      <w:r>
        <w:rPr>
          <w:rFonts w:asciiTheme="minorHAnsi" w:eastAsiaTheme="minorHAnsi" w:hAnsiTheme="minorHAnsi" w:cstheme="minorBidi"/>
        </w:rPr>
        <w:t xml:space="preserve"> the</w:t>
      </w:r>
      <w:r w:rsidR="001523A2" w:rsidRPr="00540C2C">
        <w:rPr>
          <w:rFonts w:asciiTheme="minorHAnsi" w:eastAsiaTheme="minorHAnsi" w:hAnsiTheme="minorHAnsi" w:cstheme="minorBidi"/>
        </w:rPr>
        <w:t xml:space="preserve"> ERE</w:t>
      </w:r>
      <w:r w:rsidR="00A660EA">
        <w:rPr>
          <w:rFonts w:asciiTheme="minorHAnsi" w:eastAsiaTheme="minorHAnsi" w:hAnsiTheme="minorHAnsi" w:cstheme="minorBidi"/>
        </w:rPr>
        <w:t xml:space="preserve"> Course</w:t>
      </w:r>
      <w:r w:rsidR="00A73FE5">
        <w:rPr>
          <w:rFonts w:asciiTheme="minorHAnsi" w:eastAsiaTheme="minorHAnsi" w:hAnsiTheme="minorHAnsi" w:cstheme="minorBidi"/>
        </w:rPr>
        <w:t xml:space="preserve"> Package, which has been in use</w:t>
      </w:r>
      <w:r w:rsidR="00A660EA">
        <w:rPr>
          <w:rFonts w:asciiTheme="minorHAnsi" w:eastAsiaTheme="minorHAnsi" w:hAnsiTheme="minorHAnsi" w:cstheme="minorBidi"/>
        </w:rPr>
        <w:t xml:space="preserve"> since 2014,</w:t>
      </w:r>
      <w:r w:rsidR="001523A2" w:rsidRPr="00540C2C">
        <w:rPr>
          <w:rFonts w:asciiTheme="minorHAnsi" w:eastAsiaTheme="minorHAnsi" w:hAnsiTheme="minorHAnsi" w:cstheme="minorBidi"/>
        </w:rPr>
        <w:t xml:space="preserve"> to include UC methodology</w:t>
      </w:r>
      <w:r>
        <w:rPr>
          <w:rFonts w:asciiTheme="minorHAnsi" w:eastAsiaTheme="minorHAnsi" w:hAnsiTheme="minorHAnsi" w:cstheme="minorBidi"/>
        </w:rPr>
        <w:t xml:space="preserve">, and that this should be addressed within the </w:t>
      </w:r>
      <w:r w:rsidR="001523A2" w:rsidRPr="00540C2C">
        <w:rPr>
          <w:rFonts w:asciiTheme="minorHAnsi" w:eastAsiaTheme="minorHAnsi" w:hAnsiTheme="minorHAnsi" w:cstheme="minorBidi"/>
        </w:rPr>
        <w:t>EXCON Training workshop</w:t>
      </w:r>
      <w:r>
        <w:rPr>
          <w:rFonts w:asciiTheme="minorHAnsi" w:eastAsiaTheme="minorHAnsi" w:hAnsiTheme="minorHAnsi" w:cstheme="minorBidi"/>
        </w:rPr>
        <w:t>s</w:t>
      </w:r>
      <w:r w:rsidR="001523A2" w:rsidRPr="00540C2C">
        <w:rPr>
          <w:rFonts w:asciiTheme="minorHAnsi" w:eastAsiaTheme="minorHAnsi" w:hAnsiTheme="minorHAnsi" w:cstheme="minorBidi"/>
        </w:rPr>
        <w:t xml:space="preserve"> for </w:t>
      </w:r>
      <w:r>
        <w:rPr>
          <w:rFonts w:asciiTheme="minorHAnsi" w:eastAsiaTheme="minorHAnsi" w:hAnsiTheme="minorHAnsi" w:cstheme="minorBidi"/>
        </w:rPr>
        <w:t>trainers</w:t>
      </w:r>
      <w:r w:rsidR="001523A2" w:rsidRPr="00540C2C">
        <w:rPr>
          <w:rFonts w:asciiTheme="minorHAnsi" w:eastAsiaTheme="minorHAnsi" w:hAnsiTheme="minorHAnsi" w:cstheme="minorBidi"/>
        </w:rPr>
        <w:t xml:space="preserve"> in all 3 regions</w:t>
      </w:r>
      <w:r w:rsidR="00113A03">
        <w:rPr>
          <w:rFonts w:asciiTheme="minorHAnsi" w:eastAsiaTheme="minorHAnsi" w:hAnsiTheme="minorHAnsi" w:cstheme="minorBidi"/>
        </w:rPr>
        <w:t>.</w:t>
      </w:r>
    </w:p>
    <w:p w14:paraId="70587EB4" w14:textId="4EB68911" w:rsidR="001523A2" w:rsidRPr="001523A2" w:rsidRDefault="00A73FE5" w:rsidP="00A73FE5">
      <w:pPr>
        <w:pStyle w:val="NoSpacing"/>
        <w:ind w:left="360"/>
        <w:rPr>
          <w:rFonts w:asciiTheme="minorHAnsi" w:eastAsiaTheme="minorHAnsi" w:hAnsiTheme="minorHAnsi" w:cstheme="minorBidi"/>
        </w:rPr>
      </w:pPr>
      <w:r>
        <w:rPr>
          <w:b/>
          <w:i/>
        </w:rPr>
        <w:t>ACTION:</w:t>
      </w:r>
      <w:r>
        <w:t xml:space="preserve"> ISG and Secretariat </w:t>
      </w:r>
    </w:p>
    <w:p w14:paraId="53E77151" w14:textId="77777777" w:rsidR="001523A2" w:rsidRPr="001523A2" w:rsidRDefault="001523A2" w:rsidP="001523A2">
      <w:pPr>
        <w:spacing w:after="0" w:line="240" w:lineRule="auto"/>
        <w:rPr>
          <w:rFonts w:asciiTheme="minorHAnsi" w:eastAsiaTheme="minorHAnsi" w:hAnsiTheme="minorHAnsi" w:cstheme="minorBidi"/>
          <w:highlight w:val="red"/>
        </w:rPr>
      </w:pPr>
    </w:p>
    <w:p w14:paraId="70F2FFEC" w14:textId="1D0E840D" w:rsidR="001523A2" w:rsidRPr="009773DB" w:rsidRDefault="009773DB" w:rsidP="009773DB">
      <w:pPr>
        <w:pStyle w:val="ListParagraph"/>
        <w:numPr>
          <w:ilvl w:val="0"/>
          <w:numId w:val="25"/>
        </w:num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The </w:t>
      </w:r>
      <w:r w:rsidR="00A73FE5">
        <w:rPr>
          <w:rFonts w:asciiTheme="minorHAnsi" w:eastAsiaTheme="minorHAnsi" w:hAnsiTheme="minorHAnsi" w:cstheme="minorBidi"/>
        </w:rPr>
        <w:t>workshop</w:t>
      </w:r>
      <w:r>
        <w:rPr>
          <w:rFonts w:asciiTheme="minorHAnsi" w:eastAsiaTheme="minorHAnsi" w:hAnsiTheme="minorHAnsi" w:cstheme="minorBidi"/>
        </w:rPr>
        <w:t xml:space="preserve"> believes there is a formal opportunity to share a b</w:t>
      </w:r>
      <w:r w:rsidR="001523A2" w:rsidRPr="009773DB">
        <w:rPr>
          <w:rFonts w:asciiTheme="minorHAnsi" w:eastAsiaTheme="minorHAnsi" w:hAnsiTheme="minorHAnsi" w:cstheme="minorBidi"/>
        </w:rPr>
        <w:t>est practice list</w:t>
      </w:r>
      <w:r>
        <w:rPr>
          <w:rFonts w:asciiTheme="minorHAnsi" w:eastAsiaTheme="minorHAnsi" w:hAnsiTheme="minorHAnsi" w:cstheme="minorBidi"/>
        </w:rPr>
        <w:t xml:space="preserve"> from </w:t>
      </w:r>
      <w:r w:rsidR="00A73FE5">
        <w:rPr>
          <w:rFonts w:asciiTheme="minorHAnsi" w:eastAsiaTheme="minorHAnsi" w:hAnsiTheme="minorHAnsi" w:cstheme="minorBidi"/>
        </w:rPr>
        <w:t>IEC/R</w:t>
      </w:r>
      <w:r>
        <w:rPr>
          <w:rFonts w:asciiTheme="minorHAnsi" w:eastAsiaTheme="minorHAnsi" w:hAnsiTheme="minorHAnsi" w:cstheme="minorBidi"/>
        </w:rPr>
        <w:t xml:space="preserve"> Advisory Notes.</w:t>
      </w:r>
    </w:p>
    <w:p w14:paraId="3550F639" w14:textId="485E2045" w:rsidR="001523A2" w:rsidRDefault="001523A2" w:rsidP="009773DB">
      <w:pPr>
        <w:numPr>
          <w:ilvl w:val="0"/>
          <w:numId w:val="31"/>
        </w:numPr>
        <w:spacing w:after="0" w:line="240" w:lineRule="auto"/>
        <w:rPr>
          <w:rFonts w:asciiTheme="minorHAnsi" w:eastAsiaTheme="minorHAnsi" w:hAnsiTheme="minorHAnsi" w:cstheme="minorBidi"/>
        </w:rPr>
      </w:pPr>
      <w:r w:rsidRPr="009773DB">
        <w:rPr>
          <w:rFonts w:asciiTheme="minorHAnsi" w:eastAsiaTheme="minorHAnsi" w:hAnsiTheme="minorHAnsi" w:cstheme="minorBidi"/>
        </w:rPr>
        <w:t>How do we identify them, and where do we post them</w:t>
      </w:r>
      <w:r w:rsidR="009773DB">
        <w:rPr>
          <w:rFonts w:asciiTheme="minorHAnsi" w:eastAsiaTheme="minorHAnsi" w:hAnsiTheme="minorHAnsi" w:cstheme="minorBidi"/>
        </w:rPr>
        <w:t>?</w:t>
      </w:r>
      <w:r w:rsidR="00A73FE5">
        <w:rPr>
          <w:rFonts w:asciiTheme="minorHAnsi" w:eastAsiaTheme="minorHAnsi" w:hAnsiTheme="minorHAnsi" w:cstheme="minorBidi"/>
        </w:rPr>
        <w:t xml:space="preserve"> The TWG feels that it perhaps has not explained the intent clearly enough. By this, it is not intended to post the entire Advisory Note, but rather to make notations such as</w:t>
      </w:r>
      <w:r w:rsidR="00F812EB">
        <w:rPr>
          <w:rFonts w:asciiTheme="minorHAnsi" w:eastAsiaTheme="minorHAnsi" w:hAnsiTheme="minorHAnsi" w:cstheme="minorBidi"/>
        </w:rPr>
        <w:t xml:space="preserve"> - </w:t>
      </w:r>
    </w:p>
    <w:p w14:paraId="247E1398" w14:textId="51119BC8" w:rsidR="00A73FE5" w:rsidRDefault="00A73FE5" w:rsidP="00A73FE5">
      <w:pPr>
        <w:numPr>
          <w:ilvl w:val="1"/>
          <w:numId w:val="31"/>
        </w:num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The </w:t>
      </w:r>
      <w:proofErr w:type="spellStart"/>
      <w:r>
        <w:rPr>
          <w:rFonts w:asciiTheme="minorHAnsi" w:eastAsiaTheme="minorHAnsi" w:hAnsiTheme="minorHAnsi" w:cstheme="minorBidi"/>
        </w:rPr>
        <w:t>Pickaplace</w:t>
      </w:r>
      <w:proofErr w:type="spellEnd"/>
      <w:r>
        <w:rPr>
          <w:rFonts w:asciiTheme="minorHAnsi" w:eastAsiaTheme="minorHAnsi" w:hAnsiTheme="minorHAnsi" w:cstheme="minorBidi"/>
        </w:rPr>
        <w:t xml:space="preserve"> USAR Team equipment managem</w:t>
      </w:r>
      <w:bookmarkStart w:id="1" w:name="_GoBack"/>
      <w:r>
        <w:rPr>
          <w:rFonts w:asciiTheme="minorHAnsi" w:eastAsiaTheme="minorHAnsi" w:hAnsiTheme="minorHAnsi" w:cstheme="minorBidi"/>
        </w:rPr>
        <w:t>e</w:t>
      </w:r>
      <w:bookmarkEnd w:id="1"/>
      <w:r>
        <w:rPr>
          <w:rFonts w:asciiTheme="minorHAnsi" w:eastAsiaTheme="minorHAnsi" w:hAnsiTheme="minorHAnsi" w:cstheme="minorBidi"/>
        </w:rPr>
        <w:t>nt system was recognised as a Best Practice.  USAR Teams wishing to learn more about this</w:t>
      </w:r>
      <w:r w:rsidR="008C55D5">
        <w:rPr>
          <w:rFonts w:asciiTheme="minorHAnsi" w:eastAsiaTheme="minorHAnsi" w:hAnsiTheme="minorHAnsi" w:cstheme="minorBidi"/>
        </w:rPr>
        <w:t xml:space="preserve"> system</w:t>
      </w:r>
      <w:r>
        <w:rPr>
          <w:rFonts w:asciiTheme="minorHAnsi" w:eastAsiaTheme="minorHAnsi" w:hAnsiTheme="minorHAnsi" w:cstheme="minorBidi"/>
        </w:rPr>
        <w:t xml:space="preserve"> should contact th</w:t>
      </w:r>
      <w:r w:rsidR="008C55D5">
        <w:rPr>
          <w:rFonts w:asciiTheme="minorHAnsi" w:eastAsiaTheme="minorHAnsi" w:hAnsiTheme="minorHAnsi" w:cstheme="minorBidi"/>
        </w:rPr>
        <w:t xml:space="preserve">e </w:t>
      </w:r>
      <w:proofErr w:type="spellStart"/>
      <w:r w:rsidR="008C55D5">
        <w:rPr>
          <w:rFonts w:asciiTheme="minorHAnsi" w:eastAsiaTheme="minorHAnsi" w:hAnsiTheme="minorHAnsi" w:cstheme="minorBidi"/>
        </w:rPr>
        <w:t>Pickaplace</w:t>
      </w:r>
      <w:proofErr w:type="spellEnd"/>
      <w:r w:rsidR="008C55D5">
        <w:rPr>
          <w:rFonts w:asciiTheme="minorHAnsi" w:eastAsiaTheme="minorHAnsi" w:hAnsiTheme="minorHAnsi" w:cstheme="minorBidi"/>
        </w:rPr>
        <w:t xml:space="preserve"> USAR Team</w:t>
      </w:r>
      <w:r>
        <w:rPr>
          <w:rFonts w:asciiTheme="minorHAnsi" w:eastAsiaTheme="minorHAnsi" w:hAnsiTheme="minorHAnsi" w:cstheme="minorBidi"/>
        </w:rPr>
        <w:t>.</w:t>
      </w:r>
    </w:p>
    <w:p w14:paraId="66DD0B43" w14:textId="5E08C5BD" w:rsidR="009773DB" w:rsidRDefault="009773DB" w:rsidP="009773DB">
      <w:pPr>
        <w:numPr>
          <w:ilvl w:val="0"/>
          <w:numId w:val="31"/>
        </w:numPr>
        <w:spacing w:after="0" w:line="240" w:lineRule="auto"/>
        <w:rPr>
          <w:rFonts w:asciiTheme="minorHAnsi" w:eastAsiaTheme="minorHAnsi" w:hAnsiTheme="minorHAnsi" w:cstheme="minorBidi"/>
        </w:rPr>
      </w:pPr>
      <w:r>
        <w:rPr>
          <w:rFonts w:asciiTheme="minorHAnsi" w:eastAsiaTheme="minorHAnsi" w:hAnsiTheme="minorHAnsi" w:cstheme="minorBidi"/>
        </w:rPr>
        <w:t>Once permission is obtained, these would be complied by the Secretariat and hosted on INSARAG.org</w:t>
      </w:r>
      <w:r w:rsidR="00A73FE5">
        <w:rPr>
          <w:rFonts w:asciiTheme="minorHAnsi" w:eastAsiaTheme="minorHAnsi" w:hAnsiTheme="minorHAnsi" w:cstheme="minorBidi"/>
        </w:rPr>
        <w:t xml:space="preserve">. </w:t>
      </w:r>
    </w:p>
    <w:p w14:paraId="4BB664F7" w14:textId="77777777" w:rsidR="00A73FE5" w:rsidRDefault="00A73FE5" w:rsidP="008C55D5">
      <w:pPr>
        <w:pStyle w:val="NoSpacing"/>
        <w:ind w:left="360"/>
        <w:rPr>
          <w:color w:val="FF0000"/>
        </w:rPr>
      </w:pPr>
      <w:r>
        <w:rPr>
          <w:b/>
          <w:i/>
        </w:rPr>
        <w:t>ACTION:</w:t>
      </w:r>
      <w:r>
        <w:t xml:space="preserve"> Secretariat and TWG</w:t>
      </w:r>
    </w:p>
    <w:p w14:paraId="2104149D" w14:textId="77777777" w:rsidR="001523A2" w:rsidRPr="001523A2" w:rsidRDefault="001523A2" w:rsidP="001523A2">
      <w:pPr>
        <w:spacing w:after="0" w:line="240" w:lineRule="auto"/>
        <w:rPr>
          <w:rFonts w:asciiTheme="minorHAnsi" w:eastAsiaTheme="minorHAnsi" w:hAnsiTheme="minorHAnsi" w:cstheme="minorBidi"/>
          <w:highlight w:val="green"/>
        </w:rPr>
      </w:pPr>
    </w:p>
    <w:p w14:paraId="3497875A" w14:textId="22EB2B45" w:rsidR="001523A2" w:rsidRPr="009D0ABD" w:rsidRDefault="009D0ABD" w:rsidP="009D0ABD">
      <w:pPr>
        <w:pStyle w:val="ListParagraph"/>
        <w:numPr>
          <w:ilvl w:val="0"/>
          <w:numId w:val="33"/>
        </w:numPr>
        <w:spacing w:after="0" w:line="240" w:lineRule="auto"/>
        <w:rPr>
          <w:rFonts w:asciiTheme="minorHAnsi" w:eastAsiaTheme="minorHAnsi" w:hAnsiTheme="minorHAnsi" w:cstheme="minorBidi"/>
        </w:rPr>
      </w:pPr>
      <w:r>
        <w:rPr>
          <w:rFonts w:asciiTheme="minorHAnsi" w:eastAsiaTheme="minorHAnsi" w:hAnsiTheme="minorHAnsi" w:cstheme="minorBidi"/>
        </w:rPr>
        <w:t xml:space="preserve">The TWG suggested that </w:t>
      </w:r>
      <w:r w:rsidR="001523A2" w:rsidRPr="009D0ABD">
        <w:rPr>
          <w:rFonts w:asciiTheme="minorHAnsi" w:eastAsiaTheme="minorHAnsi" w:hAnsiTheme="minorHAnsi" w:cstheme="minorBidi"/>
        </w:rPr>
        <w:t xml:space="preserve">Manual C </w:t>
      </w:r>
      <w:r>
        <w:rPr>
          <w:rFonts w:asciiTheme="minorHAnsi" w:eastAsiaTheme="minorHAnsi" w:hAnsiTheme="minorHAnsi" w:cstheme="minorBidi"/>
        </w:rPr>
        <w:t>could be taken out of the</w:t>
      </w:r>
      <w:r w:rsidR="001523A2" w:rsidRPr="009D0ABD">
        <w:rPr>
          <w:rFonts w:asciiTheme="minorHAnsi" w:eastAsiaTheme="minorHAnsi" w:hAnsiTheme="minorHAnsi" w:cstheme="minorBidi"/>
        </w:rPr>
        <w:t xml:space="preserve"> Guidelines again</w:t>
      </w:r>
      <w:r>
        <w:rPr>
          <w:rFonts w:asciiTheme="minorHAnsi" w:eastAsiaTheme="minorHAnsi" w:hAnsiTheme="minorHAnsi" w:cstheme="minorBidi"/>
        </w:rPr>
        <w:t xml:space="preserve">, to ensure that it could be updated in line with any amendment to the Checklist </w:t>
      </w:r>
      <w:r w:rsidR="00A73FE5">
        <w:rPr>
          <w:rFonts w:asciiTheme="minorHAnsi" w:eastAsiaTheme="minorHAnsi" w:hAnsiTheme="minorHAnsi" w:cstheme="minorBidi"/>
        </w:rPr>
        <w:t>located in</w:t>
      </w:r>
      <w:r>
        <w:rPr>
          <w:rFonts w:asciiTheme="minorHAnsi" w:eastAsiaTheme="minorHAnsi" w:hAnsiTheme="minorHAnsi" w:cstheme="minorBidi"/>
        </w:rPr>
        <w:t xml:space="preserve"> Annex A</w:t>
      </w:r>
      <w:r w:rsidR="00A73FE5">
        <w:rPr>
          <w:rFonts w:asciiTheme="minorHAnsi" w:eastAsiaTheme="minorHAnsi" w:hAnsiTheme="minorHAnsi" w:cstheme="minorBidi"/>
        </w:rPr>
        <w:t xml:space="preserve">. </w:t>
      </w:r>
    </w:p>
    <w:p w14:paraId="2F4C33E5" w14:textId="77777777" w:rsidR="00A73FE5" w:rsidRDefault="00A73FE5" w:rsidP="00D513A9">
      <w:pPr>
        <w:spacing w:after="0" w:line="240" w:lineRule="auto"/>
        <w:rPr>
          <w:rFonts w:asciiTheme="minorHAnsi" w:eastAsiaTheme="minorHAnsi" w:hAnsiTheme="minorHAnsi" w:cstheme="minorBidi"/>
        </w:rPr>
      </w:pPr>
    </w:p>
    <w:p w14:paraId="2D5ACDDE" w14:textId="40D29111" w:rsidR="00013FFE" w:rsidRDefault="001523A2" w:rsidP="00D513A9">
      <w:pPr>
        <w:spacing w:after="0" w:line="240" w:lineRule="auto"/>
        <w:rPr>
          <w:rFonts w:asciiTheme="minorHAnsi" w:eastAsiaTheme="minorHAnsi" w:hAnsiTheme="minorHAnsi" w:cstheme="minorBidi"/>
        </w:rPr>
      </w:pPr>
      <w:r w:rsidRPr="001523A2">
        <w:rPr>
          <w:rFonts w:asciiTheme="minorHAnsi" w:eastAsiaTheme="minorHAnsi" w:hAnsiTheme="minorHAnsi" w:cstheme="minorBidi"/>
        </w:rPr>
        <w:t>Jesper believes that Manual C should remain in place to assist with the planning process ahead of Classifications</w:t>
      </w:r>
      <w:r w:rsidR="00E7529F">
        <w:rPr>
          <w:rFonts w:asciiTheme="minorHAnsi" w:eastAsiaTheme="minorHAnsi" w:hAnsiTheme="minorHAnsi" w:cstheme="minorBidi"/>
        </w:rPr>
        <w:t xml:space="preserve">. TWG agreed that Manual C </w:t>
      </w:r>
      <w:r w:rsidR="009D0ABD">
        <w:rPr>
          <w:rFonts w:asciiTheme="minorHAnsi" w:eastAsiaTheme="minorHAnsi" w:hAnsiTheme="minorHAnsi" w:cstheme="minorBidi"/>
        </w:rPr>
        <w:t xml:space="preserve">could </w:t>
      </w:r>
      <w:r w:rsidR="00E7529F">
        <w:rPr>
          <w:rFonts w:asciiTheme="minorHAnsi" w:eastAsiaTheme="minorHAnsi" w:hAnsiTheme="minorHAnsi" w:cstheme="minorBidi"/>
        </w:rPr>
        <w:t xml:space="preserve">be revised to </w:t>
      </w:r>
      <w:r w:rsidR="001B6FDC">
        <w:rPr>
          <w:rFonts w:asciiTheme="minorHAnsi" w:eastAsiaTheme="minorHAnsi" w:hAnsiTheme="minorHAnsi" w:cstheme="minorBidi"/>
        </w:rPr>
        <w:t xml:space="preserve">reflect the </w:t>
      </w:r>
      <w:r w:rsidR="00DD3421">
        <w:rPr>
          <w:rFonts w:asciiTheme="minorHAnsi" w:eastAsiaTheme="minorHAnsi" w:hAnsiTheme="minorHAnsi" w:cstheme="minorBidi"/>
        </w:rPr>
        <w:t xml:space="preserve">requirement to continually update the Checklist </w:t>
      </w:r>
      <w:r w:rsidR="00F07F45">
        <w:rPr>
          <w:rFonts w:asciiTheme="minorHAnsi" w:eastAsiaTheme="minorHAnsi" w:hAnsiTheme="minorHAnsi" w:cstheme="minorBidi"/>
        </w:rPr>
        <w:t xml:space="preserve">at Annex A, </w:t>
      </w:r>
      <w:r w:rsidR="00DD3421">
        <w:rPr>
          <w:rFonts w:asciiTheme="minorHAnsi" w:eastAsiaTheme="minorHAnsi" w:hAnsiTheme="minorHAnsi" w:cstheme="minorBidi"/>
        </w:rPr>
        <w:t>outside of Guidelines review</w:t>
      </w:r>
      <w:r w:rsidR="00F07F45">
        <w:rPr>
          <w:rFonts w:asciiTheme="minorHAnsi" w:eastAsiaTheme="minorHAnsi" w:hAnsiTheme="minorHAnsi" w:cstheme="minorBidi"/>
        </w:rPr>
        <w:t>.</w:t>
      </w:r>
      <w:r w:rsidR="00050CB6">
        <w:rPr>
          <w:rFonts w:asciiTheme="minorHAnsi" w:eastAsiaTheme="minorHAnsi" w:hAnsiTheme="minorHAnsi" w:cstheme="minorBidi"/>
        </w:rPr>
        <w:t xml:space="preserve"> This would involve removing the checklist from the Annex, </w:t>
      </w:r>
      <w:r w:rsidR="009D0ABD">
        <w:rPr>
          <w:rFonts w:asciiTheme="minorHAnsi" w:eastAsiaTheme="minorHAnsi" w:hAnsiTheme="minorHAnsi" w:cstheme="minorBidi"/>
        </w:rPr>
        <w:t xml:space="preserve">and </w:t>
      </w:r>
      <w:r w:rsidR="00A73FE5">
        <w:rPr>
          <w:rFonts w:asciiTheme="minorHAnsi" w:eastAsiaTheme="minorHAnsi" w:hAnsiTheme="minorHAnsi" w:cstheme="minorBidi"/>
        </w:rPr>
        <w:t>posting it</w:t>
      </w:r>
      <w:r w:rsidR="009D0ABD">
        <w:rPr>
          <w:rFonts w:asciiTheme="minorHAnsi" w:eastAsiaTheme="minorHAnsi" w:hAnsiTheme="minorHAnsi" w:cstheme="minorBidi"/>
        </w:rPr>
        <w:t xml:space="preserve"> to </w:t>
      </w:r>
      <w:r w:rsidR="00A73FE5">
        <w:rPr>
          <w:rFonts w:asciiTheme="minorHAnsi" w:eastAsiaTheme="minorHAnsi" w:hAnsiTheme="minorHAnsi" w:cstheme="minorBidi"/>
        </w:rPr>
        <w:t>a different</w:t>
      </w:r>
      <w:r w:rsidR="009D0ABD">
        <w:rPr>
          <w:rFonts w:asciiTheme="minorHAnsi" w:eastAsiaTheme="minorHAnsi" w:hAnsiTheme="minorHAnsi" w:cstheme="minorBidi"/>
        </w:rPr>
        <w:t xml:space="preserve"> location, </w:t>
      </w:r>
      <w:r w:rsidR="00050CB6">
        <w:rPr>
          <w:rFonts w:asciiTheme="minorHAnsi" w:eastAsiaTheme="minorHAnsi" w:hAnsiTheme="minorHAnsi" w:cstheme="minorBidi"/>
        </w:rPr>
        <w:t>such as INSARAG.org</w:t>
      </w:r>
      <w:r w:rsidR="009D0ABD">
        <w:rPr>
          <w:rFonts w:asciiTheme="minorHAnsi" w:eastAsiaTheme="minorHAnsi" w:hAnsiTheme="minorHAnsi" w:cstheme="minorBidi"/>
        </w:rPr>
        <w:t>. Manual C would remain in place as the overarching strategy document</w:t>
      </w:r>
    </w:p>
    <w:p w14:paraId="431047C7" w14:textId="77777777" w:rsidR="00A73FE5" w:rsidRDefault="00A73FE5" w:rsidP="00A73FE5">
      <w:pPr>
        <w:pStyle w:val="NoSpacing"/>
        <w:ind w:left="360"/>
        <w:rPr>
          <w:color w:val="FF0000"/>
        </w:rPr>
      </w:pPr>
      <w:r>
        <w:rPr>
          <w:b/>
          <w:i/>
        </w:rPr>
        <w:t>ACTION:</w:t>
      </w:r>
      <w:r>
        <w:t xml:space="preserve"> Secretariat and TWG</w:t>
      </w:r>
    </w:p>
    <w:p w14:paraId="4144B063" w14:textId="77777777" w:rsidR="00DD3421" w:rsidRPr="001523A2" w:rsidRDefault="00DD3421" w:rsidP="00DD3421">
      <w:pPr>
        <w:spacing w:after="0" w:line="240" w:lineRule="auto"/>
        <w:ind w:left="720"/>
        <w:rPr>
          <w:rFonts w:asciiTheme="minorHAnsi" w:eastAsiaTheme="minorHAnsi" w:hAnsiTheme="minorHAnsi" w:cstheme="minorBidi"/>
        </w:rPr>
      </w:pPr>
    </w:p>
    <w:tbl>
      <w:tblPr>
        <w:tblStyle w:val="TableGrid"/>
        <w:tblW w:w="10065" w:type="dxa"/>
        <w:tblInd w:w="-572" w:type="dxa"/>
        <w:tblLayout w:type="fixed"/>
        <w:tblLook w:val="04A0" w:firstRow="1" w:lastRow="0" w:firstColumn="1" w:lastColumn="0" w:noHBand="0" w:noVBand="1"/>
      </w:tblPr>
      <w:tblGrid>
        <w:gridCol w:w="3261"/>
        <w:gridCol w:w="1417"/>
        <w:gridCol w:w="4253"/>
        <w:gridCol w:w="1134"/>
      </w:tblGrid>
      <w:tr w:rsidR="009502B2" w14:paraId="01F7D249" w14:textId="05F1DDD4" w:rsidTr="009D0ABD">
        <w:trPr>
          <w:trHeight w:val="806"/>
        </w:trPr>
        <w:tc>
          <w:tcPr>
            <w:tcW w:w="3261" w:type="dxa"/>
            <w:shd w:val="clear" w:color="auto" w:fill="D9D9D9" w:themeFill="background1" w:themeFillShade="D9"/>
          </w:tcPr>
          <w:p w14:paraId="21411342" w14:textId="4BF9A1CB" w:rsidR="009502B2" w:rsidRPr="0071097A" w:rsidRDefault="009502B2" w:rsidP="008D06F1">
            <w:pPr>
              <w:pStyle w:val="NoSpacing"/>
              <w:rPr>
                <w:b/>
              </w:rPr>
            </w:pPr>
            <w:r w:rsidRPr="0071097A">
              <w:rPr>
                <w:b/>
              </w:rPr>
              <w:t xml:space="preserve">ACTION </w:t>
            </w:r>
          </w:p>
        </w:tc>
        <w:tc>
          <w:tcPr>
            <w:tcW w:w="1417" w:type="dxa"/>
            <w:shd w:val="clear" w:color="auto" w:fill="D9D9D9" w:themeFill="background1" w:themeFillShade="D9"/>
          </w:tcPr>
          <w:p w14:paraId="588C9F1F" w14:textId="1244B5AE" w:rsidR="009502B2" w:rsidRPr="0071097A" w:rsidRDefault="009502B2" w:rsidP="008D06F1">
            <w:pPr>
              <w:pStyle w:val="NoSpacing"/>
              <w:rPr>
                <w:b/>
              </w:rPr>
            </w:pPr>
            <w:r w:rsidRPr="0071097A">
              <w:rPr>
                <w:b/>
              </w:rPr>
              <w:t>Responsible</w:t>
            </w:r>
          </w:p>
        </w:tc>
        <w:tc>
          <w:tcPr>
            <w:tcW w:w="4253" w:type="dxa"/>
            <w:shd w:val="clear" w:color="auto" w:fill="D9D9D9" w:themeFill="background1" w:themeFillShade="D9"/>
          </w:tcPr>
          <w:p w14:paraId="25C1416E" w14:textId="6B7DB962" w:rsidR="009502B2" w:rsidRPr="0071097A" w:rsidRDefault="009502B2" w:rsidP="008D06F1">
            <w:pPr>
              <w:pStyle w:val="NoSpacing"/>
              <w:rPr>
                <w:b/>
              </w:rPr>
            </w:pPr>
            <w:r w:rsidRPr="0071097A">
              <w:rPr>
                <w:b/>
              </w:rPr>
              <w:t>Reason / Outcome</w:t>
            </w:r>
          </w:p>
        </w:tc>
        <w:tc>
          <w:tcPr>
            <w:tcW w:w="1134" w:type="dxa"/>
            <w:shd w:val="clear" w:color="auto" w:fill="D9D9D9" w:themeFill="background1" w:themeFillShade="D9"/>
          </w:tcPr>
          <w:p w14:paraId="2AD7B907" w14:textId="05583BEA" w:rsidR="009502B2" w:rsidRPr="0071097A" w:rsidRDefault="009502B2" w:rsidP="008D06F1">
            <w:pPr>
              <w:pStyle w:val="NoSpacing"/>
              <w:rPr>
                <w:b/>
              </w:rPr>
            </w:pPr>
            <w:r>
              <w:rPr>
                <w:b/>
              </w:rPr>
              <w:t>Deadline</w:t>
            </w:r>
          </w:p>
        </w:tc>
      </w:tr>
      <w:tr w:rsidR="009502B2" w14:paraId="3D575D37" w14:textId="30E1FF0F" w:rsidTr="00F812EB">
        <w:trPr>
          <w:trHeight w:val="593"/>
        </w:trPr>
        <w:tc>
          <w:tcPr>
            <w:tcW w:w="3261" w:type="dxa"/>
          </w:tcPr>
          <w:p w14:paraId="1B4AEC46" w14:textId="19754698" w:rsidR="009502B2" w:rsidRPr="0071097A" w:rsidRDefault="009502B2" w:rsidP="008D06F1">
            <w:pPr>
              <w:pStyle w:val="NoSpacing"/>
            </w:pPr>
            <w:r>
              <w:t>R</w:t>
            </w:r>
            <w:r w:rsidRPr="0071097A">
              <w:t xml:space="preserve">ationalisation of Manual C and </w:t>
            </w:r>
            <w:r>
              <w:t xml:space="preserve">modification </w:t>
            </w:r>
            <w:r w:rsidRPr="0071097A">
              <w:t xml:space="preserve">of </w:t>
            </w:r>
            <w:r>
              <w:t>Annex A</w:t>
            </w:r>
          </w:p>
        </w:tc>
        <w:tc>
          <w:tcPr>
            <w:tcW w:w="1417" w:type="dxa"/>
          </w:tcPr>
          <w:p w14:paraId="2457044A" w14:textId="047F1783" w:rsidR="009502B2" w:rsidRPr="0071097A" w:rsidRDefault="009502B2" w:rsidP="00F812EB">
            <w:pPr>
              <w:pStyle w:val="NoSpacing"/>
            </w:pPr>
            <w:r>
              <w:t>D</w:t>
            </w:r>
            <w:r w:rsidR="007670DD">
              <w:t xml:space="preserve">ewey </w:t>
            </w:r>
            <w:r w:rsidR="00996F2C">
              <w:t>P</w:t>
            </w:r>
            <w:r w:rsidR="00A73FE5">
              <w:t xml:space="preserve">, </w:t>
            </w:r>
            <w:r>
              <w:t>and P</w:t>
            </w:r>
            <w:r w:rsidR="007670DD">
              <w:t xml:space="preserve">aul </w:t>
            </w:r>
            <w:r w:rsidR="009D0ABD">
              <w:t>B</w:t>
            </w:r>
          </w:p>
        </w:tc>
        <w:tc>
          <w:tcPr>
            <w:tcW w:w="4253" w:type="dxa"/>
          </w:tcPr>
          <w:p w14:paraId="394C409B" w14:textId="11ABB2F3" w:rsidR="009502B2" w:rsidRPr="0071097A" w:rsidRDefault="009502B2" w:rsidP="008D06F1">
            <w:pPr>
              <w:pStyle w:val="NoSpacing"/>
            </w:pPr>
            <w:r w:rsidRPr="0071097A">
              <w:t xml:space="preserve">To facilitate frequent review and update of </w:t>
            </w:r>
            <w:r>
              <w:t>the Checklist</w:t>
            </w:r>
            <w:r w:rsidRPr="0071097A">
              <w:t xml:space="preserve"> outside of Guideline</w:t>
            </w:r>
            <w:r>
              <w:t>s</w:t>
            </w:r>
            <w:r w:rsidRPr="0071097A">
              <w:t xml:space="preserve"> Review</w:t>
            </w:r>
          </w:p>
        </w:tc>
        <w:tc>
          <w:tcPr>
            <w:tcW w:w="1134" w:type="dxa"/>
          </w:tcPr>
          <w:p w14:paraId="6902C128" w14:textId="1E5AC704" w:rsidR="009502B2" w:rsidRPr="0071097A" w:rsidRDefault="009D0ABD" w:rsidP="008D06F1">
            <w:pPr>
              <w:pStyle w:val="NoSpacing"/>
            </w:pPr>
            <w:r w:rsidRPr="009D0ABD">
              <w:t>January 14th- 21st</w:t>
            </w:r>
          </w:p>
        </w:tc>
      </w:tr>
      <w:tr w:rsidR="009502B2" w14:paraId="2141175F" w14:textId="29B90C26" w:rsidTr="009D0ABD">
        <w:trPr>
          <w:trHeight w:val="623"/>
        </w:trPr>
        <w:tc>
          <w:tcPr>
            <w:tcW w:w="3261" w:type="dxa"/>
          </w:tcPr>
          <w:p w14:paraId="5B9FD7D4" w14:textId="373B4FFF" w:rsidR="009502B2" w:rsidRPr="0071097A" w:rsidRDefault="009502B2" w:rsidP="008D06F1">
            <w:pPr>
              <w:pStyle w:val="NoSpacing"/>
            </w:pPr>
            <w:r w:rsidRPr="0071097A">
              <w:t>Review and revision of UC Manual</w:t>
            </w:r>
          </w:p>
        </w:tc>
        <w:tc>
          <w:tcPr>
            <w:tcW w:w="1417" w:type="dxa"/>
          </w:tcPr>
          <w:p w14:paraId="1E27B97B" w14:textId="6D3DDB2B" w:rsidR="009502B2" w:rsidRPr="0071097A" w:rsidRDefault="009502B2" w:rsidP="007670DD">
            <w:pPr>
              <w:pStyle w:val="NoSpacing"/>
            </w:pPr>
            <w:r>
              <w:t>R</w:t>
            </w:r>
            <w:r w:rsidR="007670DD">
              <w:t xml:space="preserve">ob </w:t>
            </w:r>
            <w:r w:rsidR="009D0ABD">
              <w:t>N</w:t>
            </w:r>
            <w:r w:rsidR="007670DD">
              <w:t>,</w:t>
            </w:r>
            <w:r>
              <w:t xml:space="preserve"> K</w:t>
            </w:r>
            <w:r w:rsidR="007670DD">
              <w:t xml:space="preserve">ira </w:t>
            </w:r>
            <w:r w:rsidR="00996F2C">
              <w:t>C</w:t>
            </w:r>
            <w:r w:rsidR="007670DD">
              <w:t>, and Graeme H</w:t>
            </w:r>
          </w:p>
        </w:tc>
        <w:tc>
          <w:tcPr>
            <w:tcW w:w="4253" w:type="dxa"/>
          </w:tcPr>
          <w:p w14:paraId="750378E0" w14:textId="08899AB0" w:rsidR="009502B2" w:rsidRPr="0071097A" w:rsidRDefault="009502B2" w:rsidP="009D0ABD">
            <w:pPr>
              <w:pStyle w:val="NoSpacing"/>
            </w:pPr>
            <w:r w:rsidRPr="0071097A">
              <w:t xml:space="preserve">To update </w:t>
            </w:r>
            <w:r>
              <w:t>considering IM updates</w:t>
            </w:r>
          </w:p>
        </w:tc>
        <w:tc>
          <w:tcPr>
            <w:tcW w:w="1134" w:type="dxa"/>
          </w:tcPr>
          <w:p w14:paraId="3B13E7DE" w14:textId="589C3C3A" w:rsidR="009502B2" w:rsidRPr="0071097A" w:rsidRDefault="009D0ABD" w:rsidP="008D06F1">
            <w:pPr>
              <w:pStyle w:val="NoSpacing"/>
            </w:pPr>
            <w:r w:rsidRPr="009D0ABD">
              <w:t>January 14th- 21st</w:t>
            </w:r>
          </w:p>
        </w:tc>
      </w:tr>
      <w:tr w:rsidR="009502B2" w14:paraId="10155DDD" w14:textId="05B3163B" w:rsidTr="009D0ABD">
        <w:trPr>
          <w:trHeight w:val="806"/>
        </w:trPr>
        <w:tc>
          <w:tcPr>
            <w:tcW w:w="3261" w:type="dxa"/>
          </w:tcPr>
          <w:p w14:paraId="592A63DD" w14:textId="6ACE66D7" w:rsidR="009502B2" w:rsidRPr="0071097A" w:rsidRDefault="009502B2" w:rsidP="008D06F1">
            <w:pPr>
              <w:pStyle w:val="NoSpacing"/>
            </w:pPr>
            <w:r w:rsidRPr="0071097A">
              <w:t>Proposal</w:t>
            </w:r>
            <w:r w:rsidR="009D0ABD">
              <w:t xml:space="preserve"> </w:t>
            </w:r>
            <w:r w:rsidRPr="0071097A">
              <w:t>for</w:t>
            </w:r>
            <w:r>
              <w:t xml:space="preserve"> publishing Best Practice on INSARAG.Org</w:t>
            </w:r>
          </w:p>
        </w:tc>
        <w:tc>
          <w:tcPr>
            <w:tcW w:w="1417" w:type="dxa"/>
          </w:tcPr>
          <w:p w14:paraId="4A45F2A5" w14:textId="44F78608" w:rsidR="009502B2" w:rsidRPr="0071097A" w:rsidRDefault="009502B2" w:rsidP="008D06F1">
            <w:pPr>
              <w:pStyle w:val="NoSpacing"/>
            </w:pPr>
            <w:r>
              <w:t>Confirm with GRG</w:t>
            </w:r>
          </w:p>
        </w:tc>
        <w:tc>
          <w:tcPr>
            <w:tcW w:w="4253" w:type="dxa"/>
          </w:tcPr>
          <w:p w14:paraId="787A8A37" w14:textId="43EE91F1" w:rsidR="009502B2" w:rsidRPr="0071097A" w:rsidRDefault="009502B2" w:rsidP="008D06F1">
            <w:pPr>
              <w:pStyle w:val="NoSpacing"/>
            </w:pPr>
            <w:r>
              <w:t>To ensure sharing of best practice as widely as possible. Updates a TL meetings? Best Practice section on current Checklist</w:t>
            </w:r>
          </w:p>
        </w:tc>
        <w:tc>
          <w:tcPr>
            <w:tcW w:w="1134" w:type="dxa"/>
          </w:tcPr>
          <w:p w14:paraId="42687C19" w14:textId="77777777" w:rsidR="009502B2" w:rsidRDefault="009502B2" w:rsidP="008D06F1">
            <w:pPr>
              <w:pStyle w:val="NoSpacing"/>
            </w:pPr>
          </w:p>
        </w:tc>
      </w:tr>
      <w:tr w:rsidR="009502B2" w14:paraId="1E07F80F" w14:textId="3D6D9A6E" w:rsidTr="009D0ABD">
        <w:trPr>
          <w:trHeight w:val="806"/>
        </w:trPr>
        <w:tc>
          <w:tcPr>
            <w:tcW w:w="3261" w:type="dxa"/>
          </w:tcPr>
          <w:p w14:paraId="1BB11D2C" w14:textId="30A1E384" w:rsidR="009502B2" w:rsidRPr="0071097A" w:rsidRDefault="009502B2" w:rsidP="008D06F1">
            <w:pPr>
              <w:pStyle w:val="NoSpacing"/>
            </w:pPr>
            <w:r>
              <w:t>Review of previous TLM course feedback to identify key learning</w:t>
            </w:r>
            <w:r w:rsidR="009D0ABD">
              <w:t>.</w:t>
            </w:r>
          </w:p>
        </w:tc>
        <w:tc>
          <w:tcPr>
            <w:tcW w:w="1417" w:type="dxa"/>
          </w:tcPr>
          <w:p w14:paraId="74B8E338" w14:textId="166B21A5" w:rsidR="009502B2" w:rsidRPr="0071097A" w:rsidRDefault="009502B2" w:rsidP="008D06F1">
            <w:pPr>
              <w:pStyle w:val="NoSpacing"/>
            </w:pPr>
            <w:r>
              <w:t>J</w:t>
            </w:r>
            <w:r w:rsidR="007670DD">
              <w:t xml:space="preserve">acob </w:t>
            </w:r>
            <w:r w:rsidR="009D0ABD">
              <w:t>B</w:t>
            </w:r>
            <w:r w:rsidR="007670DD">
              <w:t>, Tsukasa K, and Graeme H</w:t>
            </w:r>
          </w:p>
        </w:tc>
        <w:tc>
          <w:tcPr>
            <w:tcW w:w="4253" w:type="dxa"/>
          </w:tcPr>
          <w:p w14:paraId="73F1CB0F" w14:textId="77777777" w:rsidR="009502B2" w:rsidRDefault="009502B2" w:rsidP="008D06F1">
            <w:pPr>
              <w:pStyle w:val="NoSpacing"/>
            </w:pPr>
          </w:p>
        </w:tc>
        <w:tc>
          <w:tcPr>
            <w:tcW w:w="1134" w:type="dxa"/>
          </w:tcPr>
          <w:p w14:paraId="30CA5583" w14:textId="77777777" w:rsidR="009502B2" w:rsidRDefault="009502B2" w:rsidP="008D06F1">
            <w:pPr>
              <w:pStyle w:val="NoSpacing"/>
            </w:pPr>
          </w:p>
        </w:tc>
      </w:tr>
      <w:tr w:rsidR="009502B2" w14:paraId="1454DF28" w14:textId="5D3F5D7A" w:rsidTr="009D0ABD">
        <w:trPr>
          <w:trHeight w:val="806"/>
        </w:trPr>
        <w:tc>
          <w:tcPr>
            <w:tcW w:w="3261" w:type="dxa"/>
          </w:tcPr>
          <w:p w14:paraId="08A95887" w14:textId="724FFC63" w:rsidR="009502B2" w:rsidRDefault="009502B2" w:rsidP="008D06F1">
            <w:pPr>
              <w:pStyle w:val="NoSpacing"/>
            </w:pPr>
            <w:r>
              <w:t xml:space="preserve">Draft Exercise Planning Guidance document </w:t>
            </w:r>
          </w:p>
        </w:tc>
        <w:tc>
          <w:tcPr>
            <w:tcW w:w="1417" w:type="dxa"/>
          </w:tcPr>
          <w:p w14:paraId="63B5F7C0" w14:textId="7563A141" w:rsidR="009502B2" w:rsidRPr="0071097A" w:rsidRDefault="007670DD" w:rsidP="00A73FE5">
            <w:pPr>
              <w:pStyle w:val="NoSpacing"/>
            </w:pPr>
            <w:r>
              <w:t xml:space="preserve">Tsukasa </w:t>
            </w:r>
            <w:r w:rsidR="00A73FE5">
              <w:t xml:space="preserve">K, </w:t>
            </w:r>
            <w:r w:rsidR="009502B2">
              <w:t>P</w:t>
            </w:r>
            <w:r>
              <w:t xml:space="preserve">eter </w:t>
            </w:r>
            <w:r w:rsidR="009502B2">
              <w:t>G</w:t>
            </w:r>
            <w:r w:rsidR="00A73FE5">
              <w:t>, and Graeme H</w:t>
            </w:r>
          </w:p>
        </w:tc>
        <w:tc>
          <w:tcPr>
            <w:tcW w:w="4253" w:type="dxa"/>
          </w:tcPr>
          <w:p w14:paraId="56EE703E" w14:textId="1631D205" w:rsidR="009502B2" w:rsidRDefault="009502B2" w:rsidP="008D06F1">
            <w:pPr>
              <w:pStyle w:val="NoSpacing"/>
            </w:pPr>
            <w:r>
              <w:t>To assist in the development and standardisation of exercises. ‘How to Plan an Exercise’</w:t>
            </w:r>
          </w:p>
        </w:tc>
        <w:tc>
          <w:tcPr>
            <w:tcW w:w="1134" w:type="dxa"/>
          </w:tcPr>
          <w:p w14:paraId="62F1F7D2" w14:textId="77777777" w:rsidR="009502B2" w:rsidRDefault="009502B2" w:rsidP="008D06F1">
            <w:pPr>
              <w:pStyle w:val="NoSpacing"/>
            </w:pPr>
          </w:p>
        </w:tc>
      </w:tr>
      <w:tr w:rsidR="009502B2" w14:paraId="4EBC13BF" w14:textId="30CACDD2" w:rsidTr="009D0ABD">
        <w:trPr>
          <w:trHeight w:val="666"/>
        </w:trPr>
        <w:tc>
          <w:tcPr>
            <w:tcW w:w="3261" w:type="dxa"/>
          </w:tcPr>
          <w:p w14:paraId="24E989E5" w14:textId="4B7156CE" w:rsidR="009502B2" w:rsidRDefault="009502B2" w:rsidP="008D06F1">
            <w:pPr>
              <w:pStyle w:val="NoSpacing"/>
            </w:pPr>
            <w:r>
              <w:lastRenderedPageBreak/>
              <w:t>Develop progression plan from Classifier to Team Leader</w:t>
            </w:r>
          </w:p>
        </w:tc>
        <w:tc>
          <w:tcPr>
            <w:tcW w:w="1417" w:type="dxa"/>
          </w:tcPr>
          <w:p w14:paraId="2E5BD248" w14:textId="1AB5B7F0" w:rsidR="009502B2" w:rsidRDefault="009D0ABD" w:rsidP="00F812EB">
            <w:pPr>
              <w:pStyle w:val="NoSpacing"/>
            </w:pPr>
            <w:r>
              <w:t>D</w:t>
            </w:r>
            <w:r w:rsidR="007670DD">
              <w:t xml:space="preserve">ewey </w:t>
            </w:r>
            <w:r>
              <w:t>P</w:t>
            </w:r>
            <w:r w:rsidR="00A73FE5">
              <w:t xml:space="preserve">, </w:t>
            </w:r>
            <w:r w:rsidR="009502B2">
              <w:t>and P</w:t>
            </w:r>
            <w:r w:rsidR="007670DD">
              <w:t xml:space="preserve">aul </w:t>
            </w:r>
            <w:r>
              <w:t>B</w:t>
            </w:r>
          </w:p>
        </w:tc>
        <w:tc>
          <w:tcPr>
            <w:tcW w:w="4253" w:type="dxa"/>
          </w:tcPr>
          <w:p w14:paraId="139ED0C7" w14:textId="77777777" w:rsidR="009502B2" w:rsidRDefault="009502B2" w:rsidP="008D06F1">
            <w:pPr>
              <w:pStyle w:val="NoSpacing"/>
            </w:pPr>
          </w:p>
        </w:tc>
        <w:tc>
          <w:tcPr>
            <w:tcW w:w="1134" w:type="dxa"/>
          </w:tcPr>
          <w:p w14:paraId="6F46B745" w14:textId="77777777" w:rsidR="009502B2" w:rsidRDefault="009502B2" w:rsidP="008D06F1">
            <w:pPr>
              <w:pStyle w:val="NoSpacing"/>
            </w:pPr>
          </w:p>
        </w:tc>
      </w:tr>
    </w:tbl>
    <w:p w14:paraId="59856CA6" w14:textId="77777777" w:rsidR="00BA456B" w:rsidRPr="00BA456B" w:rsidRDefault="00BA456B" w:rsidP="00BA456B">
      <w:pPr>
        <w:pStyle w:val="NoSpacing"/>
        <w:rPr>
          <w:rFonts w:cs="Calibri"/>
        </w:rPr>
      </w:pPr>
    </w:p>
    <w:p w14:paraId="43467462" w14:textId="12CCE54D" w:rsidR="00BA456B" w:rsidRPr="00BA456B" w:rsidRDefault="00BA456B" w:rsidP="00BA456B">
      <w:pPr>
        <w:pStyle w:val="NoSpacing"/>
        <w:numPr>
          <w:ilvl w:val="0"/>
          <w:numId w:val="21"/>
        </w:numPr>
        <w:rPr>
          <w:rFonts w:cs="Calibri"/>
        </w:rPr>
      </w:pPr>
      <w:r>
        <w:t>The INSARAG Calendar was reviewed with regards to the number of meetings and exercises</w:t>
      </w:r>
      <w:r>
        <w:rPr>
          <w:rFonts w:cs="Calibri"/>
        </w:rPr>
        <w:t xml:space="preserve"> that would require the attendance of TWG members, or where the work of the group</w:t>
      </w:r>
      <w:r>
        <w:t xml:space="preserve"> may be shared with the wider INSARAG network, This was subsequently used to populate the 2019 TWG workplan </w:t>
      </w:r>
    </w:p>
    <w:p w14:paraId="4FCBFFCA" w14:textId="77777777" w:rsidR="00BA456B" w:rsidRPr="00C22EA2" w:rsidRDefault="00BA456B" w:rsidP="008D06F1">
      <w:pPr>
        <w:pStyle w:val="NoSpacing"/>
        <w:ind w:left="720"/>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2260"/>
        <w:gridCol w:w="2261"/>
        <w:gridCol w:w="2258"/>
      </w:tblGrid>
      <w:tr w:rsidR="00F2367A" w:rsidRPr="00B551A1" w14:paraId="48116EE5" w14:textId="77777777" w:rsidTr="00B32C04">
        <w:tc>
          <w:tcPr>
            <w:tcW w:w="2237" w:type="dxa"/>
            <w:shd w:val="clear" w:color="auto" w:fill="auto"/>
            <w:vAlign w:val="center"/>
          </w:tcPr>
          <w:p w14:paraId="638406F9" w14:textId="77777777" w:rsidR="00F2367A" w:rsidRPr="00B7043F" w:rsidRDefault="00F2367A" w:rsidP="008C6127">
            <w:pPr>
              <w:pStyle w:val="NoSpacing"/>
              <w:spacing w:before="60" w:after="60"/>
              <w:jc w:val="center"/>
              <w:rPr>
                <w:rFonts w:cs="Calibri"/>
                <w:b/>
                <w:sz w:val="24"/>
                <w:szCs w:val="24"/>
              </w:rPr>
            </w:pPr>
            <w:r w:rsidRPr="00B7043F">
              <w:rPr>
                <w:rFonts w:cs="Calibri"/>
                <w:b/>
                <w:sz w:val="24"/>
                <w:szCs w:val="24"/>
              </w:rPr>
              <w:t>TWG 2019:</w:t>
            </w:r>
          </w:p>
          <w:p w14:paraId="100837EC" w14:textId="77777777" w:rsidR="00F2367A" w:rsidRPr="00B7043F" w:rsidRDefault="00F2367A" w:rsidP="008C6127">
            <w:pPr>
              <w:pStyle w:val="NoSpacing"/>
              <w:spacing w:before="60" w:after="60"/>
              <w:jc w:val="center"/>
              <w:rPr>
                <w:rFonts w:cs="Calibri"/>
                <w:b/>
                <w:sz w:val="24"/>
                <w:szCs w:val="24"/>
              </w:rPr>
            </w:pPr>
            <w:r w:rsidRPr="00B7043F">
              <w:rPr>
                <w:rFonts w:cs="Calibri"/>
                <w:b/>
                <w:sz w:val="24"/>
                <w:szCs w:val="24"/>
              </w:rPr>
              <w:t>Work plan</w:t>
            </w:r>
          </w:p>
          <w:p w14:paraId="5B0C5E37" w14:textId="2656029F" w:rsidR="00B7043F" w:rsidRPr="00B7043F" w:rsidRDefault="00B7043F" w:rsidP="008C6127">
            <w:pPr>
              <w:pStyle w:val="NoSpacing"/>
              <w:spacing w:before="60" w:after="60"/>
              <w:jc w:val="center"/>
              <w:rPr>
                <w:rFonts w:cs="Calibri"/>
                <w:b/>
                <w:sz w:val="24"/>
                <w:szCs w:val="24"/>
              </w:rPr>
            </w:pPr>
            <w:r w:rsidRPr="00B7043F">
              <w:rPr>
                <w:rFonts w:cs="Calibri"/>
                <w:b/>
                <w:sz w:val="24"/>
                <w:szCs w:val="24"/>
              </w:rPr>
              <w:t>(pending ISG approval)</w:t>
            </w:r>
          </w:p>
        </w:tc>
        <w:tc>
          <w:tcPr>
            <w:tcW w:w="2260" w:type="dxa"/>
            <w:shd w:val="clear" w:color="auto" w:fill="auto"/>
          </w:tcPr>
          <w:p w14:paraId="04874312" w14:textId="77777777" w:rsidR="00F2367A" w:rsidRPr="00B7043F" w:rsidRDefault="00F2367A" w:rsidP="008C6127">
            <w:pPr>
              <w:pStyle w:val="NoSpacing"/>
              <w:spacing w:before="60" w:after="60"/>
              <w:jc w:val="center"/>
              <w:rPr>
                <w:rFonts w:cs="Calibri"/>
                <w:b/>
                <w:sz w:val="24"/>
                <w:szCs w:val="24"/>
              </w:rPr>
            </w:pPr>
            <w:r w:rsidRPr="00B7043F">
              <w:rPr>
                <w:rFonts w:cs="Calibri"/>
                <w:b/>
                <w:sz w:val="24"/>
                <w:szCs w:val="24"/>
              </w:rPr>
              <w:t>Development of updated TL/M course</w:t>
            </w:r>
          </w:p>
        </w:tc>
        <w:tc>
          <w:tcPr>
            <w:tcW w:w="2261" w:type="dxa"/>
            <w:shd w:val="clear" w:color="auto" w:fill="auto"/>
          </w:tcPr>
          <w:p w14:paraId="5424A9E8" w14:textId="238B6F58" w:rsidR="00F2367A" w:rsidRPr="00B7043F" w:rsidRDefault="0058308E" w:rsidP="008C6127">
            <w:pPr>
              <w:pStyle w:val="NoSpacing"/>
              <w:spacing w:before="60" w:after="60"/>
              <w:jc w:val="center"/>
              <w:rPr>
                <w:rFonts w:cs="Calibri"/>
                <w:b/>
                <w:sz w:val="24"/>
                <w:szCs w:val="24"/>
              </w:rPr>
            </w:pPr>
            <w:r w:rsidRPr="00B7043F">
              <w:rPr>
                <w:rFonts w:cs="Calibri"/>
                <w:b/>
                <w:sz w:val="24"/>
                <w:szCs w:val="24"/>
              </w:rPr>
              <w:t xml:space="preserve">Assist in the development of Excon Development Workshop  </w:t>
            </w:r>
          </w:p>
        </w:tc>
        <w:tc>
          <w:tcPr>
            <w:tcW w:w="2258" w:type="dxa"/>
            <w:shd w:val="clear" w:color="auto" w:fill="auto"/>
            <w:vAlign w:val="center"/>
          </w:tcPr>
          <w:p w14:paraId="1D97151B" w14:textId="6140812C" w:rsidR="00F2367A" w:rsidRPr="00B7043F" w:rsidRDefault="00F2367A" w:rsidP="008C6127">
            <w:pPr>
              <w:pStyle w:val="NoSpacing"/>
              <w:spacing w:before="60" w:after="60"/>
              <w:jc w:val="center"/>
              <w:rPr>
                <w:rFonts w:cs="Calibri"/>
                <w:b/>
                <w:sz w:val="24"/>
                <w:szCs w:val="24"/>
              </w:rPr>
            </w:pPr>
            <w:r w:rsidRPr="00B7043F">
              <w:rPr>
                <w:rFonts w:cs="Calibri"/>
                <w:b/>
                <w:sz w:val="24"/>
                <w:szCs w:val="24"/>
              </w:rPr>
              <w:t xml:space="preserve">Review Manual C content, including </w:t>
            </w:r>
            <w:proofErr w:type="spellStart"/>
            <w:r w:rsidRPr="00B7043F">
              <w:rPr>
                <w:rFonts w:cs="Calibri"/>
                <w:b/>
                <w:sz w:val="24"/>
                <w:szCs w:val="24"/>
              </w:rPr>
              <w:t>ToR</w:t>
            </w:r>
            <w:proofErr w:type="spellEnd"/>
            <w:r w:rsidRPr="00B7043F">
              <w:rPr>
                <w:rFonts w:cs="Calibri"/>
                <w:b/>
                <w:sz w:val="24"/>
                <w:szCs w:val="24"/>
              </w:rPr>
              <w:t xml:space="preserve"> and IEC</w:t>
            </w:r>
            <w:r w:rsidR="00764D29" w:rsidRPr="00B7043F">
              <w:rPr>
                <w:rFonts w:cs="Calibri"/>
                <w:b/>
                <w:sz w:val="24"/>
                <w:szCs w:val="24"/>
              </w:rPr>
              <w:t>/R</w:t>
            </w:r>
            <w:r w:rsidRPr="00B7043F">
              <w:rPr>
                <w:rFonts w:cs="Calibri"/>
                <w:b/>
                <w:sz w:val="24"/>
                <w:szCs w:val="24"/>
              </w:rPr>
              <w:t xml:space="preserve"> checklist</w:t>
            </w:r>
          </w:p>
        </w:tc>
      </w:tr>
      <w:tr w:rsidR="00F2367A" w:rsidRPr="00B551A1" w14:paraId="7C3E2132" w14:textId="77777777" w:rsidTr="00B32C04">
        <w:tc>
          <w:tcPr>
            <w:tcW w:w="2237" w:type="dxa"/>
            <w:shd w:val="clear" w:color="auto" w:fill="auto"/>
            <w:vAlign w:val="center"/>
          </w:tcPr>
          <w:p w14:paraId="02A8B3E0" w14:textId="0882B606" w:rsidR="00F2367A" w:rsidRPr="00F2367A" w:rsidRDefault="00F2367A" w:rsidP="00B32C04">
            <w:pPr>
              <w:pStyle w:val="NoSpacing"/>
              <w:spacing w:before="60" w:after="60"/>
              <w:jc w:val="center"/>
              <w:rPr>
                <w:rFonts w:cs="Calibri"/>
              </w:rPr>
            </w:pPr>
            <w:r w:rsidRPr="00F2367A">
              <w:rPr>
                <w:rFonts w:cs="Calibri"/>
              </w:rPr>
              <w:t>Preliminary meeting</w:t>
            </w:r>
            <w:r w:rsidR="00664437">
              <w:rPr>
                <w:rFonts w:cs="Calibri"/>
              </w:rPr>
              <w:t xml:space="preserve"> and location recce</w:t>
            </w:r>
            <w:r w:rsidRPr="00F2367A">
              <w:rPr>
                <w:rFonts w:cs="Calibri"/>
              </w:rPr>
              <w:t>:</w:t>
            </w:r>
          </w:p>
          <w:p w14:paraId="1D093C91" w14:textId="06EE9ABE" w:rsidR="00F2367A" w:rsidRPr="00F2367A" w:rsidRDefault="00050CB6" w:rsidP="008C6127">
            <w:pPr>
              <w:pStyle w:val="NoSpacing"/>
              <w:spacing w:before="60" w:after="60"/>
              <w:jc w:val="center"/>
              <w:rPr>
                <w:rFonts w:cs="Calibri"/>
              </w:rPr>
            </w:pPr>
            <w:r>
              <w:rPr>
                <w:rFonts w:cs="Calibri"/>
              </w:rPr>
              <w:t>8-12 April</w:t>
            </w:r>
            <w:r w:rsidR="00F2367A" w:rsidRPr="00F2367A">
              <w:rPr>
                <w:rFonts w:cs="Calibri"/>
              </w:rPr>
              <w:t xml:space="preserve"> 201</w:t>
            </w:r>
            <w:r w:rsidR="00B32C04">
              <w:rPr>
                <w:rFonts w:cs="Calibri"/>
              </w:rPr>
              <w:t>9</w:t>
            </w:r>
            <w:r>
              <w:rPr>
                <w:rFonts w:cs="Calibri"/>
              </w:rPr>
              <w:t xml:space="preserve"> </w:t>
            </w:r>
          </w:p>
        </w:tc>
        <w:tc>
          <w:tcPr>
            <w:tcW w:w="2260" w:type="dxa"/>
            <w:shd w:val="clear" w:color="auto" w:fill="auto"/>
            <w:vAlign w:val="center"/>
          </w:tcPr>
          <w:p w14:paraId="06655641" w14:textId="77777777" w:rsidR="00F2367A" w:rsidRPr="00F2367A" w:rsidRDefault="00F2367A" w:rsidP="008C6127">
            <w:pPr>
              <w:pStyle w:val="NoSpacing"/>
              <w:spacing w:before="60" w:after="60"/>
              <w:jc w:val="center"/>
              <w:rPr>
                <w:rFonts w:cs="Calibri"/>
              </w:rPr>
            </w:pPr>
            <w:r w:rsidRPr="00F2367A">
              <w:rPr>
                <w:rFonts w:cs="Calibri"/>
              </w:rPr>
              <w:t>Revise 2014 course.</w:t>
            </w:r>
          </w:p>
          <w:p w14:paraId="78AAC258" w14:textId="79A7E338" w:rsidR="00F2367A" w:rsidRPr="00F2367A" w:rsidRDefault="00F2367A" w:rsidP="008C6127">
            <w:pPr>
              <w:pStyle w:val="NoSpacing"/>
              <w:spacing w:before="60" w:after="60"/>
              <w:jc w:val="center"/>
              <w:rPr>
                <w:rFonts w:cs="Calibri"/>
              </w:rPr>
            </w:pPr>
            <w:r w:rsidRPr="00F2367A">
              <w:rPr>
                <w:rFonts w:cs="Calibri"/>
              </w:rPr>
              <w:t xml:space="preserve">Update </w:t>
            </w:r>
            <w:r w:rsidR="008215FB">
              <w:rPr>
                <w:rFonts w:cs="Calibri"/>
              </w:rPr>
              <w:t>workshop</w:t>
            </w:r>
            <w:r w:rsidRPr="00F2367A">
              <w:rPr>
                <w:rFonts w:cs="Calibri"/>
              </w:rPr>
              <w:t xml:space="preserve"> contents.</w:t>
            </w:r>
          </w:p>
          <w:p w14:paraId="49EE95CA" w14:textId="77777777" w:rsidR="00F2367A" w:rsidRPr="00F2367A" w:rsidRDefault="00F2367A" w:rsidP="008C6127">
            <w:pPr>
              <w:pStyle w:val="NoSpacing"/>
              <w:spacing w:before="60" w:after="60"/>
              <w:jc w:val="center"/>
              <w:rPr>
                <w:rFonts w:cs="Calibri"/>
              </w:rPr>
            </w:pPr>
            <w:r w:rsidRPr="00F2367A">
              <w:rPr>
                <w:rFonts w:cs="Calibri"/>
              </w:rPr>
              <w:t>Work allocation.</w:t>
            </w:r>
          </w:p>
        </w:tc>
        <w:tc>
          <w:tcPr>
            <w:tcW w:w="2261" w:type="dxa"/>
            <w:shd w:val="clear" w:color="auto" w:fill="auto"/>
            <w:vAlign w:val="center"/>
          </w:tcPr>
          <w:p w14:paraId="60F54EE8" w14:textId="77951579" w:rsidR="00F2367A" w:rsidRPr="00F2367A" w:rsidRDefault="00F2367A" w:rsidP="008C6127">
            <w:pPr>
              <w:pStyle w:val="NoSpacing"/>
              <w:spacing w:before="60" w:after="60"/>
              <w:jc w:val="center"/>
              <w:rPr>
                <w:rFonts w:cs="Calibri"/>
              </w:rPr>
            </w:pPr>
          </w:p>
        </w:tc>
        <w:tc>
          <w:tcPr>
            <w:tcW w:w="2258" w:type="dxa"/>
            <w:shd w:val="clear" w:color="auto" w:fill="auto"/>
            <w:vAlign w:val="center"/>
          </w:tcPr>
          <w:p w14:paraId="3DE10308" w14:textId="77777777" w:rsidR="00F2367A" w:rsidRPr="00F2367A" w:rsidRDefault="00F2367A" w:rsidP="008C6127">
            <w:pPr>
              <w:pStyle w:val="NoSpacing"/>
              <w:spacing w:before="60" w:after="60"/>
              <w:jc w:val="center"/>
              <w:rPr>
                <w:rFonts w:cs="Calibri"/>
              </w:rPr>
            </w:pPr>
            <w:r w:rsidRPr="00F2367A">
              <w:rPr>
                <w:rFonts w:cs="Calibri"/>
              </w:rPr>
              <w:t>Recommend changes to checklist and Manual C.</w:t>
            </w:r>
          </w:p>
        </w:tc>
      </w:tr>
      <w:tr w:rsidR="006F07B8" w:rsidRPr="00B551A1" w14:paraId="19810AED" w14:textId="77777777" w:rsidTr="006B09A4">
        <w:tc>
          <w:tcPr>
            <w:tcW w:w="2237" w:type="dxa"/>
            <w:shd w:val="clear" w:color="auto" w:fill="auto"/>
            <w:vAlign w:val="center"/>
          </w:tcPr>
          <w:p w14:paraId="1179973E" w14:textId="77777777" w:rsidR="006F07B8" w:rsidRDefault="006F07B8" w:rsidP="006F07B8">
            <w:pPr>
              <w:pStyle w:val="NoSpacing"/>
              <w:spacing w:before="60" w:after="60"/>
              <w:jc w:val="center"/>
              <w:rPr>
                <w:rFonts w:cs="Calibri"/>
              </w:rPr>
            </w:pPr>
            <w:r w:rsidRPr="00B32C04">
              <w:rPr>
                <w:rFonts w:cs="Calibri"/>
              </w:rPr>
              <w:t xml:space="preserve">AP Regional Meeting, </w:t>
            </w:r>
            <w:r>
              <w:rPr>
                <w:rFonts w:cs="Calibri"/>
              </w:rPr>
              <w:t>(</w:t>
            </w:r>
            <w:r w:rsidRPr="00B32C04">
              <w:rPr>
                <w:rFonts w:cs="Calibri"/>
              </w:rPr>
              <w:t>Australia</w:t>
            </w:r>
            <w:r>
              <w:rPr>
                <w:rFonts w:cs="Calibri"/>
              </w:rPr>
              <w:t>)</w:t>
            </w:r>
          </w:p>
          <w:p w14:paraId="31782A29" w14:textId="78C44CB5" w:rsidR="006F07B8" w:rsidRPr="00F2367A" w:rsidRDefault="006F07B8" w:rsidP="006F07B8">
            <w:pPr>
              <w:pStyle w:val="NoSpacing"/>
              <w:spacing w:before="60" w:after="60"/>
              <w:jc w:val="center"/>
              <w:rPr>
                <w:rFonts w:cs="Calibri"/>
              </w:rPr>
            </w:pPr>
            <w:r>
              <w:rPr>
                <w:rFonts w:cs="Calibri"/>
              </w:rPr>
              <w:t xml:space="preserve">15-16 </w:t>
            </w:r>
            <w:r w:rsidRPr="00B32C04">
              <w:rPr>
                <w:rFonts w:cs="Calibri"/>
              </w:rPr>
              <w:t>August</w:t>
            </w:r>
            <w:r>
              <w:rPr>
                <w:rFonts w:cs="Calibri"/>
              </w:rPr>
              <w:t xml:space="preserve"> 2019</w:t>
            </w:r>
          </w:p>
        </w:tc>
        <w:tc>
          <w:tcPr>
            <w:tcW w:w="6779" w:type="dxa"/>
            <w:gridSpan w:val="3"/>
            <w:shd w:val="clear" w:color="auto" w:fill="auto"/>
            <w:vAlign w:val="center"/>
          </w:tcPr>
          <w:p w14:paraId="1BD019F8" w14:textId="5B322C5C" w:rsidR="006F07B8" w:rsidRPr="00F2367A" w:rsidRDefault="006F07B8" w:rsidP="006F07B8">
            <w:pPr>
              <w:pStyle w:val="NoSpacing"/>
              <w:spacing w:before="60" w:after="60"/>
              <w:jc w:val="center"/>
              <w:rPr>
                <w:rFonts w:cs="Calibri"/>
              </w:rPr>
            </w:pPr>
            <w:r w:rsidRPr="00F2367A">
              <w:rPr>
                <w:rFonts w:cs="Calibri"/>
              </w:rPr>
              <w:t>Present “TWG updates – Regional meeting” update ppt</w:t>
            </w:r>
          </w:p>
        </w:tc>
      </w:tr>
      <w:tr w:rsidR="00F2367A" w:rsidRPr="00B551A1" w14:paraId="58541921" w14:textId="77777777" w:rsidTr="00B32C04">
        <w:tc>
          <w:tcPr>
            <w:tcW w:w="2237" w:type="dxa"/>
            <w:vMerge w:val="restart"/>
            <w:shd w:val="clear" w:color="auto" w:fill="auto"/>
            <w:vAlign w:val="center"/>
          </w:tcPr>
          <w:p w14:paraId="5AB3C293" w14:textId="77777777" w:rsidR="00F2367A" w:rsidRDefault="00B32C04" w:rsidP="008C6127">
            <w:pPr>
              <w:pStyle w:val="NoSpacing"/>
              <w:spacing w:before="60" w:after="60"/>
              <w:jc w:val="center"/>
              <w:rPr>
                <w:rFonts w:cs="Calibri"/>
              </w:rPr>
            </w:pPr>
            <w:r w:rsidRPr="00B32C04">
              <w:rPr>
                <w:rFonts w:cs="Calibri"/>
              </w:rPr>
              <w:t>Team Leaders and Working Groups Meeting, Chile</w:t>
            </w:r>
            <w:r>
              <w:rPr>
                <w:rFonts w:cs="Calibri"/>
              </w:rPr>
              <w:t>.</w:t>
            </w:r>
          </w:p>
          <w:p w14:paraId="499B7F83" w14:textId="09B251B0" w:rsidR="00B32C04" w:rsidRPr="00F2367A" w:rsidRDefault="00B32C04" w:rsidP="008C6127">
            <w:pPr>
              <w:pStyle w:val="NoSpacing"/>
              <w:spacing w:before="60" w:after="60"/>
              <w:jc w:val="center"/>
              <w:rPr>
                <w:rFonts w:cs="Calibri"/>
              </w:rPr>
            </w:pPr>
            <w:r>
              <w:rPr>
                <w:rFonts w:cs="Calibri"/>
              </w:rPr>
              <w:t xml:space="preserve">October </w:t>
            </w:r>
            <w:r w:rsidRPr="00B32C04">
              <w:rPr>
                <w:rFonts w:cs="Calibri"/>
              </w:rPr>
              <w:t>6-11</w:t>
            </w:r>
          </w:p>
        </w:tc>
        <w:tc>
          <w:tcPr>
            <w:tcW w:w="2260" w:type="dxa"/>
            <w:shd w:val="clear" w:color="auto" w:fill="auto"/>
            <w:vAlign w:val="center"/>
          </w:tcPr>
          <w:p w14:paraId="6D779BF4" w14:textId="77777777" w:rsidR="00F2367A" w:rsidRPr="00F2367A" w:rsidRDefault="00F2367A" w:rsidP="008C6127">
            <w:pPr>
              <w:pStyle w:val="NoSpacing"/>
              <w:spacing w:before="60" w:after="60"/>
              <w:jc w:val="center"/>
              <w:rPr>
                <w:rFonts w:cs="Calibri"/>
              </w:rPr>
            </w:pPr>
            <w:r w:rsidRPr="00F2367A">
              <w:rPr>
                <w:rFonts w:cs="Calibri"/>
              </w:rPr>
              <w:t>Finalise course contents and program.</w:t>
            </w:r>
          </w:p>
          <w:p w14:paraId="20A6D7E7" w14:textId="77777777" w:rsidR="00F2367A" w:rsidRPr="00F2367A" w:rsidRDefault="00F2367A" w:rsidP="008C6127">
            <w:pPr>
              <w:pStyle w:val="NoSpacing"/>
              <w:spacing w:before="60" w:after="60"/>
              <w:jc w:val="center"/>
              <w:rPr>
                <w:rFonts w:cs="Calibri"/>
              </w:rPr>
            </w:pPr>
            <w:r w:rsidRPr="00F2367A">
              <w:rPr>
                <w:rFonts w:cs="Calibri"/>
              </w:rPr>
              <w:t>Commence scoping for venue and participants.</w:t>
            </w:r>
          </w:p>
        </w:tc>
        <w:tc>
          <w:tcPr>
            <w:tcW w:w="2261" w:type="dxa"/>
            <w:shd w:val="clear" w:color="auto" w:fill="auto"/>
            <w:vAlign w:val="center"/>
          </w:tcPr>
          <w:p w14:paraId="3BB580ED" w14:textId="77777777" w:rsidR="00F2367A" w:rsidRPr="00F2367A" w:rsidRDefault="00F2367A" w:rsidP="008C6127">
            <w:pPr>
              <w:pStyle w:val="NoSpacing"/>
              <w:spacing w:before="60" w:after="60"/>
              <w:jc w:val="center"/>
              <w:rPr>
                <w:rFonts w:cs="Calibri"/>
              </w:rPr>
            </w:pPr>
            <w:r w:rsidRPr="00F2367A">
              <w:rPr>
                <w:rFonts w:cs="Calibri"/>
              </w:rPr>
              <w:t>Develop IER checklist final draft.</w:t>
            </w:r>
          </w:p>
        </w:tc>
        <w:tc>
          <w:tcPr>
            <w:tcW w:w="2258" w:type="dxa"/>
            <w:shd w:val="clear" w:color="auto" w:fill="auto"/>
            <w:vAlign w:val="center"/>
          </w:tcPr>
          <w:p w14:paraId="3D1FCCEE" w14:textId="77777777" w:rsidR="00F2367A" w:rsidRPr="00F2367A" w:rsidRDefault="00F2367A" w:rsidP="008C6127">
            <w:pPr>
              <w:pStyle w:val="NoSpacing"/>
              <w:spacing w:before="60" w:after="60"/>
              <w:jc w:val="center"/>
              <w:rPr>
                <w:rFonts w:cs="Calibri"/>
              </w:rPr>
            </w:pPr>
            <w:r w:rsidRPr="00F2367A">
              <w:rPr>
                <w:rFonts w:cs="Calibri"/>
              </w:rPr>
              <w:t>Finalise recommended changes to checklist and Manual C.</w:t>
            </w:r>
          </w:p>
          <w:p w14:paraId="08058F38" w14:textId="77777777" w:rsidR="00F2367A" w:rsidRPr="00F2367A" w:rsidRDefault="00F2367A" w:rsidP="008C6127">
            <w:pPr>
              <w:pStyle w:val="NoSpacing"/>
              <w:spacing w:before="60" w:after="60"/>
              <w:jc w:val="center"/>
              <w:rPr>
                <w:rFonts w:cs="Calibri"/>
              </w:rPr>
            </w:pPr>
            <w:r w:rsidRPr="00F2367A">
              <w:rPr>
                <w:rFonts w:cs="Calibri"/>
              </w:rPr>
              <w:t>Hand over Manual C changes to GRG.</w:t>
            </w:r>
          </w:p>
        </w:tc>
      </w:tr>
      <w:tr w:rsidR="00F2367A" w:rsidRPr="00B551A1" w14:paraId="714B586D" w14:textId="77777777" w:rsidTr="00B32C04">
        <w:tc>
          <w:tcPr>
            <w:tcW w:w="2237" w:type="dxa"/>
            <w:vMerge/>
            <w:shd w:val="clear" w:color="auto" w:fill="auto"/>
            <w:vAlign w:val="center"/>
          </w:tcPr>
          <w:p w14:paraId="2D54F343" w14:textId="77777777" w:rsidR="00F2367A" w:rsidRPr="00F2367A" w:rsidRDefault="00F2367A" w:rsidP="008C6127">
            <w:pPr>
              <w:pStyle w:val="NoSpacing"/>
              <w:spacing w:before="60" w:after="60"/>
              <w:jc w:val="center"/>
              <w:rPr>
                <w:rFonts w:cs="Calibri"/>
              </w:rPr>
            </w:pPr>
          </w:p>
        </w:tc>
        <w:tc>
          <w:tcPr>
            <w:tcW w:w="6779" w:type="dxa"/>
            <w:gridSpan w:val="3"/>
            <w:shd w:val="clear" w:color="auto" w:fill="auto"/>
            <w:vAlign w:val="center"/>
          </w:tcPr>
          <w:p w14:paraId="2F0516E0" w14:textId="77777777" w:rsidR="00F2367A" w:rsidRPr="00F2367A" w:rsidRDefault="00F2367A" w:rsidP="008C6127">
            <w:pPr>
              <w:pStyle w:val="NoSpacing"/>
              <w:spacing w:before="60" w:after="60"/>
              <w:jc w:val="center"/>
              <w:rPr>
                <w:rFonts w:cs="Calibri"/>
              </w:rPr>
            </w:pPr>
            <w:r w:rsidRPr="00F2367A">
              <w:rPr>
                <w:rFonts w:cs="Calibri"/>
              </w:rPr>
              <w:t>Finalise ppt x 2 (“Team Leaders meeting” and “Regional meetings”)</w:t>
            </w:r>
          </w:p>
        </w:tc>
      </w:tr>
      <w:tr w:rsidR="00F2367A" w:rsidRPr="00B551A1" w14:paraId="77C7F3F3" w14:textId="77777777" w:rsidTr="00B32C04">
        <w:tc>
          <w:tcPr>
            <w:tcW w:w="2237" w:type="dxa"/>
            <w:shd w:val="clear" w:color="auto" w:fill="auto"/>
            <w:vAlign w:val="center"/>
          </w:tcPr>
          <w:p w14:paraId="583A56EE" w14:textId="77777777" w:rsidR="00F2367A" w:rsidRPr="00F2367A" w:rsidRDefault="00F2367A" w:rsidP="008C6127">
            <w:pPr>
              <w:pStyle w:val="NoSpacing"/>
              <w:spacing w:before="60" w:after="60"/>
              <w:jc w:val="center"/>
              <w:rPr>
                <w:rFonts w:cs="Calibri"/>
              </w:rPr>
            </w:pPr>
            <w:r w:rsidRPr="00F2367A">
              <w:rPr>
                <w:rFonts w:cs="Calibri"/>
              </w:rPr>
              <w:t>Regional meeting:</w:t>
            </w:r>
          </w:p>
          <w:p w14:paraId="5125BE2E" w14:textId="3E0A05B8" w:rsidR="00F2367A" w:rsidRPr="00F2367A" w:rsidRDefault="00B32C04" w:rsidP="008C6127">
            <w:pPr>
              <w:pStyle w:val="NoSpacing"/>
              <w:spacing w:before="60" w:after="60"/>
              <w:jc w:val="center"/>
              <w:rPr>
                <w:rFonts w:cs="Calibri"/>
              </w:rPr>
            </w:pPr>
            <w:r w:rsidRPr="00B32C04">
              <w:rPr>
                <w:rFonts w:cs="Calibri"/>
              </w:rPr>
              <w:t xml:space="preserve">AEME </w:t>
            </w:r>
            <w:r>
              <w:rPr>
                <w:rFonts w:cs="Calibri"/>
              </w:rPr>
              <w:t>(</w:t>
            </w:r>
            <w:r w:rsidRPr="00B32C04">
              <w:rPr>
                <w:rFonts w:cs="Calibri"/>
              </w:rPr>
              <w:t>Italy</w:t>
            </w:r>
            <w:r>
              <w:rPr>
                <w:rFonts w:cs="Calibri"/>
              </w:rPr>
              <w:t>)</w:t>
            </w:r>
          </w:p>
          <w:p w14:paraId="2FFDBCC2" w14:textId="6F3BBBB6" w:rsidR="00F2367A" w:rsidRPr="00F2367A" w:rsidRDefault="00F2367A" w:rsidP="008C6127">
            <w:pPr>
              <w:pStyle w:val="NoSpacing"/>
              <w:spacing w:before="60" w:after="60"/>
              <w:jc w:val="center"/>
              <w:rPr>
                <w:rFonts w:cs="Calibri"/>
              </w:rPr>
            </w:pPr>
            <w:r w:rsidRPr="00F2367A">
              <w:rPr>
                <w:rFonts w:cs="Calibri"/>
              </w:rPr>
              <w:t>October 201</w:t>
            </w:r>
            <w:r w:rsidR="00B32C04">
              <w:rPr>
                <w:rFonts w:cs="Calibri"/>
              </w:rPr>
              <w:t>9</w:t>
            </w:r>
            <w:r w:rsidR="006F07B8">
              <w:rPr>
                <w:rFonts w:cs="Calibri"/>
              </w:rPr>
              <w:t xml:space="preserve"> TBC</w:t>
            </w:r>
          </w:p>
        </w:tc>
        <w:tc>
          <w:tcPr>
            <w:tcW w:w="6779" w:type="dxa"/>
            <w:gridSpan w:val="3"/>
            <w:shd w:val="clear" w:color="auto" w:fill="auto"/>
            <w:vAlign w:val="center"/>
          </w:tcPr>
          <w:p w14:paraId="343F3458" w14:textId="77777777" w:rsidR="00F2367A" w:rsidRPr="00F2367A" w:rsidRDefault="00F2367A" w:rsidP="008C6127">
            <w:pPr>
              <w:pStyle w:val="NoSpacing"/>
              <w:spacing w:before="60" w:after="60"/>
              <w:jc w:val="center"/>
              <w:rPr>
                <w:rFonts w:cs="Calibri"/>
              </w:rPr>
            </w:pPr>
            <w:r w:rsidRPr="00F2367A">
              <w:rPr>
                <w:rFonts w:cs="Calibri"/>
              </w:rPr>
              <w:t>Present “TWG updates – Regional meeting” update ppt</w:t>
            </w:r>
          </w:p>
        </w:tc>
      </w:tr>
      <w:tr w:rsidR="00F2367A" w:rsidRPr="00B551A1" w14:paraId="768A8FF7" w14:textId="77777777" w:rsidTr="00B32C04">
        <w:tc>
          <w:tcPr>
            <w:tcW w:w="2237" w:type="dxa"/>
            <w:shd w:val="clear" w:color="auto" w:fill="auto"/>
            <w:vAlign w:val="center"/>
          </w:tcPr>
          <w:p w14:paraId="4CE6A544" w14:textId="77777777" w:rsidR="00F2367A" w:rsidRPr="00F2367A" w:rsidRDefault="00F2367A" w:rsidP="008C6127">
            <w:pPr>
              <w:pStyle w:val="NoSpacing"/>
              <w:spacing w:before="60" w:after="60"/>
              <w:jc w:val="center"/>
              <w:rPr>
                <w:rFonts w:cs="Calibri"/>
              </w:rPr>
            </w:pPr>
            <w:r w:rsidRPr="00F2367A">
              <w:rPr>
                <w:rFonts w:cs="Calibri"/>
              </w:rPr>
              <w:t>Regional meeting:</w:t>
            </w:r>
          </w:p>
          <w:p w14:paraId="475F026F" w14:textId="209B0C00" w:rsidR="00F2367A" w:rsidRPr="00F2367A" w:rsidRDefault="00F2367A" w:rsidP="008C6127">
            <w:pPr>
              <w:pStyle w:val="NoSpacing"/>
              <w:spacing w:before="60" w:after="60"/>
              <w:jc w:val="center"/>
              <w:rPr>
                <w:rFonts w:cs="Calibri"/>
              </w:rPr>
            </w:pPr>
            <w:r w:rsidRPr="00F2367A">
              <w:rPr>
                <w:rFonts w:cs="Calibri"/>
              </w:rPr>
              <w:t xml:space="preserve">America’s </w:t>
            </w:r>
            <w:r w:rsidR="00B32C04">
              <w:rPr>
                <w:rFonts w:cs="Calibri"/>
              </w:rPr>
              <w:t>(Argentina</w:t>
            </w:r>
            <w:r w:rsidRPr="00F2367A">
              <w:rPr>
                <w:rFonts w:cs="Calibri"/>
              </w:rPr>
              <w:t>)</w:t>
            </w:r>
          </w:p>
          <w:p w14:paraId="22ED4946" w14:textId="1C5C7E5B" w:rsidR="00F2367A" w:rsidRPr="00F2367A" w:rsidRDefault="006F07B8" w:rsidP="008C6127">
            <w:pPr>
              <w:pStyle w:val="NoSpacing"/>
              <w:spacing w:before="60" w:after="60"/>
              <w:jc w:val="center"/>
              <w:rPr>
                <w:rFonts w:cs="Calibri"/>
              </w:rPr>
            </w:pPr>
            <w:r>
              <w:rPr>
                <w:rFonts w:cs="Calibri"/>
              </w:rPr>
              <w:t xml:space="preserve">5-7 </w:t>
            </w:r>
            <w:r w:rsidR="00F2367A" w:rsidRPr="00F2367A">
              <w:rPr>
                <w:rFonts w:cs="Calibri"/>
              </w:rPr>
              <w:t>November 201</w:t>
            </w:r>
            <w:r w:rsidR="00B32C04">
              <w:rPr>
                <w:rFonts w:cs="Calibri"/>
              </w:rPr>
              <w:t>9</w:t>
            </w:r>
          </w:p>
        </w:tc>
        <w:tc>
          <w:tcPr>
            <w:tcW w:w="6779" w:type="dxa"/>
            <w:gridSpan w:val="3"/>
            <w:shd w:val="clear" w:color="auto" w:fill="auto"/>
            <w:vAlign w:val="center"/>
          </w:tcPr>
          <w:p w14:paraId="0420B9F5" w14:textId="77777777" w:rsidR="00F2367A" w:rsidRPr="00F2367A" w:rsidRDefault="00F2367A" w:rsidP="008C6127">
            <w:pPr>
              <w:pStyle w:val="NoSpacing"/>
              <w:spacing w:before="60" w:after="60"/>
              <w:jc w:val="center"/>
              <w:rPr>
                <w:rFonts w:cs="Calibri"/>
              </w:rPr>
            </w:pPr>
            <w:r w:rsidRPr="00F2367A">
              <w:rPr>
                <w:rFonts w:cs="Calibri"/>
              </w:rPr>
              <w:t>Present “TWG updates – Regional meeting” update ppt</w:t>
            </w:r>
          </w:p>
        </w:tc>
      </w:tr>
      <w:tr w:rsidR="006F07B8" w:rsidRPr="00B551A1" w14:paraId="5F5CBB14" w14:textId="77777777" w:rsidTr="00B32C04">
        <w:tc>
          <w:tcPr>
            <w:tcW w:w="2237" w:type="dxa"/>
            <w:shd w:val="clear" w:color="auto" w:fill="auto"/>
            <w:vAlign w:val="center"/>
          </w:tcPr>
          <w:p w14:paraId="53D5BBE4" w14:textId="38C4E6F0" w:rsidR="006F07B8" w:rsidRPr="00B551A1" w:rsidRDefault="008215FB" w:rsidP="006F07B8">
            <w:pPr>
              <w:pStyle w:val="NoSpacing"/>
              <w:spacing w:before="60" w:after="60"/>
              <w:jc w:val="center"/>
              <w:rPr>
                <w:rFonts w:cs="Calibri"/>
              </w:rPr>
            </w:pPr>
            <w:r>
              <w:rPr>
                <w:rFonts w:cs="Calibri"/>
              </w:rPr>
              <w:t>Workshop</w:t>
            </w:r>
            <w:r w:rsidR="006F07B8" w:rsidRPr="00B551A1">
              <w:rPr>
                <w:rFonts w:cs="Calibri"/>
              </w:rPr>
              <w:t xml:space="preserve"> delivery:</w:t>
            </w:r>
          </w:p>
          <w:p w14:paraId="6AF62178" w14:textId="682903C6" w:rsidR="006F07B8" w:rsidRPr="00F2367A" w:rsidRDefault="006F07B8" w:rsidP="00664437">
            <w:pPr>
              <w:pStyle w:val="NoSpacing"/>
              <w:spacing w:before="60" w:after="60"/>
              <w:jc w:val="center"/>
              <w:rPr>
                <w:rFonts w:cs="Calibri"/>
              </w:rPr>
            </w:pPr>
            <w:r w:rsidRPr="00B551A1">
              <w:rPr>
                <w:rFonts w:cs="Calibri"/>
              </w:rPr>
              <w:t>??Venue TBA??</w:t>
            </w:r>
          </w:p>
        </w:tc>
        <w:tc>
          <w:tcPr>
            <w:tcW w:w="6779" w:type="dxa"/>
            <w:gridSpan w:val="3"/>
            <w:shd w:val="clear" w:color="auto" w:fill="auto"/>
            <w:vAlign w:val="center"/>
          </w:tcPr>
          <w:p w14:paraId="7F6EF93E" w14:textId="74DC47F2" w:rsidR="006F07B8" w:rsidRPr="00F2367A" w:rsidRDefault="006F07B8">
            <w:pPr>
              <w:pStyle w:val="NoSpacing"/>
              <w:spacing w:before="60" w:after="60"/>
              <w:jc w:val="center"/>
              <w:rPr>
                <w:rFonts w:cs="Calibri"/>
              </w:rPr>
            </w:pPr>
            <w:r w:rsidRPr="00B551A1">
              <w:rPr>
                <w:rFonts w:cs="Calibri"/>
              </w:rPr>
              <w:t xml:space="preserve">Deliver </w:t>
            </w:r>
            <w:r w:rsidR="00764D29">
              <w:rPr>
                <w:rFonts w:cs="Calibri"/>
              </w:rPr>
              <w:t xml:space="preserve">TLM </w:t>
            </w:r>
            <w:r w:rsidR="008215FB">
              <w:rPr>
                <w:rFonts w:cs="Calibri" w:hint="eastAsia"/>
                <w:lang w:eastAsia="ja-JP"/>
              </w:rPr>
              <w:t>workshop</w:t>
            </w:r>
          </w:p>
        </w:tc>
      </w:tr>
      <w:tr w:rsidR="00F2367A" w:rsidRPr="00B551A1" w14:paraId="56A1917D" w14:textId="77777777" w:rsidTr="00B32C04">
        <w:tc>
          <w:tcPr>
            <w:tcW w:w="2237" w:type="dxa"/>
            <w:shd w:val="clear" w:color="auto" w:fill="auto"/>
            <w:vAlign w:val="center"/>
          </w:tcPr>
          <w:p w14:paraId="3CC1FE20" w14:textId="77777777" w:rsidR="00F2367A" w:rsidRPr="00F2367A" w:rsidRDefault="00F2367A" w:rsidP="008C6127">
            <w:pPr>
              <w:pStyle w:val="NoSpacing"/>
              <w:spacing w:before="60" w:after="60"/>
              <w:jc w:val="center"/>
              <w:rPr>
                <w:rFonts w:cs="Calibri"/>
              </w:rPr>
            </w:pPr>
            <w:r w:rsidRPr="00F2367A">
              <w:rPr>
                <w:rFonts w:cs="Calibri"/>
              </w:rPr>
              <w:t xml:space="preserve">ISG meeting:  </w:t>
            </w:r>
          </w:p>
          <w:p w14:paraId="7F2976E6" w14:textId="33722BE0" w:rsidR="00F2367A" w:rsidRPr="00F2367A" w:rsidRDefault="00F2367A" w:rsidP="00B32C04">
            <w:pPr>
              <w:pStyle w:val="NoSpacing"/>
              <w:spacing w:before="60" w:after="60"/>
              <w:jc w:val="center"/>
              <w:rPr>
                <w:rFonts w:cs="Calibri"/>
              </w:rPr>
            </w:pPr>
            <w:r w:rsidRPr="00F2367A">
              <w:rPr>
                <w:rFonts w:cs="Calibri"/>
              </w:rPr>
              <w:t>Geneva</w:t>
            </w:r>
            <w:r w:rsidR="00B32C04">
              <w:rPr>
                <w:rFonts w:cs="Calibri"/>
              </w:rPr>
              <w:t xml:space="preserve"> 2020</w:t>
            </w:r>
          </w:p>
        </w:tc>
        <w:tc>
          <w:tcPr>
            <w:tcW w:w="2260" w:type="dxa"/>
            <w:shd w:val="clear" w:color="auto" w:fill="auto"/>
            <w:vAlign w:val="center"/>
          </w:tcPr>
          <w:p w14:paraId="74C343C5" w14:textId="30EB9331" w:rsidR="00F2367A" w:rsidRPr="00F2367A" w:rsidRDefault="00F2367A" w:rsidP="008C6127">
            <w:pPr>
              <w:pStyle w:val="NoSpacing"/>
              <w:spacing w:before="60" w:after="60"/>
              <w:jc w:val="center"/>
              <w:rPr>
                <w:rFonts w:cs="Calibri"/>
              </w:rPr>
            </w:pPr>
          </w:p>
        </w:tc>
        <w:tc>
          <w:tcPr>
            <w:tcW w:w="2261" w:type="dxa"/>
            <w:shd w:val="clear" w:color="auto" w:fill="auto"/>
            <w:vAlign w:val="center"/>
          </w:tcPr>
          <w:p w14:paraId="020BE444" w14:textId="66A70805" w:rsidR="00F2367A" w:rsidRPr="00F2367A" w:rsidRDefault="00F2367A" w:rsidP="008C6127">
            <w:pPr>
              <w:pStyle w:val="NoSpacing"/>
              <w:spacing w:before="60" w:after="60"/>
              <w:jc w:val="center"/>
              <w:rPr>
                <w:rFonts w:cs="Calibri"/>
              </w:rPr>
            </w:pPr>
          </w:p>
        </w:tc>
        <w:tc>
          <w:tcPr>
            <w:tcW w:w="2258" w:type="dxa"/>
            <w:shd w:val="clear" w:color="auto" w:fill="auto"/>
            <w:vAlign w:val="center"/>
          </w:tcPr>
          <w:p w14:paraId="1D40B662" w14:textId="120BB838" w:rsidR="00F2367A" w:rsidRPr="00F2367A" w:rsidRDefault="00F2367A" w:rsidP="008C6127">
            <w:pPr>
              <w:pStyle w:val="NoSpacing"/>
              <w:spacing w:before="60" w:after="60"/>
              <w:jc w:val="center"/>
              <w:rPr>
                <w:rFonts w:cs="Calibri"/>
              </w:rPr>
            </w:pPr>
          </w:p>
        </w:tc>
      </w:tr>
    </w:tbl>
    <w:p w14:paraId="4E86D349" w14:textId="77777777" w:rsidR="00361962" w:rsidRPr="00C22EA2" w:rsidRDefault="00361962" w:rsidP="00361962">
      <w:pPr>
        <w:pStyle w:val="NoSpacing"/>
        <w:rPr>
          <w:rFonts w:cs="Calibri"/>
          <w:color w:val="FF0000"/>
        </w:rPr>
      </w:pPr>
    </w:p>
    <w:p w14:paraId="25647794" w14:textId="7DB86C4D" w:rsidR="00361962" w:rsidRPr="00996F2C" w:rsidRDefault="00B51FE6" w:rsidP="00361962">
      <w:pPr>
        <w:pStyle w:val="NoSpacing"/>
        <w:rPr>
          <w:rFonts w:cs="Calibri"/>
          <w:lang w:eastAsia="ja-JP"/>
        </w:rPr>
      </w:pPr>
      <w:r w:rsidRPr="00996F2C">
        <w:rPr>
          <w:rFonts w:cs="Calibri" w:hint="eastAsia"/>
          <w:lang w:eastAsia="ja-JP"/>
        </w:rPr>
        <w:t>TWG Work Plan in 2019:</w:t>
      </w:r>
    </w:p>
    <w:p w14:paraId="271FCDF8" w14:textId="24D93A6D" w:rsidR="00B51FE6" w:rsidRDefault="00B51FE6" w:rsidP="00B7043F">
      <w:pPr>
        <w:pStyle w:val="NoSpacing"/>
        <w:numPr>
          <w:ilvl w:val="0"/>
          <w:numId w:val="37"/>
        </w:numPr>
        <w:rPr>
          <w:rFonts w:cs="Calibri"/>
          <w:lang w:eastAsia="ja-JP"/>
        </w:rPr>
      </w:pPr>
      <w:r w:rsidRPr="00996F2C">
        <w:rPr>
          <w:rFonts w:cs="Calibri"/>
          <w:lang w:eastAsia="ja-JP"/>
        </w:rPr>
        <w:t>TWG will meet at least three times in 2019. Th</w:t>
      </w:r>
      <w:r w:rsidR="00FE11C3">
        <w:rPr>
          <w:rFonts w:cs="Calibri"/>
          <w:lang w:eastAsia="ja-JP"/>
        </w:rPr>
        <w:t>is</w:t>
      </w:r>
      <w:r w:rsidRPr="00996F2C">
        <w:rPr>
          <w:rFonts w:cs="Calibri"/>
          <w:lang w:eastAsia="ja-JP"/>
        </w:rPr>
        <w:t xml:space="preserve"> includes, preliminary meeting for </w:t>
      </w:r>
      <w:r w:rsidR="00D95D82" w:rsidRPr="00996F2C">
        <w:rPr>
          <w:rFonts w:cs="Calibri"/>
          <w:lang w:eastAsia="ja-JP"/>
        </w:rPr>
        <w:t xml:space="preserve">TLM </w:t>
      </w:r>
      <w:r w:rsidR="00B7043F">
        <w:rPr>
          <w:rFonts w:cs="Calibri"/>
          <w:lang w:eastAsia="ja-JP"/>
        </w:rPr>
        <w:t>Course</w:t>
      </w:r>
      <w:r w:rsidR="00D95D82" w:rsidRPr="00996F2C">
        <w:rPr>
          <w:rFonts w:cs="Calibri"/>
          <w:lang w:eastAsia="ja-JP"/>
        </w:rPr>
        <w:t xml:space="preserve"> </w:t>
      </w:r>
      <w:r w:rsidRPr="00996F2C">
        <w:rPr>
          <w:rFonts w:cs="Calibri"/>
          <w:lang w:eastAsia="ja-JP"/>
        </w:rPr>
        <w:t>in April</w:t>
      </w:r>
      <w:r w:rsidR="00D95D82" w:rsidRPr="00996F2C">
        <w:rPr>
          <w:rFonts w:cs="Calibri"/>
          <w:lang w:eastAsia="ja-JP"/>
        </w:rPr>
        <w:t xml:space="preserve"> (location TBC)</w:t>
      </w:r>
      <w:r w:rsidRPr="00996F2C">
        <w:rPr>
          <w:rFonts w:cs="Calibri"/>
          <w:lang w:eastAsia="ja-JP"/>
        </w:rPr>
        <w:t>, back</w:t>
      </w:r>
      <w:r w:rsidR="00B7043F">
        <w:rPr>
          <w:rFonts w:cs="Calibri"/>
          <w:lang w:eastAsia="ja-JP"/>
        </w:rPr>
        <w:t>-</w:t>
      </w:r>
      <w:r w:rsidRPr="00996F2C">
        <w:rPr>
          <w:rFonts w:cs="Calibri"/>
          <w:lang w:eastAsia="ja-JP"/>
        </w:rPr>
        <w:t>to</w:t>
      </w:r>
      <w:r w:rsidR="00B7043F">
        <w:rPr>
          <w:rFonts w:cs="Calibri"/>
          <w:lang w:eastAsia="ja-JP"/>
        </w:rPr>
        <w:t>-</w:t>
      </w:r>
      <w:r w:rsidRPr="00996F2C">
        <w:rPr>
          <w:rFonts w:cs="Calibri"/>
          <w:lang w:eastAsia="ja-JP"/>
        </w:rPr>
        <w:t xml:space="preserve">back with the </w:t>
      </w:r>
      <w:r w:rsidR="00B7043F" w:rsidRPr="00996F2C">
        <w:rPr>
          <w:rFonts w:cs="Calibri"/>
          <w:lang w:eastAsia="ja-JP"/>
        </w:rPr>
        <w:t xml:space="preserve">October </w:t>
      </w:r>
      <w:r w:rsidRPr="00996F2C">
        <w:rPr>
          <w:rFonts w:cs="Calibri"/>
          <w:lang w:eastAsia="ja-JP"/>
        </w:rPr>
        <w:t>Team Leaders M</w:t>
      </w:r>
      <w:r w:rsidR="00D95D82" w:rsidRPr="00996F2C">
        <w:rPr>
          <w:rFonts w:cs="Calibri"/>
          <w:lang w:eastAsia="ja-JP"/>
        </w:rPr>
        <w:t xml:space="preserve">eeting in Chile, and </w:t>
      </w:r>
      <w:r w:rsidR="00B7043F" w:rsidRPr="00996F2C">
        <w:rPr>
          <w:rFonts w:cs="Calibri"/>
          <w:lang w:eastAsia="ja-JP"/>
        </w:rPr>
        <w:t>back</w:t>
      </w:r>
      <w:r w:rsidR="00B7043F">
        <w:rPr>
          <w:rFonts w:cs="Calibri"/>
          <w:lang w:eastAsia="ja-JP"/>
        </w:rPr>
        <w:t>-</w:t>
      </w:r>
      <w:r w:rsidR="00B7043F" w:rsidRPr="00996F2C">
        <w:rPr>
          <w:rFonts w:cs="Calibri"/>
          <w:lang w:eastAsia="ja-JP"/>
        </w:rPr>
        <w:t>to</w:t>
      </w:r>
      <w:r w:rsidR="00B7043F">
        <w:rPr>
          <w:rFonts w:cs="Calibri"/>
          <w:lang w:eastAsia="ja-JP"/>
        </w:rPr>
        <w:t>-</w:t>
      </w:r>
      <w:r w:rsidR="00B7043F" w:rsidRPr="00996F2C">
        <w:rPr>
          <w:rFonts w:cs="Calibri"/>
          <w:lang w:eastAsia="ja-JP"/>
        </w:rPr>
        <w:t>back</w:t>
      </w:r>
      <w:r w:rsidR="00D95D82" w:rsidRPr="00996F2C">
        <w:rPr>
          <w:rFonts w:cs="Calibri"/>
          <w:lang w:eastAsia="ja-JP"/>
        </w:rPr>
        <w:t xml:space="preserve"> with the TLM workshop delivery in November (location TBC). </w:t>
      </w:r>
    </w:p>
    <w:p w14:paraId="7C7D05C3" w14:textId="4C733313" w:rsidR="00D95D82" w:rsidRPr="00B7043F" w:rsidRDefault="00D95D82" w:rsidP="00361962">
      <w:pPr>
        <w:pStyle w:val="NoSpacing"/>
        <w:numPr>
          <w:ilvl w:val="0"/>
          <w:numId w:val="37"/>
        </w:numPr>
        <w:rPr>
          <w:rFonts w:cs="Calibri"/>
        </w:rPr>
      </w:pPr>
      <w:r w:rsidRPr="00B7043F">
        <w:rPr>
          <w:rFonts w:cs="Calibri"/>
          <w:lang w:eastAsia="ja-JP"/>
        </w:rPr>
        <w:t xml:space="preserve">TWG members </w:t>
      </w:r>
      <w:r w:rsidR="00B7043F" w:rsidRPr="00B7043F">
        <w:rPr>
          <w:rFonts w:cs="Calibri"/>
          <w:lang w:eastAsia="ja-JP"/>
        </w:rPr>
        <w:t>are expected</w:t>
      </w:r>
      <w:r w:rsidRPr="00B7043F">
        <w:rPr>
          <w:rFonts w:cs="Calibri"/>
          <w:lang w:eastAsia="ja-JP"/>
        </w:rPr>
        <w:t xml:space="preserve"> to attend their respective</w:t>
      </w:r>
      <w:r w:rsidR="00B7043F" w:rsidRPr="00B7043F">
        <w:rPr>
          <w:rFonts w:cs="Calibri"/>
          <w:lang w:eastAsia="ja-JP"/>
        </w:rPr>
        <w:t xml:space="preserve"> INSARAG R</w:t>
      </w:r>
      <w:r w:rsidRPr="00B7043F">
        <w:rPr>
          <w:rFonts w:cs="Calibri"/>
          <w:lang w:eastAsia="ja-JP"/>
        </w:rPr>
        <w:t xml:space="preserve">egion </w:t>
      </w:r>
      <w:r w:rsidR="00B7043F" w:rsidRPr="00B7043F">
        <w:rPr>
          <w:rFonts w:cs="Calibri"/>
          <w:lang w:eastAsia="ja-JP"/>
        </w:rPr>
        <w:t xml:space="preserve">meeting </w:t>
      </w:r>
      <w:r w:rsidRPr="00B7043F">
        <w:rPr>
          <w:rFonts w:cs="Calibri"/>
          <w:lang w:eastAsia="ja-JP"/>
        </w:rPr>
        <w:t xml:space="preserve">to represent TWG. </w:t>
      </w:r>
    </w:p>
    <w:p w14:paraId="151A2C1C" w14:textId="281AE7DE" w:rsidR="005A1306" w:rsidRPr="00FE11C3" w:rsidRDefault="005A1306" w:rsidP="00361962">
      <w:pPr>
        <w:pStyle w:val="NoSpacing"/>
        <w:rPr>
          <w:rFonts w:cs="Calibri"/>
        </w:rPr>
      </w:pPr>
    </w:p>
    <w:p w14:paraId="2B3E043E" w14:textId="4524BD2A" w:rsidR="005A1306" w:rsidRPr="00FE11C3" w:rsidRDefault="00FA0C43" w:rsidP="00361962">
      <w:pPr>
        <w:pStyle w:val="NoSpacing"/>
        <w:rPr>
          <w:rFonts w:cs="Calibri"/>
          <w:lang w:eastAsia="ja-JP"/>
        </w:rPr>
      </w:pPr>
      <w:r w:rsidRPr="00FE11C3">
        <w:rPr>
          <w:rFonts w:cs="Calibri" w:hint="eastAsia"/>
          <w:lang w:eastAsia="ja-JP"/>
        </w:rPr>
        <w:t>Acknowledgement:</w:t>
      </w:r>
    </w:p>
    <w:p w14:paraId="6E37F213" w14:textId="07BB22B2" w:rsidR="00221B4C" w:rsidRPr="00FE11C3" w:rsidRDefault="00B7043F" w:rsidP="00B7043F">
      <w:pPr>
        <w:pStyle w:val="NoSpacing"/>
        <w:numPr>
          <w:ilvl w:val="0"/>
          <w:numId w:val="38"/>
        </w:numPr>
        <w:rPr>
          <w:rFonts w:cs="Calibri"/>
          <w:lang w:eastAsia="ja-JP"/>
        </w:rPr>
      </w:pPr>
      <w:r>
        <w:rPr>
          <w:rFonts w:cs="Calibri"/>
          <w:lang w:eastAsia="ja-JP"/>
        </w:rPr>
        <w:t xml:space="preserve">This </w:t>
      </w:r>
      <w:r w:rsidR="00FA0C43" w:rsidRPr="00FE11C3">
        <w:rPr>
          <w:rFonts w:cs="Calibri"/>
          <w:lang w:eastAsia="ja-JP"/>
        </w:rPr>
        <w:t>TWG</w:t>
      </w:r>
      <w:r>
        <w:rPr>
          <w:rFonts w:cs="Calibri"/>
          <w:lang w:eastAsia="ja-JP"/>
        </w:rPr>
        <w:t xml:space="preserve"> workshop</w:t>
      </w:r>
      <w:r w:rsidR="00FA0C43" w:rsidRPr="00FE11C3">
        <w:rPr>
          <w:rFonts w:cs="Calibri"/>
          <w:lang w:eastAsia="ja-JP"/>
        </w:rPr>
        <w:t xml:space="preserve"> was held in a regional office of </w:t>
      </w:r>
      <w:proofErr w:type="spellStart"/>
      <w:r w:rsidR="00FA0C43" w:rsidRPr="00FE11C3">
        <w:rPr>
          <w:rFonts w:cs="Calibri"/>
          <w:lang w:eastAsia="ja-JP"/>
        </w:rPr>
        <w:t>Technisches</w:t>
      </w:r>
      <w:proofErr w:type="spellEnd"/>
      <w:r w:rsidR="00FA0C43" w:rsidRPr="00FE11C3">
        <w:rPr>
          <w:rFonts w:cs="Calibri"/>
          <w:lang w:eastAsia="ja-JP"/>
        </w:rPr>
        <w:t xml:space="preserve"> </w:t>
      </w:r>
      <w:proofErr w:type="spellStart"/>
      <w:r w:rsidR="00FA0C43" w:rsidRPr="00FE11C3">
        <w:rPr>
          <w:rFonts w:cs="Calibri"/>
          <w:lang w:eastAsia="ja-JP"/>
        </w:rPr>
        <w:t>Hilfswerk</w:t>
      </w:r>
      <w:proofErr w:type="spellEnd"/>
      <w:r w:rsidR="00FA0C43" w:rsidRPr="00FE11C3">
        <w:rPr>
          <w:rFonts w:cs="Calibri"/>
          <w:lang w:eastAsia="ja-JP"/>
        </w:rPr>
        <w:t xml:space="preserve"> (THW)</w:t>
      </w:r>
      <w:r>
        <w:rPr>
          <w:rFonts w:cs="Calibri"/>
          <w:lang w:eastAsia="ja-JP"/>
        </w:rPr>
        <w:t>, in Berlin, Germany</w:t>
      </w:r>
      <w:r w:rsidR="00FA0C43" w:rsidRPr="00FE11C3">
        <w:rPr>
          <w:rFonts w:cs="Calibri"/>
          <w:lang w:eastAsia="ja-JP"/>
        </w:rPr>
        <w:t xml:space="preserve">. </w:t>
      </w:r>
      <w:r w:rsidR="00221B4C" w:rsidRPr="00FE11C3">
        <w:rPr>
          <w:rFonts w:cs="Calibri"/>
          <w:lang w:eastAsia="ja-JP"/>
        </w:rPr>
        <w:t xml:space="preserve">Including the meeting facility, transportations, accommodation and other supports, </w:t>
      </w:r>
      <w:r>
        <w:rPr>
          <w:rFonts w:cs="Calibri"/>
          <w:lang w:eastAsia="ja-JP"/>
        </w:rPr>
        <w:t xml:space="preserve">the </w:t>
      </w:r>
      <w:r w:rsidR="00221B4C" w:rsidRPr="00FE11C3">
        <w:rPr>
          <w:rFonts w:cs="Calibri"/>
          <w:lang w:eastAsia="ja-JP"/>
        </w:rPr>
        <w:t>TWG express</w:t>
      </w:r>
      <w:r>
        <w:rPr>
          <w:rFonts w:cs="Calibri"/>
          <w:lang w:eastAsia="ja-JP"/>
        </w:rPr>
        <w:t>es its</w:t>
      </w:r>
      <w:r w:rsidR="00221B4C" w:rsidRPr="00FE11C3">
        <w:rPr>
          <w:rFonts w:cs="Calibri"/>
          <w:lang w:eastAsia="ja-JP"/>
        </w:rPr>
        <w:t xml:space="preserve"> </w:t>
      </w:r>
      <w:r w:rsidR="00664437">
        <w:rPr>
          <w:rFonts w:cs="Calibri"/>
          <w:lang w:eastAsia="ja-JP"/>
        </w:rPr>
        <w:t xml:space="preserve">deep </w:t>
      </w:r>
      <w:r w:rsidR="00221B4C" w:rsidRPr="00FE11C3">
        <w:rPr>
          <w:rFonts w:cs="Calibri"/>
          <w:lang w:eastAsia="ja-JP"/>
        </w:rPr>
        <w:t xml:space="preserve">appreciation to THW for the support. </w:t>
      </w:r>
    </w:p>
    <w:p w14:paraId="2D79C5C8" w14:textId="430F7D89" w:rsidR="00FA0C43" w:rsidRDefault="00ED2B7D" w:rsidP="00B7043F">
      <w:pPr>
        <w:pStyle w:val="NoSpacing"/>
        <w:numPr>
          <w:ilvl w:val="0"/>
          <w:numId w:val="38"/>
        </w:numPr>
        <w:rPr>
          <w:rFonts w:cs="Calibri"/>
          <w:lang w:eastAsia="ja-JP"/>
        </w:rPr>
      </w:pPr>
      <w:r w:rsidRPr="00FE11C3">
        <w:rPr>
          <w:rFonts w:cs="Calibri"/>
          <w:lang w:eastAsia="ja-JP"/>
        </w:rPr>
        <w:t>S</w:t>
      </w:r>
      <w:r w:rsidR="00221B4C" w:rsidRPr="00FE11C3">
        <w:rPr>
          <w:rFonts w:cs="Calibri"/>
          <w:lang w:eastAsia="ja-JP"/>
        </w:rPr>
        <w:t xml:space="preserve">pecial appreciation </w:t>
      </w:r>
      <w:r w:rsidR="00B7043F">
        <w:rPr>
          <w:rFonts w:cs="Calibri"/>
          <w:lang w:eastAsia="ja-JP"/>
        </w:rPr>
        <w:t>is extended</w:t>
      </w:r>
      <w:r w:rsidR="00221B4C" w:rsidRPr="00FE11C3">
        <w:rPr>
          <w:rFonts w:cs="Calibri"/>
          <w:lang w:eastAsia="ja-JP"/>
        </w:rPr>
        <w:t xml:space="preserve"> to Mr. Albrecht </w:t>
      </w:r>
      <w:proofErr w:type="spellStart"/>
      <w:r w:rsidR="00221B4C" w:rsidRPr="00FE11C3">
        <w:rPr>
          <w:rFonts w:cs="Calibri"/>
          <w:lang w:eastAsia="ja-JP"/>
        </w:rPr>
        <w:t>Broemme</w:t>
      </w:r>
      <w:proofErr w:type="spellEnd"/>
      <w:r w:rsidR="00221B4C" w:rsidRPr="00FE11C3">
        <w:rPr>
          <w:rFonts w:cs="Calibri"/>
          <w:lang w:eastAsia="ja-JP"/>
        </w:rPr>
        <w:t xml:space="preserve">, President of THW, who visited the meeting and shared his thoughts on the INSARAG future direction with the members. </w:t>
      </w:r>
    </w:p>
    <w:p w14:paraId="444FBDCC" w14:textId="68266E6C" w:rsidR="00B7043F" w:rsidRPr="00FE11C3" w:rsidRDefault="00B7043F" w:rsidP="00B7043F">
      <w:pPr>
        <w:pStyle w:val="NoSpacing"/>
        <w:numPr>
          <w:ilvl w:val="0"/>
          <w:numId w:val="38"/>
        </w:numPr>
        <w:rPr>
          <w:rFonts w:cs="Calibri"/>
          <w:lang w:eastAsia="ja-JP"/>
        </w:rPr>
      </w:pPr>
      <w:r>
        <w:rPr>
          <w:rFonts w:cs="Calibri"/>
          <w:lang w:eastAsia="ja-JP"/>
        </w:rPr>
        <w:t xml:space="preserve">Particular appreciation is extended to Peter </w:t>
      </w:r>
      <w:r w:rsidR="00A54719">
        <w:t>Goxharaj for the exceptional and time consuming work he did to make the workshop a success.</w:t>
      </w:r>
    </w:p>
    <w:p w14:paraId="69819E8E" w14:textId="1932B0EA" w:rsidR="00221B4C" w:rsidRPr="00FE11C3" w:rsidRDefault="00FD3AB6" w:rsidP="00B7043F">
      <w:pPr>
        <w:pStyle w:val="NoSpacing"/>
        <w:numPr>
          <w:ilvl w:val="0"/>
          <w:numId w:val="38"/>
        </w:numPr>
        <w:rPr>
          <w:rFonts w:cs="Calibri"/>
          <w:lang w:eastAsia="ja-JP"/>
        </w:rPr>
      </w:pPr>
      <w:r w:rsidRPr="00FE11C3">
        <w:rPr>
          <w:rFonts w:cs="Calibri"/>
          <w:lang w:eastAsia="ja-JP"/>
        </w:rPr>
        <w:t>Paul Burns</w:t>
      </w:r>
      <w:r>
        <w:rPr>
          <w:rFonts w:cs="Calibri"/>
          <w:lang w:eastAsia="ja-JP"/>
        </w:rPr>
        <w:t>,</w:t>
      </w:r>
      <w:r w:rsidRPr="00FE11C3">
        <w:rPr>
          <w:rFonts w:cs="Calibri"/>
          <w:lang w:eastAsia="ja-JP"/>
        </w:rPr>
        <w:t xml:space="preserve"> </w:t>
      </w:r>
      <w:proofErr w:type="spellStart"/>
      <w:r w:rsidR="00FC4D8C" w:rsidRPr="00FE11C3">
        <w:rPr>
          <w:rFonts w:cs="Calibri"/>
          <w:lang w:eastAsia="ja-JP"/>
        </w:rPr>
        <w:t>Arjan</w:t>
      </w:r>
      <w:proofErr w:type="spellEnd"/>
      <w:r w:rsidR="00FC4D8C" w:rsidRPr="00FE11C3">
        <w:rPr>
          <w:rFonts w:cs="Calibri"/>
          <w:lang w:eastAsia="ja-JP"/>
        </w:rPr>
        <w:t xml:space="preserve"> </w:t>
      </w:r>
      <w:proofErr w:type="spellStart"/>
      <w:r w:rsidR="00FC4D8C" w:rsidRPr="00FE11C3">
        <w:rPr>
          <w:rFonts w:cs="Calibri"/>
          <w:lang w:eastAsia="ja-JP"/>
        </w:rPr>
        <w:t>Stam</w:t>
      </w:r>
      <w:proofErr w:type="spellEnd"/>
      <w:r>
        <w:rPr>
          <w:rFonts w:cs="Calibri"/>
          <w:lang w:eastAsia="ja-JP"/>
        </w:rPr>
        <w:t>, and Rob Norman</w:t>
      </w:r>
      <w:r w:rsidR="00FC4D8C" w:rsidRPr="00FE11C3">
        <w:rPr>
          <w:rFonts w:cs="Calibri"/>
          <w:lang w:eastAsia="ja-JP"/>
        </w:rPr>
        <w:t xml:space="preserve"> joined the TWG </w:t>
      </w:r>
      <w:r w:rsidR="00A54719">
        <w:rPr>
          <w:rFonts w:cs="Calibri"/>
          <w:lang w:eastAsia="ja-JP"/>
        </w:rPr>
        <w:t xml:space="preserve">workshop in Berlin. </w:t>
      </w:r>
      <w:r>
        <w:rPr>
          <w:rFonts w:cs="Calibri"/>
          <w:lang w:eastAsia="ja-JP"/>
        </w:rPr>
        <w:t>E</w:t>
      </w:r>
      <w:r w:rsidR="00A54719">
        <w:rPr>
          <w:rFonts w:cs="Calibri"/>
          <w:lang w:eastAsia="ja-JP"/>
        </w:rPr>
        <w:t>ach</w:t>
      </w:r>
      <w:r w:rsidR="00FC4D8C" w:rsidRPr="00FE11C3">
        <w:rPr>
          <w:rFonts w:cs="Calibri"/>
          <w:lang w:eastAsia="ja-JP"/>
        </w:rPr>
        <w:t xml:space="preserve"> shared their profound knowledge</w:t>
      </w:r>
      <w:r w:rsidR="00447CDA" w:rsidRPr="00FE11C3">
        <w:rPr>
          <w:rFonts w:cs="Calibri"/>
          <w:lang w:eastAsia="ja-JP"/>
        </w:rPr>
        <w:t xml:space="preserve"> to enrich the relevant discussion </w:t>
      </w:r>
      <w:r w:rsidR="00A54719">
        <w:rPr>
          <w:rFonts w:cs="Calibri"/>
          <w:lang w:eastAsia="ja-JP"/>
        </w:rPr>
        <w:t>involving</w:t>
      </w:r>
      <w:r w:rsidR="00447CDA" w:rsidRPr="00FE11C3">
        <w:rPr>
          <w:rFonts w:cs="Calibri"/>
          <w:lang w:eastAsia="ja-JP"/>
        </w:rPr>
        <w:t xml:space="preserve"> inclusion of IM contents in UC course and UC Manual, </w:t>
      </w:r>
      <w:r w:rsidR="00A54719">
        <w:rPr>
          <w:rFonts w:cs="Calibri"/>
          <w:lang w:eastAsia="ja-JP"/>
        </w:rPr>
        <w:t xml:space="preserve">further </w:t>
      </w:r>
      <w:r w:rsidR="00447CDA" w:rsidRPr="00FE11C3">
        <w:rPr>
          <w:rFonts w:cs="Calibri"/>
          <w:lang w:eastAsia="ja-JP"/>
        </w:rPr>
        <w:t xml:space="preserve">development of the TL/Mentor/INSARAG Representative Course, </w:t>
      </w:r>
      <w:r w:rsidR="00A54719">
        <w:rPr>
          <w:rFonts w:cs="Calibri"/>
          <w:lang w:eastAsia="ja-JP"/>
        </w:rPr>
        <w:t xml:space="preserve">and </w:t>
      </w:r>
      <w:r w:rsidR="00447CDA" w:rsidRPr="00FE11C3">
        <w:rPr>
          <w:rFonts w:cs="Calibri"/>
          <w:lang w:eastAsia="ja-JP"/>
        </w:rPr>
        <w:t xml:space="preserve">revision of </w:t>
      </w:r>
      <w:r w:rsidR="00A54719">
        <w:rPr>
          <w:rFonts w:cs="Calibri"/>
          <w:lang w:eastAsia="ja-JP"/>
        </w:rPr>
        <w:t xml:space="preserve">the INSARAG </w:t>
      </w:r>
      <w:r w:rsidR="00447CDA" w:rsidRPr="00FE11C3">
        <w:rPr>
          <w:rFonts w:cs="Calibri"/>
          <w:lang w:eastAsia="ja-JP"/>
        </w:rPr>
        <w:t>Guidelines Vol</w:t>
      </w:r>
      <w:r w:rsidR="00664437">
        <w:rPr>
          <w:rFonts w:cs="Calibri"/>
          <w:lang w:eastAsia="ja-JP"/>
        </w:rPr>
        <w:t xml:space="preserve">ume </w:t>
      </w:r>
      <w:r w:rsidR="00447CDA" w:rsidRPr="00FE11C3">
        <w:rPr>
          <w:rFonts w:cs="Calibri"/>
          <w:lang w:eastAsia="ja-JP"/>
        </w:rPr>
        <w:t xml:space="preserve">II, Manual C </w:t>
      </w:r>
      <w:r w:rsidR="00A54719" w:rsidRPr="00FE11C3">
        <w:rPr>
          <w:rFonts w:cs="Calibri"/>
          <w:lang w:eastAsia="ja-JP"/>
        </w:rPr>
        <w:t xml:space="preserve">and </w:t>
      </w:r>
      <w:r w:rsidR="00A54719">
        <w:rPr>
          <w:rFonts w:cs="Calibri"/>
          <w:lang w:eastAsia="ja-JP"/>
        </w:rPr>
        <w:t xml:space="preserve">associated </w:t>
      </w:r>
      <w:r w:rsidR="00447CDA" w:rsidRPr="00FE11C3">
        <w:rPr>
          <w:rFonts w:cs="Calibri"/>
          <w:lang w:eastAsia="ja-JP"/>
        </w:rPr>
        <w:t>Checklist</w:t>
      </w:r>
      <w:r w:rsidR="00A54719">
        <w:rPr>
          <w:rFonts w:cs="Calibri"/>
          <w:lang w:eastAsia="ja-JP"/>
        </w:rPr>
        <w:t>s</w:t>
      </w:r>
      <w:r w:rsidR="00447CDA" w:rsidRPr="00FE11C3">
        <w:rPr>
          <w:rFonts w:cs="Calibri"/>
          <w:lang w:eastAsia="ja-JP"/>
        </w:rPr>
        <w:t xml:space="preserve">. </w:t>
      </w:r>
      <w:r w:rsidR="00A54719">
        <w:rPr>
          <w:rFonts w:cs="Calibri"/>
          <w:lang w:eastAsia="ja-JP"/>
        </w:rPr>
        <w:t xml:space="preserve">The </w:t>
      </w:r>
      <w:r w:rsidR="00447CDA" w:rsidRPr="00FE11C3">
        <w:rPr>
          <w:rFonts w:cs="Calibri"/>
          <w:lang w:eastAsia="ja-JP"/>
        </w:rPr>
        <w:t>TWG express</w:t>
      </w:r>
      <w:r w:rsidR="00A54719">
        <w:rPr>
          <w:rFonts w:cs="Calibri"/>
          <w:lang w:eastAsia="ja-JP"/>
        </w:rPr>
        <w:t>es</w:t>
      </w:r>
      <w:r w:rsidR="00447CDA" w:rsidRPr="00FE11C3">
        <w:rPr>
          <w:rFonts w:cs="Calibri"/>
          <w:lang w:eastAsia="ja-JP"/>
        </w:rPr>
        <w:t xml:space="preserve"> appreciation to them and </w:t>
      </w:r>
      <w:r w:rsidR="00A54719">
        <w:rPr>
          <w:rFonts w:cs="Calibri"/>
          <w:lang w:eastAsia="ja-JP"/>
        </w:rPr>
        <w:t xml:space="preserve">to </w:t>
      </w:r>
      <w:r w:rsidR="00874B93" w:rsidRPr="00FE11C3">
        <w:rPr>
          <w:rFonts w:cs="Calibri"/>
          <w:lang w:eastAsia="ja-JP"/>
        </w:rPr>
        <w:t>the Government</w:t>
      </w:r>
      <w:r w:rsidR="00A54719">
        <w:rPr>
          <w:rFonts w:cs="Calibri"/>
          <w:lang w:eastAsia="ja-JP"/>
        </w:rPr>
        <w:t>s</w:t>
      </w:r>
      <w:r w:rsidR="00874B93" w:rsidRPr="00FE11C3">
        <w:rPr>
          <w:rFonts w:cs="Calibri"/>
          <w:lang w:eastAsia="ja-JP"/>
        </w:rPr>
        <w:t xml:space="preserve"> of</w:t>
      </w:r>
      <w:r w:rsidR="00A54719">
        <w:rPr>
          <w:rFonts w:cs="Calibri"/>
          <w:lang w:eastAsia="ja-JP"/>
        </w:rPr>
        <w:t xml:space="preserve"> the Netherlands, New Zealand, and United Kingdom for</w:t>
      </w:r>
      <w:r w:rsidR="00447CDA" w:rsidRPr="00FE11C3">
        <w:rPr>
          <w:rFonts w:cs="Calibri"/>
          <w:lang w:eastAsia="ja-JP"/>
        </w:rPr>
        <w:t xml:space="preserve"> mak</w:t>
      </w:r>
      <w:r w:rsidR="00A54719">
        <w:rPr>
          <w:rFonts w:cs="Calibri"/>
          <w:lang w:eastAsia="ja-JP"/>
        </w:rPr>
        <w:t>ing</w:t>
      </w:r>
      <w:r w:rsidR="00447CDA" w:rsidRPr="00FE11C3">
        <w:rPr>
          <w:rFonts w:cs="Calibri"/>
          <w:lang w:eastAsia="ja-JP"/>
        </w:rPr>
        <w:t xml:space="preserve"> them available </w:t>
      </w:r>
      <w:r w:rsidR="00A54719">
        <w:rPr>
          <w:rFonts w:cs="Calibri"/>
          <w:lang w:eastAsia="ja-JP"/>
        </w:rPr>
        <w:t>to assist the</w:t>
      </w:r>
      <w:r w:rsidR="00447CDA" w:rsidRPr="00FE11C3">
        <w:rPr>
          <w:rFonts w:cs="Calibri"/>
          <w:lang w:eastAsia="ja-JP"/>
        </w:rPr>
        <w:t xml:space="preserve"> TWG</w:t>
      </w:r>
      <w:r w:rsidR="00A54719">
        <w:rPr>
          <w:rFonts w:cs="Calibri"/>
          <w:lang w:eastAsia="ja-JP"/>
        </w:rPr>
        <w:t xml:space="preserve"> in completing its work</w:t>
      </w:r>
      <w:r w:rsidR="00447CDA" w:rsidRPr="00FE11C3">
        <w:rPr>
          <w:rFonts w:cs="Calibri"/>
          <w:lang w:eastAsia="ja-JP"/>
        </w:rPr>
        <w:t>.</w:t>
      </w:r>
    </w:p>
    <w:p w14:paraId="2DD70EC3" w14:textId="77777777" w:rsidR="00B10B4D" w:rsidRPr="00594D58" w:rsidRDefault="00B10B4D" w:rsidP="00361962">
      <w:pPr>
        <w:pStyle w:val="NoSpacing"/>
        <w:rPr>
          <w:rFonts w:cs="Calibri"/>
          <w:color w:val="FF0000"/>
        </w:rPr>
      </w:pPr>
    </w:p>
    <w:p w14:paraId="1CF2DC3C" w14:textId="7E7D9EE7" w:rsidR="00B34A90" w:rsidRDefault="00B34A90" w:rsidP="00B34A90">
      <w:pPr>
        <w:pStyle w:val="NoSpacing"/>
        <w:ind w:left="720"/>
        <w:rPr>
          <w:rFonts w:cs="Calibri"/>
        </w:rPr>
      </w:pPr>
    </w:p>
    <w:p w14:paraId="3445FF40" w14:textId="7C5E137C" w:rsidR="00584732" w:rsidRDefault="00584732" w:rsidP="00B34A90">
      <w:pPr>
        <w:pStyle w:val="NoSpacing"/>
        <w:ind w:left="720"/>
        <w:rPr>
          <w:rFonts w:cs="Calibri"/>
        </w:rPr>
      </w:pPr>
    </w:p>
    <w:p w14:paraId="09C955A1" w14:textId="67B269D4" w:rsidR="00ED08AD" w:rsidRPr="00594D58" w:rsidRDefault="00ED08AD" w:rsidP="007D0A49">
      <w:pPr>
        <w:pStyle w:val="NoSpacing"/>
        <w:rPr>
          <w:rFonts w:cs="Calibri"/>
          <w:sz w:val="72"/>
          <w:szCs w:val="72"/>
        </w:rPr>
      </w:pPr>
    </w:p>
    <w:sectPr w:rsidR="00ED08AD" w:rsidRPr="00594D58" w:rsidSect="008C55D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F4FAD" w14:textId="77777777" w:rsidR="00766BC0" w:rsidRDefault="00766BC0" w:rsidP="00F10D41">
      <w:pPr>
        <w:spacing w:after="0" w:line="240" w:lineRule="auto"/>
      </w:pPr>
      <w:r>
        <w:separator/>
      </w:r>
    </w:p>
  </w:endnote>
  <w:endnote w:type="continuationSeparator" w:id="0">
    <w:p w14:paraId="5697D294" w14:textId="77777777" w:rsidR="00766BC0" w:rsidRDefault="00766BC0" w:rsidP="00F10D41">
      <w:pPr>
        <w:spacing w:after="0" w:line="240" w:lineRule="auto"/>
      </w:pPr>
      <w:r>
        <w:continuationSeparator/>
      </w:r>
    </w:p>
  </w:endnote>
  <w:endnote w:type="continuationNotice" w:id="1">
    <w:p w14:paraId="6E169718" w14:textId="77777777" w:rsidR="00766BC0" w:rsidRDefault="00766B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MS Mincho"/>
    <w:charset w:val="80"/>
    <w:family w:val="roman"/>
    <w:pitch w:val="variable"/>
    <w:sig w:usb0="00000000"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9AEC1" w14:textId="77777777" w:rsidR="002B6619" w:rsidRDefault="002B66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B4FCC" w14:textId="77777777" w:rsidR="00AD58E7" w:rsidRDefault="001A363B">
    <w:pPr>
      <w:pStyle w:val="Footer"/>
      <w:jc w:val="center"/>
    </w:pPr>
    <w:r>
      <w:rPr>
        <w:noProof/>
        <w:lang w:val="en-US"/>
      </w:rPr>
      <mc:AlternateContent>
        <mc:Choice Requires="wps">
          <w:drawing>
            <wp:inline distT="0" distB="0" distL="0" distR="0" wp14:anchorId="3B7E3F2A" wp14:editId="7549FEF4">
              <wp:extent cx="5467350" cy="54610"/>
              <wp:effectExtent l="25400" t="0" r="0" b="0"/>
              <wp:docPr id="64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7338A19"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" fillcolor="black">
              <v:path arrowok="t"/>
              <o:lock v:ext="edit" aspectratio="t"/>
              <w10:anchorlock/>
            </v:shape>
          </w:pict>
        </mc:Fallback>
      </mc:AlternateContent>
    </w:r>
  </w:p>
  <w:p w14:paraId="07A1149D" w14:textId="1513064A" w:rsidR="00AD58E7" w:rsidRDefault="00AD58E7">
    <w:pPr>
      <w:pStyle w:val="Footer"/>
      <w:jc w:val="center"/>
    </w:pPr>
    <w:r>
      <w:fldChar w:fldCharType="begin"/>
    </w:r>
    <w:r>
      <w:instrText xml:space="preserve"> PAGE    \* MERGEFORMAT </w:instrText>
    </w:r>
    <w:r>
      <w:fldChar w:fldCharType="separate"/>
    </w:r>
    <w:r w:rsidR="008C55D5">
      <w:rPr>
        <w:noProof/>
      </w:rPr>
      <w:t>1</w:t>
    </w:r>
    <w:r>
      <w:rPr>
        <w:noProof/>
      </w:rPr>
      <w:fldChar w:fldCharType="end"/>
    </w:r>
  </w:p>
  <w:p w14:paraId="49A073CC" w14:textId="77777777" w:rsidR="00F10D41" w:rsidRDefault="00F10D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2708B" w14:textId="77777777" w:rsidR="002B6619" w:rsidRDefault="002B6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144FA" w14:textId="77777777" w:rsidR="00766BC0" w:rsidRDefault="00766BC0" w:rsidP="00F10D41">
      <w:pPr>
        <w:spacing w:after="0" w:line="240" w:lineRule="auto"/>
      </w:pPr>
      <w:r>
        <w:separator/>
      </w:r>
    </w:p>
  </w:footnote>
  <w:footnote w:type="continuationSeparator" w:id="0">
    <w:p w14:paraId="6129C8C5" w14:textId="77777777" w:rsidR="00766BC0" w:rsidRDefault="00766BC0" w:rsidP="00F10D41">
      <w:pPr>
        <w:spacing w:after="0" w:line="240" w:lineRule="auto"/>
      </w:pPr>
      <w:r>
        <w:continuationSeparator/>
      </w:r>
    </w:p>
  </w:footnote>
  <w:footnote w:type="continuationNotice" w:id="1">
    <w:p w14:paraId="20ABD474" w14:textId="77777777" w:rsidR="00766BC0" w:rsidRDefault="00766BC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AE1F9" w14:textId="3F4DB21C" w:rsidR="002B6619" w:rsidRDefault="002B66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06E1A" w14:textId="22B6AFB8" w:rsidR="002B6619" w:rsidRDefault="002B66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24E10" w14:textId="6C562170" w:rsidR="002B6619" w:rsidRDefault="002B66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0928"/>
    <w:multiLevelType w:val="hybridMultilevel"/>
    <w:tmpl w:val="4C02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EF537A"/>
    <w:multiLevelType w:val="hybridMultilevel"/>
    <w:tmpl w:val="8850F896"/>
    <w:lvl w:ilvl="0" w:tplc="33BC287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137008"/>
    <w:multiLevelType w:val="hybridMultilevel"/>
    <w:tmpl w:val="5D04E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5043B"/>
    <w:multiLevelType w:val="hybridMultilevel"/>
    <w:tmpl w:val="13448D18"/>
    <w:lvl w:ilvl="0" w:tplc="0C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A3826FB"/>
    <w:multiLevelType w:val="hybridMultilevel"/>
    <w:tmpl w:val="F13076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BFE3C32"/>
    <w:multiLevelType w:val="hybridMultilevel"/>
    <w:tmpl w:val="342830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037AA6"/>
    <w:multiLevelType w:val="hybridMultilevel"/>
    <w:tmpl w:val="366E6610"/>
    <w:lvl w:ilvl="0" w:tplc="0C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10178FC"/>
    <w:multiLevelType w:val="hybridMultilevel"/>
    <w:tmpl w:val="3970E8CC"/>
    <w:lvl w:ilvl="0" w:tplc="08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10528F5"/>
    <w:multiLevelType w:val="hybridMultilevel"/>
    <w:tmpl w:val="47B2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21D2000"/>
    <w:multiLevelType w:val="hybridMultilevel"/>
    <w:tmpl w:val="D012C126"/>
    <w:lvl w:ilvl="0" w:tplc="0C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13037C27"/>
    <w:multiLevelType w:val="hybridMultilevel"/>
    <w:tmpl w:val="221842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9C01F62"/>
    <w:multiLevelType w:val="hybridMultilevel"/>
    <w:tmpl w:val="783AB070"/>
    <w:lvl w:ilvl="0" w:tplc="08090001">
      <w:start w:val="1"/>
      <w:numFmt w:val="bullet"/>
      <w:lvlText w:val=""/>
      <w:lvlJc w:val="left"/>
      <w:pPr>
        <w:ind w:left="1126" w:hanging="360"/>
      </w:pPr>
      <w:rPr>
        <w:rFonts w:ascii="Symbol" w:hAnsi="Symbol" w:hint="default"/>
      </w:rPr>
    </w:lvl>
    <w:lvl w:ilvl="1" w:tplc="08090003" w:tentative="1">
      <w:start w:val="1"/>
      <w:numFmt w:val="bullet"/>
      <w:lvlText w:val="o"/>
      <w:lvlJc w:val="left"/>
      <w:pPr>
        <w:ind w:left="1846" w:hanging="360"/>
      </w:pPr>
      <w:rPr>
        <w:rFonts w:ascii="Courier New" w:hAnsi="Courier New" w:cs="Courier New" w:hint="default"/>
      </w:rPr>
    </w:lvl>
    <w:lvl w:ilvl="2" w:tplc="08090005" w:tentative="1">
      <w:start w:val="1"/>
      <w:numFmt w:val="bullet"/>
      <w:lvlText w:val=""/>
      <w:lvlJc w:val="left"/>
      <w:pPr>
        <w:ind w:left="2566" w:hanging="360"/>
      </w:pPr>
      <w:rPr>
        <w:rFonts w:ascii="Wingdings" w:hAnsi="Wingdings" w:hint="default"/>
      </w:rPr>
    </w:lvl>
    <w:lvl w:ilvl="3" w:tplc="08090001" w:tentative="1">
      <w:start w:val="1"/>
      <w:numFmt w:val="bullet"/>
      <w:lvlText w:val=""/>
      <w:lvlJc w:val="left"/>
      <w:pPr>
        <w:ind w:left="3286" w:hanging="360"/>
      </w:pPr>
      <w:rPr>
        <w:rFonts w:ascii="Symbol" w:hAnsi="Symbol" w:hint="default"/>
      </w:rPr>
    </w:lvl>
    <w:lvl w:ilvl="4" w:tplc="08090003" w:tentative="1">
      <w:start w:val="1"/>
      <w:numFmt w:val="bullet"/>
      <w:lvlText w:val="o"/>
      <w:lvlJc w:val="left"/>
      <w:pPr>
        <w:ind w:left="4006" w:hanging="360"/>
      </w:pPr>
      <w:rPr>
        <w:rFonts w:ascii="Courier New" w:hAnsi="Courier New" w:cs="Courier New" w:hint="default"/>
      </w:rPr>
    </w:lvl>
    <w:lvl w:ilvl="5" w:tplc="08090005" w:tentative="1">
      <w:start w:val="1"/>
      <w:numFmt w:val="bullet"/>
      <w:lvlText w:val=""/>
      <w:lvlJc w:val="left"/>
      <w:pPr>
        <w:ind w:left="4726" w:hanging="360"/>
      </w:pPr>
      <w:rPr>
        <w:rFonts w:ascii="Wingdings" w:hAnsi="Wingdings" w:hint="default"/>
      </w:rPr>
    </w:lvl>
    <w:lvl w:ilvl="6" w:tplc="08090001" w:tentative="1">
      <w:start w:val="1"/>
      <w:numFmt w:val="bullet"/>
      <w:lvlText w:val=""/>
      <w:lvlJc w:val="left"/>
      <w:pPr>
        <w:ind w:left="5446" w:hanging="360"/>
      </w:pPr>
      <w:rPr>
        <w:rFonts w:ascii="Symbol" w:hAnsi="Symbol" w:hint="default"/>
      </w:rPr>
    </w:lvl>
    <w:lvl w:ilvl="7" w:tplc="08090003" w:tentative="1">
      <w:start w:val="1"/>
      <w:numFmt w:val="bullet"/>
      <w:lvlText w:val="o"/>
      <w:lvlJc w:val="left"/>
      <w:pPr>
        <w:ind w:left="6166" w:hanging="360"/>
      </w:pPr>
      <w:rPr>
        <w:rFonts w:ascii="Courier New" w:hAnsi="Courier New" w:cs="Courier New" w:hint="default"/>
      </w:rPr>
    </w:lvl>
    <w:lvl w:ilvl="8" w:tplc="08090005" w:tentative="1">
      <w:start w:val="1"/>
      <w:numFmt w:val="bullet"/>
      <w:lvlText w:val=""/>
      <w:lvlJc w:val="left"/>
      <w:pPr>
        <w:ind w:left="6886" w:hanging="360"/>
      </w:pPr>
      <w:rPr>
        <w:rFonts w:ascii="Wingdings" w:hAnsi="Wingdings" w:hint="default"/>
      </w:rPr>
    </w:lvl>
  </w:abstractNum>
  <w:abstractNum w:abstractNumId="12">
    <w:nsid w:val="1AD0620E"/>
    <w:multiLevelType w:val="hybridMultilevel"/>
    <w:tmpl w:val="FA703CFA"/>
    <w:lvl w:ilvl="0" w:tplc="FFFFFFFF">
      <w:start w:val="2018"/>
      <w:numFmt w:val="decimal"/>
      <w:lvlText w:val="%1"/>
      <w:lvlJc w:val="left"/>
      <w:pPr>
        <w:ind w:left="840" w:hanging="48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DAE592F"/>
    <w:multiLevelType w:val="hybridMultilevel"/>
    <w:tmpl w:val="6848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5C772A"/>
    <w:multiLevelType w:val="hybridMultilevel"/>
    <w:tmpl w:val="54221196"/>
    <w:lvl w:ilvl="0" w:tplc="33BC2876">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6D97CE1"/>
    <w:multiLevelType w:val="hybridMultilevel"/>
    <w:tmpl w:val="3DF0736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9155136"/>
    <w:multiLevelType w:val="hybridMultilevel"/>
    <w:tmpl w:val="CAC0A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46A09C3"/>
    <w:multiLevelType w:val="hybridMultilevel"/>
    <w:tmpl w:val="4CBE967E"/>
    <w:lvl w:ilvl="0" w:tplc="33BC287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6B50740"/>
    <w:multiLevelType w:val="hybridMultilevel"/>
    <w:tmpl w:val="C174232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DD0D65"/>
    <w:multiLevelType w:val="hybridMultilevel"/>
    <w:tmpl w:val="275C6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7972B0"/>
    <w:multiLevelType w:val="hybridMultilevel"/>
    <w:tmpl w:val="37284556"/>
    <w:lvl w:ilvl="0" w:tplc="08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7749B9"/>
    <w:multiLevelType w:val="hybridMultilevel"/>
    <w:tmpl w:val="EEDADA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60165C7"/>
    <w:multiLevelType w:val="hybridMultilevel"/>
    <w:tmpl w:val="C568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237536"/>
    <w:multiLevelType w:val="hybridMultilevel"/>
    <w:tmpl w:val="EE7837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50182E"/>
    <w:multiLevelType w:val="hybridMultilevel"/>
    <w:tmpl w:val="A962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A820D6"/>
    <w:multiLevelType w:val="hybridMultilevel"/>
    <w:tmpl w:val="DD58F9F8"/>
    <w:lvl w:ilvl="0" w:tplc="33BC287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602ED2"/>
    <w:multiLevelType w:val="hybridMultilevel"/>
    <w:tmpl w:val="F468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4533C9"/>
    <w:multiLevelType w:val="hybridMultilevel"/>
    <w:tmpl w:val="DD0A7E46"/>
    <w:lvl w:ilvl="0" w:tplc="33BC2876">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0DF39C6"/>
    <w:multiLevelType w:val="hybridMultilevel"/>
    <w:tmpl w:val="AAC49E7E"/>
    <w:lvl w:ilvl="0" w:tplc="93F4A692">
      <w:start w:val="24"/>
      <w:numFmt w:val="bullet"/>
      <w:lvlText w:val="-"/>
      <w:lvlJc w:val="left"/>
      <w:pPr>
        <w:ind w:left="720" w:hanging="360"/>
      </w:pPr>
      <w:rPr>
        <w:rFonts w:ascii="Calibri" w:eastAsia="Calibr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B977FB"/>
    <w:multiLevelType w:val="hybridMultilevel"/>
    <w:tmpl w:val="4FDE4A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59E32751"/>
    <w:multiLevelType w:val="hybridMultilevel"/>
    <w:tmpl w:val="F496C0E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A2E7247"/>
    <w:multiLevelType w:val="hybridMultilevel"/>
    <w:tmpl w:val="9E049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1A371E7"/>
    <w:multiLevelType w:val="hybridMultilevel"/>
    <w:tmpl w:val="1082AC1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B92486"/>
    <w:multiLevelType w:val="hybridMultilevel"/>
    <w:tmpl w:val="F20096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E85456E"/>
    <w:multiLevelType w:val="hybridMultilevel"/>
    <w:tmpl w:val="22405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C519B4"/>
    <w:multiLevelType w:val="hybridMultilevel"/>
    <w:tmpl w:val="95322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E3241D"/>
    <w:multiLevelType w:val="hybridMultilevel"/>
    <w:tmpl w:val="25268482"/>
    <w:lvl w:ilvl="0" w:tplc="08090001">
      <w:start w:val="1"/>
      <w:numFmt w:val="bullet"/>
      <w:lvlText w:val=""/>
      <w:lvlJc w:val="left"/>
      <w:pPr>
        <w:ind w:left="720" w:hanging="360"/>
      </w:pPr>
      <w:rPr>
        <w:rFonts w:ascii="Symbol" w:hAnsi="Symbol" w:hint="default"/>
      </w:rPr>
    </w:lvl>
    <w:lvl w:ilvl="1" w:tplc="33BC287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9A919E6"/>
    <w:multiLevelType w:val="hybridMultilevel"/>
    <w:tmpl w:val="5F3CF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554559"/>
    <w:multiLevelType w:val="hybridMultilevel"/>
    <w:tmpl w:val="38E28ECC"/>
    <w:lvl w:ilvl="0" w:tplc="96F024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11"/>
  </w:num>
  <w:num w:numId="4">
    <w:abstractNumId w:val="37"/>
  </w:num>
  <w:num w:numId="5">
    <w:abstractNumId w:val="13"/>
  </w:num>
  <w:num w:numId="6">
    <w:abstractNumId w:val="12"/>
  </w:num>
  <w:num w:numId="7">
    <w:abstractNumId w:val="35"/>
  </w:num>
  <w:num w:numId="8">
    <w:abstractNumId w:val="7"/>
  </w:num>
  <w:num w:numId="9">
    <w:abstractNumId w:val="34"/>
  </w:num>
  <w:num w:numId="10">
    <w:abstractNumId w:val="1"/>
  </w:num>
  <w:num w:numId="11">
    <w:abstractNumId w:val="8"/>
  </w:num>
  <w:num w:numId="12">
    <w:abstractNumId w:val="0"/>
  </w:num>
  <w:num w:numId="13">
    <w:abstractNumId w:val="29"/>
  </w:num>
  <w:num w:numId="14">
    <w:abstractNumId w:val="31"/>
  </w:num>
  <w:num w:numId="15">
    <w:abstractNumId w:val="26"/>
  </w:num>
  <w:num w:numId="16">
    <w:abstractNumId w:val="14"/>
  </w:num>
  <w:num w:numId="17">
    <w:abstractNumId w:val="27"/>
  </w:num>
  <w:num w:numId="18">
    <w:abstractNumId w:val="36"/>
  </w:num>
  <w:num w:numId="19">
    <w:abstractNumId w:val="25"/>
  </w:num>
  <w:num w:numId="20">
    <w:abstractNumId w:val="17"/>
  </w:num>
  <w:num w:numId="21">
    <w:abstractNumId w:val="33"/>
  </w:num>
  <w:num w:numId="22">
    <w:abstractNumId w:val="3"/>
  </w:num>
  <w:num w:numId="23">
    <w:abstractNumId w:val="9"/>
  </w:num>
  <w:num w:numId="24">
    <w:abstractNumId w:val="20"/>
  </w:num>
  <w:num w:numId="25">
    <w:abstractNumId w:val="16"/>
  </w:num>
  <w:num w:numId="26">
    <w:abstractNumId w:val="21"/>
  </w:num>
  <w:num w:numId="27">
    <w:abstractNumId w:val="5"/>
  </w:num>
  <w:num w:numId="28">
    <w:abstractNumId w:val="23"/>
  </w:num>
  <w:num w:numId="29">
    <w:abstractNumId w:val="32"/>
  </w:num>
  <w:num w:numId="30">
    <w:abstractNumId w:val="15"/>
  </w:num>
  <w:num w:numId="31">
    <w:abstractNumId w:val="18"/>
  </w:num>
  <w:num w:numId="32">
    <w:abstractNumId w:val="19"/>
  </w:num>
  <w:num w:numId="33">
    <w:abstractNumId w:val="10"/>
  </w:num>
  <w:num w:numId="34">
    <w:abstractNumId w:val="30"/>
  </w:num>
  <w:num w:numId="35">
    <w:abstractNumId w:val="6"/>
  </w:num>
  <w:num w:numId="36">
    <w:abstractNumId w:val="38"/>
  </w:num>
  <w:num w:numId="37">
    <w:abstractNumId w:val="24"/>
  </w:num>
  <w:num w:numId="38">
    <w:abstractNumId w:val="2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6145">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67"/>
    <w:rsid w:val="00002FF6"/>
    <w:rsid w:val="00012B85"/>
    <w:rsid w:val="00013FFE"/>
    <w:rsid w:val="0001568C"/>
    <w:rsid w:val="00026F16"/>
    <w:rsid w:val="0004370E"/>
    <w:rsid w:val="00044DD4"/>
    <w:rsid w:val="00045052"/>
    <w:rsid w:val="00046A02"/>
    <w:rsid w:val="00050409"/>
    <w:rsid w:val="00050CB6"/>
    <w:rsid w:val="00050D37"/>
    <w:rsid w:val="0006060D"/>
    <w:rsid w:val="00075B80"/>
    <w:rsid w:val="00076AFB"/>
    <w:rsid w:val="0007775E"/>
    <w:rsid w:val="000825DC"/>
    <w:rsid w:val="00085E0E"/>
    <w:rsid w:val="000B3B88"/>
    <w:rsid w:val="000B47A3"/>
    <w:rsid w:val="000B5927"/>
    <w:rsid w:val="000C3CCC"/>
    <w:rsid w:val="000E4C52"/>
    <w:rsid w:val="001013A3"/>
    <w:rsid w:val="0011283A"/>
    <w:rsid w:val="00112AE5"/>
    <w:rsid w:val="00113175"/>
    <w:rsid w:val="00113A03"/>
    <w:rsid w:val="0011481E"/>
    <w:rsid w:val="0011681D"/>
    <w:rsid w:val="00116A2C"/>
    <w:rsid w:val="00121882"/>
    <w:rsid w:val="00123FFA"/>
    <w:rsid w:val="00141F09"/>
    <w:rsid w:val="00145726"/>
    <w:rsid w:val="00147C6C"/>
    <w:rsid w:val="00150E1C"/>
    <w:rsid w:val="001523A2"/>
    <w:rsid w:val="001566D6"/>
    <w:rsid w:val="00161979"/>
    <w:rsid w:val="00163EC2"/>
    <w:rsid w:val="00171BE5"/>
    <w:rsid w:val="00175D01"/>
    <w:rsid w:val="001818D3"/>
    <w:rsid w:val="00182CC2"/>
    <w:rsid w:val="00187183"/>
    <w:rsid w:val="001A363B"/>
    <w:rsid w:val="001A524E"/>
    <w:rsid w:val="001A5A55"/>
    <w:rsid w:val="001B30BC"/>
    <w:rsid w:val="001B504A"/>
    <w:rsid w:val="001B6FDC"/>
    <w:rsid w:val="001C3649"/>
    <w:rsid w:val="001D0DD5"/>
    <w:rsid w:val="001D2422"/>
    <w:rsid w:val="001D24A0"/>
    <w:rsid w:val="001D2AFF"/>
    <w:rsid w:val="001D6A30"/>
    <w:rsid w:val="001D72D0"/>
    <w:rsid w:val="001E1047"/>
    <w:rsid w:val="001E169B"/>
    <w:rsid w:val="001E67C4"/>
    <w:rsid w:val="00201C50"/>
    <w:rsid w:val="00206C06"/>
    <w:rsid w:val="00212B6D"/>
    <w:rsid w:val="0021658B"/>
    <w:rsid w:val="002171A5"/>
    <w:rsid w:val="00221B4C"/>
    <w:rsid w:val="002254EF"/>
    <w:rsid w:val="00227764"/>
    <w:rsid w:val="002402A1"/>
    <w:rsid w:val="00246915"/>
    <w:rsid w:val="00247587"/>
    <w:rsid w:val="00250AD7"/>
    <w:rsid w:val="00252CDE"/>
    <w:rsid w:val="00267D1F"/>
    <w:rsid w:val="00271B5F"/>
    <w:rsid w:val="002755D0"/>
    <w:rsid w:val="002922F3"/>
    <w:rsid w:val="00296DF6"/>
    <w:rsid w:val="002B5E9D"/>
    <w:rsid w:val="002B6619"/>
    <w:rsid w:val="002B7CBC"/>
    <w:rsid w:val="002D01C2"/>
    <w:rsid w:val="002D4F45"/>
    <w:rsid w:val="002D69FD"/>
    <w:rsid w:val="002E5AED"/>
    <w:rsid w:val="002F3BE9"/>
    <w:rsid w:val="003253CC"/>
    <w:rsid w:val="00336D5B"/>
    <w:rsid w:val="00345D65"/>
    <w:rsid w:val="00347DBE"/>
    <w:rsid w:val="00361962"/>
    <w:rsid w:val="00367CBE"/>
    <w:rsid w:val="00382709"/>
    <w:rsid w:val="00385EE8"/>
    <w:rsid w:val="00395EFD"/>
    <w:rsid w:val="00397F80"/>
    <w:rsid w:val="003C0C25"/>
    <w:rsid w:val="003C1BF4"/>
    <w:rsid w:val="003D081D"/>
    <w:rsid w:val="003D76EC"/>
    <w:rsid w:val="003E2AE8"/>
    <w:rsid w:val="003E3E4A"/>
    <w:rsid w:val="003E6445"/>
    <w:rsid w:val="003F0261"/>
    <w:rsid w:val="003F3254"/>
    <w:rsid w:val="00402463"/>
    <w:rsid w:val="00405B72"/>
    <w:rsid w:val="00405F5D"/>
    <w:rsid w:val="0040712B"/>
    <w:rsid w:val="0042448F"/>
    <w:rsid w:val="004342B2"/>
    <w:rsid w:val="00437411"/>
    <w:rsid w:val="00437E68"/>
    <w:rsid w:val="004479C5"/>
    <w:rsid w:val="00447CDA"/>
    <w:rsid w:val="00457484"/>
    <w:rsid w:val="00461432"/>
    <w:rsid w:val="004616EE"/>
    <w:rsid w:val="00462066"/>
    <w:rsid w:val="00473578"/>
    <w:rsid w:val="004750D1"/>
    <w:rsid w:val="00476EAF"/>
    <w:rsid w:val="00490898"/>
    <w:rsid w:val="004929DE"/>
    <w:rsid w:val="004B5B50"/>
    <w:rsid w:val="004B77AE"/>
    <w:rsid w:val="004C07ED"/>
    <w:rsid w:val="004C0DB3"/>
    <w:rsid w:val="004C33CA"/>
    <w:rsid w:val="004C3B4E"/>
    <w:rsid w:val="004D1B45"/>
    <w:rsid w:val="004D1B4D"/>
    <w:rsid w:val="004D1FC6"/>
    <w:rsid w:val="004D3809"/>
    <w:rsid w:val="004F5CCE"/>
    <w:rsid w:val="004F6127"/>
    <w:rsid w:val="00504306"/>
    <w:rsid w:val="0050515C"/>
    <w:rsid w:val="00520D7F"/>
    <w:rsid w:val="00521091"/>
    <w:rsid w:val="005246AF"/>
    <w:rsid w:val="005348F6"/>
    <w:rsid w:val="00540C2C"/>
    <w:rsid w:val="00540C5A"/>
    <w:rsid w:val="00555E07"/>
    <w:rsid w:val="00557BD3"/>
    <w:rsid w:val="00582FBD"/>
    <w:rsid w:val="0058308E"/>
    <w:rsid w:val="00584732"/>
    <w:rsid w:val="00587020"/>
    <w:rsid w:val="00594D58"/>
    <w:rsid w:val="00597837"/>
    <w:rsid w:val="005A1306"/>
    <w:rsid w:val="005A4C9B"/>
    <w:rsid w:val="005A6212"/>
    <w:rsid w:val="005B227C"/>
    <w:rsid w:val="005B35C4"/>
    <w:rsid w:val="005B37DF"/>
    <w:rsid w:val="005B3F88"/>
    <w:rsid w:val="005B4C7E"/>
    <w:rsid w:val="005C1DC9"/>
    <w:rsid w:val="005D2C02"/>
    <w:rsid w:val="005E3224"/>
    <w:rsid w:val="005E5B8F"/>
    <w:rsid w:val="005E5B94"/>
    <w:rsid w:val="005E6AD5"/>
    <w:rsid w:val="005E7B19"/>
    <w:rsid w:val="005E7DA7"/>
    <w:rsid w:val="005F6CB1"/>
    <w:rsid w:val="0061077F"/>
    <w:rsid w:val="00610D57"/>
    <w:rsid w:val="00611F0C"/>
    <w:rsid w:val="00616AE7"/>
    <w:rsid w:val="00617F8D"/>
    <w:rsid w:val="00646540"/>
    <w:rsid w:val="006467EF"/>
    <w:rsid w:val="00653687"/>
    <w:rsid w:val="006614D0"/>
    <w:rsid w:val="00662F2E"/>
    <w:rsid w:val="00664437"/>
    <w:rsid w:val="00667401"/>
    <w:rsid w:val="00667B18"/>
    <w:rsid w:val="00670BF8"/>
    <w:rsid w:val="00677EFC"/>
    <w:rsid w:val="00680B45"/>
    <w:rsid w:val="00680E46"/>
    <w:rsid w:val="00685602"/>
    <w:rsid w:val="006858D0"/>
    <w:rsid w:val="006B58A4"/>
    <w:rsid w:val="006B7F18"/>
    <w:rsid w:val="006D2E5E"/>
    <w:rsid w:val="006D3296"/>
    <w:rsid w:val="006D78F0"/>
    <w:rsid w:val="006F07B8"/>
    <w:rsid w:val="00700CB6"/>
    <w:rsid w:val="0071097A"/>
    <w:rsid w:val="007157F1"/>
    <w:rsid w:val="00715B94"/>
    <w:rsid w:val="00720EBA"/>
    <w:rsid w:val="00725D3F"/>
    <w:rsid w:val="00743951"/>
    <w:rsid w:val="00743969"/>
    <w:rsid w:val="007573A5"/>
    <w:rsid w:val="00764D29"/>
    <w:rsid w:val="00765C43"/>
    <w:rsid w:val="00766BC0"/>
    <w:rsid w:val="00766FD7"/>
    <w:rsid w:val="007670DD"/>
    <w:rsid w:val="00782777"/>
    <w:rsid w:val="00783D10"/>
    <w:rsid w:val="007848A7"/>
    <w:rsid w:val="0078535A"/>
    <w:rsid w:val="00786E9A"/>
    <w:rsid w:val="0079272F"/>
    <w:rsid w:val="007932A8"/>
    <w:rsid w:val="007954C0"/>
    <w:rsid w:val="007A0D1A"/>
    <w:rsid w:val="007A60A0"/>
    <w:rsid w:val="007A687E"/>
    <w:rsid w:val="007B03B6"/>
    <w:rsid w:val="007B0D20"/>
    <w:rsid w:val="007B2074"/>
    <w:rsid w:val="007B3BA3"/>
    <w:rsid w:val="007D02DD"/>
    <w:rsid w:val="007D0A49"/>
    <w:rsid w:val="007D299A"/>
    <w:rsid w:val="007D40CC"/>
    <w:rsid w:val="007F3A73"/>
    <w:rsid w:val="0081433C"/>
    <w:rsid w:val="00816621"/>
    <w:rsid w:val="008215FB"/>
    <w:rsid w:val="008245F7"/>
    <w:rsid w:val="00827883"/>
    <w:rsid w:val="00834622"/>
    <w:rsid w:val="00835AEB"/>
    <w:rsid w:val="00835DA2"/>
    <w:rsid w:val="00836986"/>
    <w:rsid w:val="0084042F"/>
    <w:rsid w:val="008435F5"/>
    <w:rsid w:val="00873437"/>
    <w:rsid w:val="00874B93"/>
    <w:rsid w:val="00875BFD"/>
    <w:rsid w:val="008830F0"/>
    <w:rsid w:val="008833BD"/>
    <w:rsid w:val="008916F0"/>
    <w:rsid w:val="00893719"/>
    <w:rsid w:val="008A5628"/>
    <w:rsid w:val="008A6FA0"/>
    <w:rsid w:val="008A7116"/>
    <w:rsid w:val="008A7944"/>
    <w:rsid w:val="008B2B1F"/>
    <w:rsid w:val="008B74C2"/>
    <w:rsid w:val="008C55D5"/>
    <w:rsid w:val="008D04CA"/>
    <w:rsid w:val="008D06F1"/>
    <w:rsid w:val="008D1571"/>
    <w:rsid w:val="008E1E3A"/>
    <w:rsid w:val="008E61A4"/>
    <w:rsid w:val="008F705F"/>
    <w:rsid w:val="009008EE"/>
    <w:rsid w:val="00922D62"/>
    <w:rsid w:val="00934BAC"/>
    <w:rsid w:val="00937CF1"/>
    <w:rsid w:val="009461A0"/>
    <w:rsid w:val="009502B2"/>
    <w:rsid w:val="0095428B"/>
    <w:rsid w:val="009548F4"/>
    <w:rsid w:val="00961D78"/>
    <w:rsid w:val="00966A3C"/>
    <w:rsid w:val="0096776A"/>
    <w:rsid w:val="00971C02"/>
    <w:rsid w:val="009773DB"/>
    <w:rsid w:val="00992795"/>
    <w:rsid w:val="00996F2C"/>
    <w:rsid w:val="009A0A87"/>
    <w:rsid w:val="009A55B6"/>
    <w:rsid w:val="009A6F32"/>
    <w:rsid w:val="009B2354"/>
    <w:rsid w:val="009B3E35"/>
    <w:rsid w:val="009B6C81"/>
    <w:rsid w:val="009B75C1"/>
    <w:rsid w:val="009C2345"/>
    <w:rsid w:val="009C3282"/>
    <w:rsid w:val="009D0ABD"/>
    <w:rsid w:val="009D1EEF"/>
    <w:rsid w:val="009D62FE"/>
    <w:rsid w:val="009E4C64"/>
    <w:rsid w:val="009F7BFB"/>
    <w:rsid w:val="00A05F59"/>
    <w:rsid w:val="00A254C5"/>
    <w:rsid w:val="00A33930"/>
    <w:rsid w:val="00A35319"/>
    <w:rsid w:val="00A35452"/>
    <w:rsid w:val="00A406D0"/>
    <w:rsid w:val="00A4269F"/>
    <w:rsid w:val="00A45C91"/>
    <w:rsid w:val="00A5122F"/>
    <w:rsid w:val="00A535CD"/>
    <w:rsid w:val="00A54719"/>
    <w:rsid w:val="00A54935"/>
    <w:rsid w:val="00A660EA"/>
    <w:rsid w:val="00A73FE5"/>
    <w:rsid w:val="00A7539C"/>
    <w:rsid w:val="00A8255F"/>
    <w:rsid w:val="00AA3A55"/>
    <w:rsid w:val="00AA401B"/>
    <w:rsid w:val="00AB6253"/>
    <w:rsid w:val="00AB7964"/>
    <w:rsid w:val="00AC2CD0"/>
    <w:rsid w:val="00AD106B"/>
    <w:rsid w:val="00AD3616"/>
    <w:rsid w:val="00AD58E7"/>
    <w:rsid w:val="00AE133E"/>
    <w:rsid w:val="00AE6B28"/>
    <w:rsid w:val="00AF5E03"/>
    <w:rsid w:val="00AF75B7"/>
    <w:rsid w:val="00B10B4D"/>
    <w:rsid w:val="00B24A71"/>
    <w:rsid w:val="00B251DE"/>
    <w:rsid w:val="00B25D40"/>
    <w:rsid w:val="00B30197"/>
    <w:rsid w:val="00B3160D"/>
    <w:rsid w:val="00B32C04"/>
    <w:rsid w:val="00B34740"/>
    <w:rsid w:val="00B34A90"/>
    <w:rsid w:val="00B504A0"/>
    <w:rsid w:val="00B51FE6"/>
    <w:rsid w:val="00B551A1"/>
    <w:rsid w:val="00B65CBC"/>
    <w:rsid w:val="00B7043F"/>
    <w:rsid w:val="00B7742A"/>
    <w:rsid w:val="00B80582"/>
    <w:rsid w:val="00B810C3"/>
    <w:rsid w:val="00BA456B"/>
    <w:rsid w:val="00BB1198"/>
    <w:rsid w:val="00BC12CB"/>
    <w:rsid w:val="00BD10D0"/>
    <w:rsid w:val="00BD1435"/>
    <w:rsid w:val="00BD2B99"/>
    <w:rsid w:val="00BE0F13"/>
    <w:rsid w:val="00BE4CB6"/>
    <w:rsid w:val="00BE5405"/>
    <w:rsid w:val="00BE5DA5"/>
    <w:rsid w:val="00C032F2"/>
    <w:rsid w:val="00C11647"/>
    <w:rsid w:val="00C22EA2"/>
    <w:rsid w:val="00C25222"/>
    <w:rsid w:val="00C34DD0"/>
    <w:rsid w:val="00C42147"/>
    <w:rsid w:val="00C46181"/>
    <w:rsid w:val="00C5068D"/>
    <w:rsid w:val="00C53480"/>
    <w:rsid w:val="00C57946"/>
    <w:rsid w:val="00C772D9"/>
    <w:rsid w:val="00C82924"/>
    <w:rsid w:val="00C85241"/>
    <w:rsid w:val="00C9352D"/>
    <w:rsid w:val="00C93AEB"/>
    <w:rsid w:val="00C94904"/>
    <w:rsid w:val="00CA3C90"/>
    <w:rsid w:val="00CB0155"/>
    <w:rsid w:val="00CB07E6"/>
    <w:rsid w:val="00CB1DEE"/>
    <w:rsid w:val="00CD11CD"/>
    <w:rsid w:val="00CD4D2B"/>
    <w:rsid w:val="00CE481B"/>
    <w:rsid w:val="00CF0270"/>
    <w:rsid w:val="00D13FD3"/>
    <w:rsid w:val="00D166FF"/>
    <w:rsid w:val="00D169BD"/>
    <w:rsid w:val="00D21BA7"/>
    <w:rsid w:val="00D24488"/>
    <w:rsid w:val="00D35059"/>
    <w:rsid w:val="00D412C3"/>
    <w:rsid w:val="00D41867"/>
    <w:rsid w:val="00D41CFD"/>
    <w:rsid w:val="00D513A9"/>
    <w:rsid w:val="00D60A6D"/>
    <w:rsid w:val="00D63348"/>
    <w:rsid w:val="00D74C63"/>
    <w:rsid w:val="00D93BA2"/>
    <w:rsid w:val="00D95D82"/>
    <w:rsid w:val="00DA0AC3"/>
    <w:rsid w:val="00DB2DCD"/>
    <w:rsid w:val="00DC43E5"/>
    <w:rsid w:val="00DC6593"/>
    <w:rsid w:val="00DD2E54"/>
    <w:rsid w:val="00DD3421"/>
    <w:rsid w:val="00E01BFA"/>
    <w:rsid w:val="00E06F65"/>
    <w:rsid w:val="00E206DE"/>
    <w:rsid w:val="00E23CB5"/>
    <w:rsid w:val="00E24567"/>
    <w:rsid w:val="00E3613F"/>
    <w:rsid w:val="00E414C1"/>
    <w:rsid w:val="00E455C1"/>
    <w:rsid w:val="00E4731B"/>
    <w:rsid w:val="00E4738C"/>
    <w:rsid w:val="00E50D4A"/>
    <w:rsid w:val="00E5619B"/>
    <w:rsid w:val="00E566AE"/>
    <w:rsid w:val="00E64665"/>
    <w:rsid w:val="00E71AE8"/>
    <w:rsid w:val="00E7529F"/>
    <w:rsid w:val="00E81BF6"/>
    <w:rsid w:val="00E81F9F"/>
    <w:rsid w:val="00E85CF1"/>
    <w:rsid w:val="00E924C1"/>
    <w:rsid w:val="00E93C84"/>
    <w:rsid w:val="00E96522"/>
    <w:rsid w:val="00E97D56"/>
    <w:rsid w:val="00E97F61"/>
    <w:rsid w:val="00EA04DF"/>
    <w:rsid w:val="00EB7D88"/>
    <w:rsid w:val="00ED08AD"/>
    <w:rsid w:val="00ED1C67"/>
    <w:rsid w:val="00ED2B7D"/>
    <w:rsid w:val="00EF6917"/>
    <w:rsid w:val="00EF6E8E"/>
    <w:rsid w:val="00F07F45"/>
    <w:rsid w:val="00F10D41"/>
    <w:rsid w:val="00F12A26"/>
    <w:rsid w:val="00F2367A"/>
    <w:rsid w:val="00F2715D"/>
    <w:rsid w:val="00F36FB4"/>
    <w:rsid w:val="00F4115A"/>
    <w:rsid w:val="00F532DB"/>
    <w:rsid w:val="00F60926"/>
    <w:rsid w:val="00F6111F"/>
    <w:rsid w:val="00F70425"/>
    <w:rsid w:val="00F728D9"/>
    <w:rsid w:val="00F75879"/>
    <w:rsid w:val="00F812EB"/>
    <w:rsid w:val="00F84B54"/>
    <w:rsid w:val="00F87628"/>
    <w:rsid w:val="00F9547E"/>
    <w:rsid w:val="00FA0C43"/>
    <w:rsid w:val="00FA7903"/>
    <w:rsid w:val="00FA79A0"/>
    <w:rsid w:val="00FB5B3F"/>
    <w:rsid w:val="00FC15D3"/>
    <w:rsid w:val="00FC4D8C"/>
    <w:rsid w:val="00FD2703"/>
    <w:rsid w:val="00FD3AB6"/>
    <w:rsid w:val="00FE11C3"/>
    <w:rsid w:val="00FE4A90"/>
    <w:rsid w:val="00FE64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F07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Arial"/>
        <w:lang w:val="en-A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867"/>
    <w:rPr>
      <w:sz w:val="22"/>
      <w:szCs w:val="22"/>
      <w:lang w:val="en-GB" w:eastAsia="en-US"/>
    </w:rPr>
  </w:style>
  <w:style w:type="character" w:styleId="Hyperlink">
    <w:name w:val="Hyperlink"/>
    <w:uiPriority w:val="99"/>
    <w:unhideWhenUsed/>
    <w:rsid w:val="00123FFA"/>
    <w:rPr>
      <w:color w:val="0000FF"/>
      <w:u w:val="single"/>
    </w:rPr>
  </w:style>
  <w:style w:type="character" w:customStyle="1" w:styleId="apple-converted-space">
    <w:name w:val="apple-converted-space"/>
    <w:basedOn w:val="DefaultParagraphFont"/>
    <w:rsid w:val="005E3224"/>
  </w:style>
  <w:style w:type="paragraph" w:styleId="BalloonText">
    <w:name w:val="Balloon Text"/>
    <w:basedOn w:val="Normal"/>
    <w:link w:val="BalloonTextChar"/>
    <w:uiPriority w:val="99"/>
    <w:semiHidden/>
    <w:unhideWhenUsed/>
    <w:rsid w:val="00C506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5068D"/>
    <w:rPr>
      <w:rFonts w:ascii="Tahoma" w:hAnsi="Tahoma" w:cs="Tahoma"/>
      <w:sz w:val="16"/>
      <w:szCs w:val="16"/>
    </w:rPr>
  </w:style>
  <w:style w:type="paragraph" w:styleId="Header">
    <w:name w:val="header"/>
    <w:basedOn w:val="Normal"/>
    <w:link w:val="HeaderChar"/>
    <w:uiPriority w:val="99"/>
    <w:unhideWhenUsed/>
    <w:rsid w:val="00F10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41"/>
  </w:style>
  <w:style w:type="paragraph" w:styleId="Footer">
    <w:name w:val="footer"/>
    <w:basedOn w:val="Normal"/>
    <w:link w:val="FooterChar"/>
    <w:uiPriority w:val="99"/>
    <w:unhideWhenUsed/>
    <w:rsid w:val="00F10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41"/>
  </w:style>
  <w:style w:type="table" w:styleId="TableGrid">
    <w:name w:val="Table Grid"/>
    <w:basedOn w:val="TableNormal"/>
    <w:uiPriority w:val="59"/>
    <w:unhideWhenUsed/>
    <w:rsid w:val="00A5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46"/>
    <w:pPr>
      <w:ind w:left="720"/>
      <w:contextualSpacing/>
    </w:pPr>
  </w:style>
  <w:style w:type="paragraph" w:styleId="Revision">
    <w:name w:val="Revision"/>
    <w:hidden/>
    <w:uiPriority w:val="99"/>
    <w:semiHidden/>
    <w:rsid w:val="00680E46"/>
    <w:rPr>
      <w:sz w:val="22"/>
      <w:szCs w:val="22"/>
      <w:lang w:val="en-GB" w:eastAsia="en-US"/>
    </w:rPr>
  </w:style>
  <w:style w:type="paragraph" w:styleId="FootnoteText">
    <w:name w:val="footnote text"/>
    <w:basedOn w:val="Normal"/>
    <w:link w:val="FootnoteTextChar"/>
    <w:uiPriority w:val="99"/>
    <w:semiHidden/>
    <w:unhideWhenUsed/>
    <w:rsid w:val="001619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79"/>
    <w:rPr>
      <w:lang w:val="en-GB" w:eastAsia="en-US"/>
    </w:rPr>
  </w:style>
  <w:style w:type="character" w:styleId="FootnoteReference">
    <w:name w:val="footnote reference"/>
    <w:basedOn w:val="DefaultParagraphFont"/>
    <w:uiPriority w:val="99"/>
    <w:semiHidden/>
    <w:unhideWhenUsed/>
    <w:rsid w:val="00161979"/>
    <w:rPr>
      <w:vertAlign w:val="superscript"/>
    </w:rPr>
  </w:style>
  <w:style w:type="table" w:customStyle="1" w:styleId="TableGrid1">
    <w:name w:val="Table Grid1"/>
    <w:basedOn w:val="TableNormal"/>
    <w:next w:val="TableGrid"/>
    <w:uiPriority w:val="39"/>
    <w:rsid w:val="009A6F32"/>
    <w:rPr>
      <w:rFonts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1F9F"/>
    <w:rPr>
      <w:sz w:val="18"/>
      <w:szCs w:val="18"/>
    </w:rPr>
  </w:style>
  <w:style w:type="paragraph" w:styleId="CommentText">
    <w:name w:val="annotation text"/>
    <w:basedOn w:val="Normal"/>
    <w:link w:val="CommentTextChar"/>
    <w:uiPriority w:val="99"/>
    <w:unhideWhenUsed/>
    <w:rsid w:val="00E81F9F"/>
  </w:style>
  <w:style w:type="character" w:customStyle="1" w:styleId="CommentTextChar">
    <w:name w:val="Comment Text Char"/>
    <w:basedOn w:val="DefaultParagraphFont"/>
    <w:link w:val="CommentText"/>
    <w:uiPriority w:val="99"/>
    <w:rsid w:val="00E81F9F"/>
    <w:rPr>
      <w:sz w:val="22"/>
      <w:szCs w:val="22"/>
      <w:lang w:val="en-GB" w:eastAsia="en-US"/>
    </w:rPr>
  </w:style>
  <w:style w:type="paragraph" w:styleId="CommentSubject">
    <w:name w:val="annotation subject"/>
    <w:basedOn w:val="CommentText"/>
    <w:next w:val="CommentText"/>
    <w:link w:val="CommentSubjectChar"/>
    <w:uiPriority w:val="99"/>
    <w:semiHidden/>
    <w:unhideWhenUsed/>
    <w:rsid w:val="00E81F9F"/>
    <w:rPr>
      <w:b/>
      <w:bCs/>
    </w:rPr>
  </w:style>
  <w:style w:type="character" w:customStyle="1" w:styleId="CommentSubjectChar">
    <w:name w:val="Comment Subject Char"/>
    <w:basedOn w:val="CommentTextChar"/>
    <w:link w:val="CommentSubject"/>
    <w:uiPriority w:val="99"/>
    <w:semiHidden/>
    <w:rsid w:val="00E81F9F"/>
    <w:rPr>
      <w:b/>
      <w:bCs/>
      <w:sz w:val="22"/>
      <w:szCs w:val="22"/>
      <w:lang w:val="en-GB" w:eastAsia="en-US"/>
    </w:rPr>
  </w:style>
  <w:style w:type="character" w:styleId="Emphasis">
    <w:name w:val="Emphasis"/>
    <w:basedOn w:val="DefaultParagraphFont"/>
    <w:uiPriority w:val="20"/>
    <w:qFormat/>
    <w:rsid w:val="002D4F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Arial"/>
        <w:lang w:val="en-A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867"/>
    <w:rPr>
      <w:sz w:val="22"/>
      <w:szCs w:val="22"/>
      <w:lang w:val="en-GB" w:eastAsia="en-US"/>
    </w:rPr>
  </w:style>
  <w:style w:type="character" w:styleId="Hyperlink">
    <w:name w:val="Hyperlink"/>
    <w:uiPriority w:val="99"/>
    <w:unhideWhenUsed/>
    <w:rsid w:val="00123FFA"/>
    <w:rPr>
      <w:color w:val="0000FF"/>
      <w:u w:val="single"/>
    </w:rPr>
  </w:style>
  <w:style w:type="character" w:customStyle="1" w:styleId="apple-converted-space">
    <w:name w:val="apple-converted-space"/>
    <w:basedOn w:val="DefaultParagraphFont"/>
    <w:rsid w:val="005E3224"/>
  </w:style>
  <w:style w:type="paragraph" w:styleId="BalloonText">
    <w:name w:val="Balloon Text"/>
    <w:basedOn w:val="Normal"/>
    <w:link w:val="BalloonTextChar"/>
    <w:uiPriority w:val="99"/>
    <w:semiHidden/>
    <w:unhideWhenUsed/>
    <w:rsid w:val="00C506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5068D"/>
    <w:rPr>
      <w:rFonts w:ascii="Tahoma" w:hAnsi="Tahoma" w:cs="Tahoma"/>
      <w:sz w:val="16"/>
      <w:szCs w:val="16"/>
    </w:rPr>
  </w:style>
  <w:style w:type="paragraph" w:styleId="Header">
    <w:name w:val="header"/>
    <w:basedOn w:val="Normal"/>
    <w:link w:val="HeaderChar"/>
    <w:uiPriority w:val="99"/>
    <w:unhideWhenUsed/>
    <w:rsid w:val="00F10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41"/>
  </w:style>
  <w:style w:type="paragraph" w:styleId="Footer">
    <w:name w:val="footer"/>
    <w:basedOn w:val="Normal"/>
    <w:link w:val="FooterChar"/>
    <w:uiPriority w:val="99"/>
    <w:unhideWhenUsed/>
    <w:rsid w:val="00F10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41"/>
  </w:style>
  <w:style w:type="table" w:styleId="TableGrid">
    <w:name w:val="Table Grid"/>
    <w:basedOn w:val="TableNormal"/>
    <w:uiPriority w:val="59"/>
    <w:unhideWhenUsed/>
    <w:rsid w:val="00A5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46"/>
    <w:pPr>
      <w:ind w:left="720"/>
      <w:contextualSpacing/>
    </w:pPr>
  </w:style>
  <w:style w:type="paragraph" w:styleId="Revision">
    <w:name w:val="Revision"/>
    <w:hidden/>
    <w:uiPriority w:val="99"/>
    <w:semiHidden/>
    <w:rsid w:val="00680E46"/>
    <w:rPr>
      <w:sz w:val="22"/>
      <w:szCs w:val="22"/>
      <w:lang w:val="en-GB" w:eastAsia="en-US"/>
    </w:rPr>
  </w:style>
  <w:style w:type="paragraph" w:styleId="FootnoteText">
    <w:name w:val="footnote text"/>
    <w:basedOn w:val="Normal"/>
    <w:link w:val="FootnoteTextChar"/>
    <w:uiPriority w:val="99"/>
    <w:semiHidden/>
    <w:unhideWhenUsed/>
    <w:rsid w:val="001619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79"/>
    <w:rPr>
      <w:lang w:val="en-GB" w:eastAsia="en-US"/>
    </w:rPr>
  </w:style>
  <w:style w:type="character" w:styleId="FootnoteReference">
    <w:name w:val="footnote reference"/>
    <w:basedOn w:val="DefaultParagraphFont"/>
    <w:uiPriority w:val="99"/>
    <w:semiHidden/>
    <w:unhideWhenUsed/>
    <w:rsid w:val="00161979"/>
    <w:rPr>
      <w:vertAlign w:val="superscript"/>
    </w:rPr>
  </w:style>
  <w:style w:type="table" w:customStyle="1" w:styleId="TableGrid1">
    <w:name w:val="Table Grid1"/>
    <w:basedOn w:val="TableNormal"/>
    <w:next w:val="TableGrid"/>
    <w:uiPriority w:val="39"/>
    <w:rsid w:val="009A6F32"/>
    <w:rPr>
      <w:rFonts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1F9F"/>
    <w:rPr>
      <w:sz w:val="18"/>
      <w:szCs w:val="18"/>
    </w:rPr>
  </w:style>
  <w:style w:type="paragraph" w:styleId="CommentText">
    <w:name w:val="annotation text"/>
    <w:basedOn w:val="Normal"/>
    <w:link w:val="CommentTextChar"/>
    <w:uiPriority w:val="99"/>
    <w:unhideWhenUsed/>
    <w:rsid w:val="00E81F9F"/>
  </w:style>
  <w:style w:type="character" w:customStyle="1" w:styleId="CommentTextChar">
    <w:name w:val="Comment Text Char"/>
    <w:basedOn w:val="DefaultParagraphFont"/>
    <w:link w:val="CommentText"/>
    <w:uiPriority w:val="99"/>
    <w:rsid w:val="00E81F9F"/>
    <w:rPr>
      <w:sz w:val="22"/>
      <w:szCs w:val="22"/>
      <w:lang w:val="en-GB" w:eastAsia="en-US"/>
    </w:rPr>
  </w:style>
  <w:style w:type="paragraph" w:styleId="CommentSubject">
    <w:name w:val="annotation subject"/>
    <w:basedOn w:val="CommentText"/>
    <w:next w:val="CommentText"/>
    <w:link w:val="CommentSubjectChar"/>
    <w:uiPriority w:val="99"/>
    <w:semiHidden/>
    <w:unhideWhenUsed/>
    <w:rsid w:val="00E81F9F"/>
    <w:rPr>
      <w:b/>
      <w:bCs/>
    </w:rPr>
  </w:style>
  <w:style w:type="character" w:customStyle="1" w:styleId="CommentSubjectChar">
    <w:name w:val="Comment Subject Char"/>
    <w:basedOn w:val="CommentTextChar"/>
    <w:link w:val="CommentSubject"/>
    <w:uiPriority w:val="99"/>
    <w:semiHidden/>
    <w:rsid w:val="00E81F9F"/>
    <w:rPr>
      <w:b/>
      <w:bCs/>
      <w:sz w:val="22"/>
      <w:szCs w:val="22"/>
      <w:lang w:val="en-GB" w:eastAsia="en-US"/>
    </w:rPr>
  </w:style>
  <w:style w:type="character" w:styleId="Emphasis">
    <w:name w:val="Emphasis"/>
    <w:basedOn w:val="DefaultParagraphFont"/>
    <w:uiPriority w:val="20"/>
    <w:qFormat/>
    <w:rsid w:val="002D4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FDB9A-7575-45AA-A254-29F26F7A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2454</Words>
  <Characters>13993</Characters>
  <Application>Microsoft Office Word</Application>
  <DocSecurity>0</DocSecurity>
  <Lines>116</Lines>
  <Paragraphs>32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USAID</Company>
  <LinksUpToDate>false</LinksUpToDate>
  <CharactersWithSpaces>16415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Rob</dc:creator>
  <cp:lastModifiedBy>USAID</cp:lastModifiedBy>
  <cp:revision>17</cp:revision>
  <dcterms:created xsi:type="dcterms:W3CDTF">2018-12-26T11:49:00Z</dcterms:created>
  <dcterms:modified xsi:type="dcterms:W3CDTF">2019-01-02T17:33:00Z</dcterms:modified>
</cp:coreProperties>
</file>