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41AD" w14:textId="77777777" w:rsidR="00E1712B" w:rsidRDefault="006C0A2A">
      <w:pPr>
        <w:spacing w:after="0" w:line="240" w:lineRule="auto"/>
        <w:rPr>
          <w:rFonts w:ascii="Arial" w:eastAsia="Arial" w:hAnsi="Arial" w:cs="Arial"/>
          <w:b/>
          <w:sz w:val="26"/>
        </w:rPr>
      </w:pPr>
      <w:bookmarkStart w:id="0" w:name="_GoBack"/>
      <w:bookmarkEnd w:id="0"/>
      <w:r>
        <w:rPr>
          <w:rFonts w:ascii="Arial" w:eastAsia="Arial" w:hAnsi="Arial" w:cs="Arial"/>
          <w:b/>
          <w:sz w:val="26"/>
        </w:rPr>
        <w:t xml:space="preserve">人道主义工作者性举止规范 </w:t>
      </w:r>
    </w:p>
    <w:p w14:paraId="68F740C5" w14:textId="77777777" w:rsidR="00E1712B" w:rsidRDefault="00E1712B">
      <w:pPr>
        <w:spacing w:after="0" w:line="240" w:lineRule="auto"/>
        <w:rPr>
          <w:rFonts w:ascii="Arial" w:eastAsia="Arial" w:hAnsi="Arial" w:cs="Arial"/>
          <w:sz w:val="23"/>
        </w:rPr>
      </w:pPr>
    </w:p>
    <w:p w14:paraId="707CA4DF" w14:textId="77777777" w:rsidR="00E1712B" w:rsidRDefault="006C0A2A">
      <w:pPr>
        <w:spacing w:after="0" w:line="240" w:lineRule="auto"/>
        <w:rPr>
          <w:rFonts w:ascii="Arial" w:eastAsia="Arial" w:hAnsi="Arial" w:cs="Arial"/>
          <w:sz w:val="23"/>
        </w:rPr>
      </w:pPr>
      <w:r>
        <w:rPr>
          <w:rFonts w:ascii="Arial" w:eastAsia="Arial" w:hAnsi="Arial" w:cs="Arial"/>
          <w:sz w:val="23"/>
        </w:rPr>
        <w:t>人道主义工作者</w:t>
      </w:r>
      <w:r>
        <w:rPr>
          <w:rFonts w:ascii="Arial" w:eastAsia="Arial" w:hAnsi="Arial" w:cs="Arial"/>
          <w:b/>
          <w:sz w:val="23"/>
        </w:rPr>
        <w:t>可能因为不可接受的与性有关的行为而受处分，甚至被开除</w:t>
      </w:r>
      <w:r>
        <w:rPr>
          <w:rFonts w:ascii="Arial" w:eastAsia="Arial" w:hAnsi="Arial" w:cs="Arial"/>
          <w:sz w:val="23"/>
        </w:rPr>
        <w:t>。以下是他们必须遵守的规范：</w:t>
      </w:r>
    </w:p>
    <w:p w14:paraId="78CE0102" w14:textId="77777777" w:rsidR="00E1712B" w:rsidRDefault="00E1712B">
      <w:pPr>
        <w:spacing w:after="0" w:line="240" w:lineRule="auto"/>
        <w:rPr>
          <w:rFonts w:ascii="Arial" w:eastAsia="Arial" w:hAnsi="Arial" w:cs="Arial"/>
          <w:sz w:val="23"/>
        </w:rPr>
      </w:pPr>
    </w:p>
    <w:p w14:paraId="1209AFA0" w14:textId="77777777" w:rsidR="00E1712B" w:rsidRDefault="006C0A2A">
      <w:pPr>
        <w:numPr>
          <w:ilvl w:val="0"/>
          <w:numId w:val="1"/>
        </w:numPr>
        <w:spacing w:after="0" w:line="240" w:lineRule="auto"/>
        <w:ind w:left="360"/>
        <w:rPr>
          <w:sz w:val="23"/>
        </w:rPr>
      </w:pPr>
      <w:r>
        <w:rPr>
          <w:rFonts w:ascii="Arial" w:eastAsia="Arial" w:hAnsi="Arial" w:cs="Arial"/>
          <w:sz w:val="23"/>
        </w:rPr>
        <w:t>人道主义工作者</w:t>
      </w:r>
      <w:r>
        <w:rPr>
          <w:rFonts w:ascii="Arial" w:eastAsia="Arial" w:hAnsi="Arial" w:cs="Arial"/>
          <w:b/>
          <w:sz w:val="23"/>
        </w:rPr>
        <w:t>不允许与</w:t>
      </w:r>
      <w:r>
        <w:rPr>
          <w:rFonts w:ascii="Arial" w:eastAsia="Arial" w:hAnsi="Arial" w:cs="Arial"/>
          <w:sz w:val="23"/>
        </w:rPr>
        <w:t xml:space="preserve"> </w:t>
      </w:r>
      <w:r>
        <w:rPr>
          <w:rFonts w:ascii="Arial" w:eastAsia="Arial" w:hAnsi="Arial" w:cs="Arial"/>
          <w:b/>
          <w:sz w:val="23"/>
        </w:rPr>
        <w:t>18岁以下的任何人</w:t>
      </w:r>
      <w:r>
        <w:rPr>
          <w:rFonts w:ascii="Arial" w:eastAsia="Arial" w:hAnsi="Arial" w:cs="Arial"/>
          <w:sz w:val="23"/>
        </w:rPr>
        <w:t xml:space="preserve"> </w:t>
      </w:r>
      <w:r>
        <w:rPr>
          <w:rFonts w:ascii="Arial" w:eastAsia="Arial" w:hAnsi="Arial" w:cs="Arial"/>
          <w:b/>
          <w:sz w:val="23"/>
        </w:rPr>
        <w:t>发生性关系，即使这种行为在本国合法。</w:t>
      </w:r>
      <w:r>
        <w:rPr>
          <w:rFonts w:ascii="Arial" w:eastAsia="Arial" w:hAnsi="Arial" w:cs="Arial"/>
          <w:sz w:val="23"/>
        </w:rPr>
        <w:t>说自己不知道对方真实年龄的借口不成立。</w:t>
      </w:r>
    </w:p>
    <w:p w14:paraId="18A35762" w14:textId="77777777" w:rsidR="00E1712B" w:rsidRDefault="00E1712B">
      <w:pPr>
        <w:spacing w:after="0" w:line="240" w:lineRule="auto"/>
        <w:rPr>
          <w:rFonts w:ascii="Arial" w:eastAsia="Arial" w:hAnsi="Arial" w:cs="Arial"/>
          <w:sz w:val="23"/>
        </w:rPr>
      </w:pPr>
    </w:p>
    <w:p w14:paraId="4D5BFE4D" w14:textId="77777777" w:rsidR="00E1712B" w:rsidRDefault="006C0A2A">
      <w:pPr>
        <w:numPr>
          <w:ilvl w:val="0"/>
          <w:numId w:val="1"/>
        </w:numPr>
        <w:spacing w:after="0" w:line="240" w:lineRule="auto"/>
        <w:ind w:left="360"/>
        <w:rPr>
          <w:sz w:val="23"/>
        </w:rPr>
      </w:pPr>
      <w:r>
        <w:rPr>
          <w:rFonts w:ascii="Arial" w:eastAsia="Arial" w:hAnsi="Arial" w:cs="Arial"/>
          <w:sz w:val="23"/>
        </w:rPr>
        <w:t xml:space="preserve">人道主义工作者 </w:t>
      </w:r>
      <w:r>
        <w:rPr>
          <w:rFonts w:ascii="Arial" w:eastAsia="Arial" w:hAnsi="Arial" w:cs="Arial"/>
          <w:b/>
          <w:sz w:val="23"/>
        </w:rPr>
        <w:t xml:space="preserve">不允许使用金钱、工作机会、物品或服务支付性交费用 </w:t>
      </w:r>
      <w:r>
        <w:rPr>
          <w:rFonts w:ascii="Arial" w:eastAsia="Arial" w:hAnsi="Arial" w:cs="Arial"/>
          <w:sz w:val="23"/>
        </w:rPr>
        <w:t>————包括旨在支援有需要的人的物品和服务。他们不得为了让他人接受任何侮辱或剥削性的行为而向其承诺上述好处。这包括为了与妓女性交而支付或提供金钱。</w:t>
      </w:r>
    </w:p>
    <w:p w14:paraId="5D37B68C" w14:textId="77777777" w:rsidR="00E1712B" w:rsidRDefault="00E1712B">
      <w:pPr>
        <w:spacing w:after="0" w:line="240" w:lineRule="auto"/>
        <w:rPr>
          <w:rFonts w:ascii="Arial" w:eastAsia="Arial" w:hAnsi="Arial" w:cs="Arial"/>
          <w:sz w:val="23"/>
        </w:rPr>
      </w:pPr>
    </w:p>
    <w:p w14:paraId="3D630C40" w14:textId="77777777" w:rsidR="00E1712B" w:rsidRDefault="006C0A2A">
      <w:pPr>
        <w:numPr>
          <w:ilvl w:val="0"/>
          <w:numId w:val="1"/>
        </w:numPr>
        <w:spacing w:after="0" w:line="240" w:lineRule="auto"/>
        <w:ind w:left="360"/>
        <w:rPr>
          <w:sz w:val="23"/>
        </w:rPr>
      </w:pPr>
      <w:r>
        <w:rPr>
          <w:rFonts w:ascii="Arial" w:eastAsia="Arial" w:hAnsi="Arial" w:cs="Arial"/>
          <w:sz w:val="23"/>
        </w:rPr>
        <w:t xml:space="preserve">人道主义工作者可以影响接受物品和服务的人士。这让他们在需要帮助者面前拥有权力。因此，人道主义组织 </w:t>
      </w:r>
      <w:r>
        <w:rPr>
          <w:rFonts w:ascii="Arial" w:eastAsia="Arial" w:hAnsi="Arial" w:cs="Arial"/>
          <w:b/>
          <w:sz w:val="23"/>
        </w:rPr>
        <w:t>强烈反对工作人员与受人道危机影响的任何人发生性关系</w:t>
      </w:r>
      <w:r>
        <w:rPr>
          <w:rFonts w:ascii="Arial" w:eastAsia="Arial" w:hAnsi="Arial" w:cs="Arial"/>
          <w:sz w:val="23"/>
        </w:rPr>
        <w:t xml:space="preserve"> 。此类关系使人道援助工作显得不甚诚实、可信。</w:t>
      </w:r>
    </w:p>
    <w:p w14:paraId="1BD9C29A" w14:textId="77777777" w:rsidR="00E1712B" w:rsidRDefault="00E1712B">
      <w:pPr>
        <w:spacing w:after="0" w:line="240" w:lineRule="auto"/>
        <w:rPr>
          <w:rFonts w:ascii="Arial" w:eastAsia="Arial" w:hAnsi="Arial" w:cs="Arial"/>
          <w:sz w:val="23"/>
        </w:rPr>
      </w:pPr>
    </w:p>
    <w:p w14:paraId="0C0B4F23" w14:textId="77777777" w:rsidR="00E1712B" w:rsidRDefault="006C0A2A">
      <w:pPr>
        <w:numPr>
          <w:ilvl w:val="0"/>
          <w:numId w:val="1"/>
        </w:numPr>
        <w:spacing w:after="0" w:line="240" w:lineRule="auto"/>
        <w:ind w:left="360"/>
        <w:rPr>
          <w:sz w:val="23"/>
        </w:rPr>
      </w:pPr>
      <w:bookmarkStart w:id="1" w:name="_gjdgxs" w:colFirst="0" w:colLast="0"/>
      <w:bookmarkEnd w:id="1"/>
      <w:r>
        <w:rPr>
          <w:rFonts w:ascii="Arial" w:eastAsia="Arial" w:hAnsi="Arial" w:cs="Arial"/>
          <w:sz w:val="23"/>
        </w:rPr>
        <w:t xml:space="preserve">如果人道主义工作者 </w:t>
      </w:r>
      <w:r>
        <w:rPr>
          <w:rFonts w:ascii="Arial" w:eastAsia="Arial" w:hAnsi="Arial" w:cs="Arial"/>
          <w:b/>
          <w:sz w:val="23"/>
        </w:rPr>
        <w:t xml:space="preserve">担心或怀疑 </w:t>
      </w:r>
      <w:r>
        <w:rPr>
          <w:rFonts w:ascii="Arial" w:eastAsia="Arial" w:hAnsi="Arial" w:cs="Arial"/>
          <w:sz w:val="23"/>
        </w:rPr>
        <w:t>本组织或其他援助组织中的任何人可能违反了性举止方面的人道主义规范，</w:t>
      </w:r>
      <w:r>
        <w:rPr>
          <w:rFonts w:ascii="Arial" w:eastAsia="Arial" w:hAnsi="Arial" w:cs="Arial"/>
          <w:b/>
          <w:sz w:val="23"/>
        </w:rPr>
        <w:t xml:space="preserve">他/她就必须 </w:t>
      </w:r>
      <w:r>
        <w:rPr>
          <w:rFonts w:ascii="Arial" w:eastAsia="Arial" w:hAnsi="Arial" w:cs="Arial"/>
          <w:sz w:val="23"/>
        </w:rPr>
        <w:t xml:space="preserve">按照其机构设立的 </w:t>
      </w:r>
      <w:r>
        <w:rPr>
          <w:rFonts w:ascii="Arial" w:eastAsia="Arial" w:hAnsi="Arial" w:cs="Arial"/>
          <w:b/>
          <w:sz w:val="23"/>
        </w:rPr>
        <w:t>程序</w:t>
      </w:r>
      <w:r>
        <w:rPr>
          <w:rFonts w:ascii="Arial" w:eastAsia="Arial" w:hAnsi="Arial" w:cs="Arial"/>
          <w:sz w:val="23"/>
        </w:rPr>
        <w:t xml:space="preserve"> 进行报告。</w:t>
      </w:r>
    </w:p>
    <w:p w14:paraId="28E7A63E" w14:textId="77777777" w:rsidR="00E1712B" w:rsidRDefault="00E1712B">
      <w:pPr>
        <w:spacing w:after="0" w:line="240" w:lineRule="auto"/>
        <w:rPr>
          <w:rFonts w:ascii="Arial" w:eastAsia="Arial" w:hAnsi="Arial" w:cs="Arial"/>
          <w:sz w:val="23"/>
        </w:rPr>
      </w:pPr>
    </w:p>
    <w:p w14:paraId="59E158A9" w14:textId="77777777" w:rsidR="00E1712B" w:rsidRDefault="006C0A2A">
      <w:pPr>
        <w:numPr>
          <w:ilvl w:val="0"/>
          <w:numId w:val="1"/>
        </w:numPr>
        <w:spacing w:after="0" w:line="240" w:lineRule="auto"/>
        <w:ind w:left="360"/>
        <w:rPr>
          <w:sz w:val="23"/>
        </w:rPr>
      </w:pPr>
      <w:r>
        <w:rPr>
          <w:rFonts w:ascii="Arial" w:eastAsia="Arial" w:hAnsi="Arial" w:cs="Arial"/>
          <w:sz w:val="23"/>
        </w:rPr>
        <w:t xml:space="preserve">人道主义工作者 </w:t>
      </w:r>
      <w:r>
        <w:rPr>
          <w:rFonts w:ascii="Arial" w:eastAsia="Arial" w:hAnsi="Arial" w:cs="Arial"/>
          <w:b/>
          <w:sz w:val="23"/>
        </w:rPr>
        <w:t xml:space="preserve">必须创造并维护 </w:t>
      </w:r>
      <w:r>
        <w:rPr>
          <w:rFonts w:ascii="Arial" w:eastAsia="Arial" w:hAnsi="Arial" w:cs="Arial"/>
          <w:sz w:val="23"/>
        </w:rPr>
        <w:t xml:space="preserve">一个良好的工作环境，用以防止不可接受的与性有关的行为发生，也用来鼓励工作人员根据行为准则列明的规定 </w:t>
      </w:r>
      <w:r>
        <w:rPr>
          <w:rFonts w:ascii="Arial" w:eastAsia="Arial" w:hAnsi="Arial" w:cs="Arial"/>
          <w:b/>
          <w:sz w:val="23"/>
        </w:rPr>
        <w:t>采取行动。所有主管</w:t>
      </w:r>
      <w:r>
        <w:rPr>
          <w:rFonts w:ascii="Arial" w:eastAsia="Arial" w:hAnsi="Arial" w:cs="Arial"/>
          <w:sz w:val="23"/>
        </w:rPr>
        <w:t>都要负责支持并开发维持这种环境的体制。</w:t>
      </w:r>
    </w:p>
    <w:p w14:paraId="351337D1" w14:textId="77777777" w:rsidR="00E1712B" w:rsidRDefault="00E1712B">
      <w:pPr>
        <w:rPr>
          <w:rFonts w:ascii="Arial" w:eastAsia="Arial" w:hAnsi="Arial" w:cs="Arial"/>
        </w:rPr>
      </w:pPr>
    </w:p>
    <w:p w14:paraId="3D512065" w14:textId="77777777" w:rsidR="00E1712B" w:rsidRDefault="006C0A2A">
      <w:pPr>
        <w:spacing w:after="0"/>
        <w:rPr>
          <w:rFonts w:ascii="Arial" w:eastAsia="Arial" w:hAnsi="Arial" w:cs="Arial"/>
          <w:sz w:val="20"/>
        </w:rPr>
      </w:pPr>
      <w:r>
        <w:rPr>
          <w:rFonts w:ascii="Arial" w:eastAsia="Arial" w:hAnsi="Arial" w:cs="Arial"/>
          <w:sz w:val="20"/>
        </w:rPr>
        <w:t xml:space="preserve">机构间常设委员会（IASC）关于性剥削和性虐待的原则可在此处查阅： </w:t>
      </w:r>
      <w:hyperlink r:id="rId7">
        <w:r>
          <w:rPr>
            <w:rFonts w:ascii="Arial" w:eastAsia="Arial" w:hAnsi="Arial" w:cs="Arial"/>
            <w:color w:val="0563C1"/>
            <w:sz w:val="20"/>
            <w:u w:val="single"/>
          </w:rPr>
          <w:t>http://www.pseataskforce.org/uploads/tools/sixcoreprinciplesrelatingtosea_iasc_english.doc</w:t>
        </w:r>
      </w:hyperlink>
      <w:r>
        <w:rPr>
          <w:rFonts w:ascii="Arial" w:eastAsia="Arial" w:hAnsi="Arial" w:cs="Arial"/>
          <w:sz w:val="20"/>
        </w:rPr>
        <w:t>。</w:t>
      </w:r>
    </w:p>
    <w:p w14:paraId="6C54A9DE" w14:textId="77777777" w:rsidR="00E1712B" w:rsidRDefault="006C0A2A">
      <w:pPr>
        <w:rPr>
          <w:rFonts w:ascii="Arial" w:eastAsia="Arial" w:hAnsi="Arial" w:cs="Arial"/>
          <w:sz w:val="20"/>
        </w:rPr>
      </w:pPr>
      <w:r>
        <w:rPr>
          <w:rFonts w:ascii="Arial" w:eastAsia="Arial" w:hAnsi="Arial" w:cs="Arial"/>
          <w:sz w:val="20"/>
        </w:rPr>
        <w:t>这个通俗的语言版本是由IASC“对受灾人口负责及防止性剥削和性虐待任务组”与“无国界译者”合作开发的。</w:t>
      </w:r>
    </w:p>
    <w:sectPr w:rsidR="00E1712B">
      <w:pgSz w:w="12240" w:h="16340"/>
      <w:pgMar w:top="1898" w:right="964" w:bottom="699" w:left="127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A660A" w14:textId="77777777" w:rsidR="00DE08EA" w:rsidRDefault="00DE08EA" w:rsidP="00DE08EA">
      <w:pPr>
        <w:spacing w:after="0" w:line="240" w:lineRule="auto"/>
      </w:pPr>
      <w:r>
        <w:separator/>
      </w:r>
    </w:p>
  </w:endnote>
  <w:endnote w:type="continuationSeparator" w:id="0">
    <w:p w14:paraId="6F298813" w14:textId="77777777" w:rsidR="00DE08EA" w:rsidRDefault="00DE08EA" w:rsidP="00DE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C099F" w14:textId="77777777" w:rsidR="00DE08EA" w:rsidRDefault="00DE08EA" w:rsidP="00DE08EA">
      <w:pPr>
        <w:spacing w:after="0" w:line="240" w:lineRule="auto"/>
      </w:pPr>
      <w:r>
        <w:separator/>
      </w:r>
    </w:p>
  </w:footnote>
  <w:footnote w:type="continuationSeparator" w:id="0">
    <w:p w14:paraId="2F10DB51" w14:textId="77777777" w:rsidR="00DE08EA" w:rsidRDefault="00DE08EA" w:rsidP="00DE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5B83"/>
    <w:multiLevelType w:val="multilevel"/>
    <w:tmpl w:val="05D2A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2B"/>
    <w:rsid w:val="006C0A2A"/>
    <w:rsid w:val="00DE08EA"/>
    <w:rsid w:val="00E17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17C31"/>
  <w15:docId w15:val="{EBF2CAD4-BEB5-4BCC-AD3A-221CE3B9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zh-TW"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E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EA"/>
  </w:style>
  <w:style w:type="paragraph" w:styleId="Footer">
    <w:name w:val="footer"/>
    <w:basedOn w:val="Normal"/>
    <w:link w:val="FooterChar"/>
    <w:uiPriority w:val="99"/>
    <w:unhideWhenUsed/>
    <w:rsid w:val="00DE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seataskforce.org/uploads/tools/sixcoreprinciplesrelatingtosea_iasc_english.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396</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Pickering</dc:creator>
  <cp:lastModifiedBy>Julie Pickering</cp:lastModifiedBy>
  <cp:revision>2</cp:revision>
  <dcterms:created xsi:type="dcterms:W3CDTF">2018-05-11T00:42:00Z</dcterms:created>
  <dcterms:modified xsi:type="dcterms:W3CDTF">2018-05-11T00:42:00Z</dcterms:modified>
</cp:coreProperties>
</file>