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E922" w14:textId="77777777" w:rsidR="007D432A" w:rsidRDefault="007D432A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525AD26" w14:textId="77777777" w:rsidR="007D432A" w:rsidRDefault="007D432A">
      <w:pPr>
        <w:spacing w:line="228" w:lineRule="exact"/>
        <w:rPr>
          <w:sz w:val="24"/>
          <w:szCs w:val="24"/>
        </w:rPr>
      </w:pPr>
    </w:p>
    <w:p w14:paraId="61703E94" w14:textId="0861FFE0" w:rsidR="007D432A" w:rsidRDefault="00C446EE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Regolamento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sulla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condotta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sessuale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degli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operatori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6"/>
          <w:szCs w:val="26"/>
        </w:rPr>
        <w:t>umanitari</w:t>
      </w:r>
      <w:proofErr w:type="spellEnd"/>
      <w:r>
        <w:rPr>
          <w:rFonts w:ascii="Arial" w:eastAsia="Arial" w:hAnsi="Arial" w:cs="Arial"/>
          <w:b/>
          <w:bCs/>
          <w:sz w:val="26"/>
          <w:szCs w:val="26"/>
        </w:rPr>
        <w:t>*</w:t>
      </w:r>
    </w:p>
    <w:p w14:paraId="2A1DA150" w14:textId="77777777" w:rsidR="007D432A" w:rsidRDefault="007D432A">
      <w:pPr>
        <w:spacing w:line="271" w:lineRule="exact"/>
        <w:rPr>
          <w:sz w:val="24"/>
          <w:szCs w:val="24"/>
        </w:rPr>
      </w:pPr>
    </w:p>
    <w:p w14:paraId="4DC242F8" w14:textId="77777777" w:rsidR="007D432A" w:rsidRDefault="00C446EE">
      <w:pPr>
        <w:spacing w:line="253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 xml:space="preserve">Gli operatori umanitari </w:t>
      </w:r>
      <w:r>
        <w:rPr>
          <w:rFonts w:ascii="Arial" w:eastAsia="Arial" w:hAnsi="Arial" w:cs="Arial"/>
          <w:b/>
          <w:bCs/>
        </w:rPr>
        <w:t>possono subire sanzioni disciplinari o essere anche licenziati in caso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di comportamenti sessuali inaccettabili</w:t>
      </w:r>
      <w:r>
        <w:rPr>
          <w:rFonts w:ascii="Arial" w:eastAsia="Arial" w:hAnsi="Arial" w:cs="Arial"/>
        </w:rPr>
        <w:t>. Le regole a cui gli addetti si devono attenere sono le</w:t>
      </w:r>
    </w:p>
    <w:p w14:paraId="308FF3D2" w14:textId="77777777" w:rsidR="007D432A" w:rsidRDefault="00C446EE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seguenti:</w:t>
      </w:r>
    </w:p>
    <w:p w14:paraId="1D897CF5" w14:textId="77777777" w:rsidR="007D432A" w:rsidRDefault="007D432A">
      <w:pPr>
        <w:spacing w:line="272" w:lineRule="exact"/>
        <w:rPr>
          <w:sz w:val="24"/>
          <w:szCs w:val="24"/>
        </w:rPr>
      </w:pPr>
    </w:p>
    <w:p w14:paraId="3E8B8949" w14:textId="77777777" w:rsidR="007D432A" w:rsidRDefault="00C446EE">
      <w:pPr>
        <w:numPr>
          <w:ilvl w:val="0"/>
          <w:numId w:val="1"/>
        </w:numPr>
        <w:tabs>
          <w:tab w:val="left" w:pos="720"/>
        </w:tabs>
        <w:spacing w:line="281" w:lineRule="auto"/>
        <w:ind w:left="360" w:right="60" w:firstLine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 xml:space="preserve">Gli operatori umanitari non </w:t>
      </w:r>
      <w:r>
        <w:rPr>
          <w:rFonts w:ascii="Arial" w:eastAsia="Arial" w:hAnsi="Arial" w:cs="Arial"/>
          <w:b/>
          <w:bCs/>
        </w:rPr>
        <w:t>sono autorizzati a intrattenere rapporti sessuali con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 xml:space="preserve">persone minori di anni 18, anche qualora questo sia legale nel proprio paese. </w:t>
      </w:r>
      <w:r>
        <w:rPr>
          <w:rFonts w:ascii="Arial" w:eastAsia="Arial" w:hAnsi="Arial" w:cs="Arial"/>
        </w:rPr>
        <w:t>Affermare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>di non conoscere l'età effettiva della persona non sarà considerata come una scusa valida.</w:t>
      </w:r>
    </w:p>
    <w:p w14:paraId="0A1E9DE6" w14:textId="77777777" w:rsidR="007D432A" w:rsidRDefault="007D432A">
      <w:pPr>
        <w:spacing w:line="183" w:lineRule="exact"/>
        <w:rPr>
          <w:rFonts w:ascii="Arial" w:eastAsia="Arial" w:hAnsi="Arial" w:cs="Arial"/>
          <w:sz w:val="21"/>
          <w:szCs w:val="21"/>
        </w:rPr>
      </w:pPr>
    </w:p>
    <w:p w14:paraId="539C3501" w14:textId="4A68517F" w:rsidR="007D432A" w:rsidRDefault="00C446EE">
      <w:pPr>
        <w:numPr>
          <w:ilvl w:val="0"/>
          <w:numId w:val="1"/>
        </w:numPr>
        <w:tabs>
          <w:tab w:val="left" w:pos="720"/>
        </w:tabs>
        <w:spacing w:line="266" w:lineRule="auto"/>
        <w:ind w:left="360" w:right="100" w:firstLine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 xml:space="preserve">Agli operatori umanitari non </w:t>
      </w:r>
      <w:r>
        <w:rPr>
          <w:rFonts w:ascii="Arial" w:eastAsia="Arial" w:hAnsi="Arial" w:cs="Arial"/>
          <w:b/>
          <w:bCs/>
        </w:rPr>
        <w:t>è consentito di pagare prestazioni sessuali con denaro 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</w:rPr>
        <w:t>dando in cambio un impiego, beni o servizi</w:t>
      </w:r>
      <w:r>
        <w:rPr>
          <w:rFonts w:ascii="Arial" w:eastAsia="Arial" w:hAnsi="Arial" w:cs="Arial"/>
        </w:rPr>
        <w:t>, inclusi i beni e servizi intesi come aiuti alle</w:t>
      </w:r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</w:rPr>
        <w:t xml:space="preserve">popolazioni in difficoltà. Non è loro consentito di promettere nulla di quanto sopra menzionato affinché altre persone accettino qualsivoglia comportamento teso a umiliarle o a sfruttarle. Questo include il pagare o </w:t>
      </w:r>
      <w:proofErr w:type="spellStart"/>
      <w:r>
        <w:rPr>
          <w:rFonts w:ascii="Arial" w:eastAsia="Arial" w:hAnsi="Arial" w:cs="Arial"/>
        </w:rPr>
        <w:t>l'offrire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soldi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cambio</w:t>
      </w:r>
      <w:proofErr w:type="spellEnd"/>
      <w:r>
        <w:rPr>
          <w:rFonts w:ascii="Arial" w:eastAsia="Arial" w:hAnsi="Arial" w:cs="Arial"/>
        </w:rPr>
        <w:t xml:space="preserve"> di </w:t>
      </w:r>
      <w:proofErr w:type="spellStart"/>
      <w:r>
        <w:rPr>
          <w:rFonts w:ascii="Arial" w:eastAsia="Arial" w:hAnsi="Arial" w:cs="Arial"/>
        </w:rPr>
        <w:t>prestazioni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sessuali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con </w:t>
      </w:r>
      <w:r w:rsidRPr="00631F10">
        <w:rPr>
          <w:rFonts w:ascii="Arial" w:eastAsia="Arial" w:hAnsi="Arial" w:cs="Arial"/>
        </w:rPr>
        <w:t> </w:t>
      </w:r>
      <w:proofErr w:type="spellStart"/>
      <w:r w:rsidRPr="00631F10">
        <w:rPr>
          <w:rFonts w:ascii="Arial" w:eastAsia="Arial" w:hAnsi="Arial" w:cs="Arial"/>
        </w:rPr>
        <w:t>lavoratori</w:t>
      </w:r>
      <w:proofErr w:type="spellEnd"/>
      <w:proofErr w:type="gramEnd"/>
      <w:r w:rsidRPr="00631F10">
        <w:rPr>
          <w:rFonts w:ascii="Arial" w:eastAsia="Arial" w:hAnsi="Arial" w:cs="Arial"/>
        </w:rPr>
        <w:t xml:space="preserve"> e/o </w:t>
      </w:r>
      <w:proofErr w:type="spellStart"/>
      <w:r w:rsidRPr="00631F10">
        <w:rPr>
          <w:rFonts w:ascii="Arial" w:eastAsia="Arial" w:hAnsi="Arial" w:cs="Arial"/>
        </w:rPr>
        <w:t>lavoratrici</w:t>
      </w:r>
      <w:proofErr w:type="spellEnd"/>
      <w:r w:rsidRPr="00631F10">
        <w:rPr>
          <w:rFonts w:ascii="Arial" w:eastAsia="Arial" w:hAnsi="Arial" w:cs="Arial"/>
        </w:rPr>
        <w:t xml:space="preserve"> </w:t>
      </w:r>
      <w:proofErr w:type="spellStart"/>
      <w:r w:rsidRPr="00631F10">
        <w:rPr>
          <w:rFonts w:ascii="Arial" w:eastAsia="Arial" w:hAnsi="Arial" w:cs="Arial"/>
        </w:rPr>
        <w:t>sessuali</w:t>
      </w:r>
      <w:proofErr w:type="spellEnd"/>
      <w:r>
        <w:rPr>
          <w:rFonts w:ascii="Arial" w:eastAsia="Arial" w:hAnsi="Arial" w:cs="Arial"/>
        </w:rPr>
        <w:t>.</w:t>
      </w:r>
    </w:p>
    <w:p w14:paraId="2AAA46E6" w14:textId="77777777" w:rsidR="007D432A" w:rsidRDefault="007D432A">
      <w:pPr>
        <w:spacing w:line="201" w:lineRule="exact"/>
        <w:rPr>
          <w:rFonts w:ascii="Arial" w:eastAsia="Arial" w:hAnsi="Arial" w:cs="Arial"/>
          <w:sz w:val="21"/>
          <w:szCs w:val="21"/>
        </w:rPr>
      </w:pPr>
    </w:p>
    <w:p w14:paraId="616EAFBB" w14:textId="77777777" w:rsidR="007D432A" w:rsidRDefault="00C446EE">
      <w:pPr>
        <w:numPr>
          <w:ilvl w:val="0"/>
          <w:numId w:val="1"/>
        </w:numPr>
        <w:tabs>
          <w:tab w:val="left" w:pos="720"/>
        </w:tabs>
        <w:spacing w:line="249" w:lineRule="auto"/>
        <w:ind w:left="360" w:firstLine="2"/>
        <w:rPr>
          <w:rFonts w:ascii="Arial" w:eastAsia="Arial" w:hAnsi="Arial" w:cs="Arial"/>
        </w:rPr>
      </w:pPr>
      <w:r>
        <w:rPr>
          <w:rFonts w:ascii="Arial" w:eastAsia="Arial" w:hAnsi="Arial" w:cs="Arial"/>
          <w:sz w:val="23"/>
          <w:szCs w:val="23"/>
        </w:rPr>
        <w:t xml:space="preserve">Gli operatori umanitari sono in grado di influenzare coloro che ricevono beni e servizi. Pertanto, questo li pone in una posizione di potere rispetto alle persone bisognose di assistenza. In conseguenza di ciò, le organizzazioni umanitarie </w:t>
      </w:r>
      <w:r>
        <w:rPr>
          <w:rFonts w:ascii="Arial" w:eastAsia="Arial" w:hAnsi="Arial" w:cs="Arial"/>
          <w:b/>
          <w:bCs/>
          <w:sz w:val="23"/>
          <w:szCs w:val="23"/>
        </w:rPr>
        <w:t>raccomandano vivamente al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proprio personale di non avere rapporti sessuali con chiunque sia vittima </w:t>
      </w:r>
      <w:r>
        <w:rPr>
          <w:rFonts w:ascii="Arial" w:eastAsia="Arial" w:hAnsi="Arial" w:cs="Arial"/>
          <w:sz w:val="23"/>
          <w:szCs w:val="23"/>
        </w:rPr>
        <w:t>di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un'emergenza umanitaria. Simili relazioni sminuiscono infatti le azioni umanitarie, facendole sembrare meno oneste e credibili.</w:t>
      </w:r>
    </w:p>
    <w:p w14:paraId="6E589264" w14:textId="77777777" w:rsidR="007D432A" w:rsidRDefault="007D432A">
      <w:pPr>
        <w:spacing w:line="215" w:lineRule="exact"/>
        <w:rPr>
          <w:rFonts w:ascii="Arial" w:eastAsia="Arial" w:hAnsi="Arial" w:cs="Arial"/>
        </w:rPr>
      </w:pPr>
    </w:p>
    <w:p w14:paraId="56F4F106" w14:textId="005BF700" w:rsidR="007D432A" w:rsidRDefault="00C446EE">
      <w:pPr>
        <w:numPr>
          <w:ilvl w:val="0"/>
          <w:numId w:val="1"/>
        </w:numPr>
        <w:tabs>
          <w:tab w:val="left" w:pos="720"/>
        </w:tabs>
        <w:spacing w:line="260" w:lineRule="auto"/>
        <w:ind w:left="360" w:right="140" w:firstLine="2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z w:val="23"/>
          <w:szCs w:val="23"/>
        </w:rPr>
        <w:t>Qualora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un </w:t>
      </w:r>
      <w:proofErr w:type="spellStart"/>
      <w:r>
        <w:rPr>
          <w:rFonts w:ascii="Arial" w:eastAsia="Arial" w:hAnsi="Arial" w:cs="Arial"/>
          <w:sz w:val="23"/>
          <w:szCs w:val="23"/>
        </w:rPr>
        <w:t>operatore</w:t>
      </w:r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sz w:val="23"/>
          <w:szCs w:val="23"/>
        </w:rPr>
        <w:t>umanitario</w:t>
      </w:r>
      <w:bookmarkStart w:id="1" w:name="_GoBack"/>
      <w:proofErr w:type="spellEnd"/>
      <w:r w:rsidRPr="00631F10">
        <w:rPr>
          <w:rFonts w:ascii="Arial" w:eastAsia="Arial" w:hAnsi="Arial" w:cs="Arial"/>
          <w:sz w:val="23"/>
          <w:szCs w:val="23"/>
        </w:rPr>
        <w:t xml:space="preserve"> o </w:t>
      </w:r>
      <w:proofErr w:type="spellStart"/>
      <w:r w:rsidRPr="00631F10">
        <w:rPr>
          <w:rFonts w:ascii="Arial" w:eastAsia="Arial" w:hAnsi="Arial" w:cs="Arial"/>
          <w:sz w:val="23"/>
          <w:szCs w:val="23"/>
        </w:rPr>
        <w:t>un’operatrice</w:t>
      </w:r>
      <w:proofErr w:type="spellEnd"/>
      <w:r w:rsidRPr="00631F10"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 w:rsidRPr="00631F10">
        <w:rPr>
          <w:rFonts w:ascii="Arial" w:eastAsia="Arial" w:hAnsi="Arial" w:cs="Arial"/>
          <w:sz w:val="23"/>
          <w:szCs w:val="23"/>
        </w:rPr>
        <w:t>umanitaria</w:t>
      </w:r>
      <w:bookmarkEnd w:id="1"/>
      <w:proofErr w:type="spellEnd"/>
      <w:r>
        <w:rPr>
          <w:rFonts w:ascii="Arial" w:eastAsia="Arial" w:hAnsi="Arial" w:cs="Arial"/>
          <w:sz w:val="23"/>
          <w:szCs w:val="23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3"/>
          <w:szCs w:val="23"/>
        </w:rPr>
        <w:t>tema</w:t>
      </w:r>
      <w:proofErr w:type="spellEnd"/>
      <w:r>
        <w:rPr>
          <w:rFonts w:ascii="Arial" w:eastAsia="Arial" w:hAnsi="Arial" w:cs="Arial"/>
          <w:b/>
          <w:bCs/>
          <w:sz w:val="23"/>
          <w:szCs w:val="23"/>
        </w:rPr>
        <w:t xml:space="preserve"> o sospetti</w:t>
      </w:r>
      <w:r>
        <w:rPr>
          <w:rFonts w:ascii="Arial" w:eastAsia="Arial" w:hAnsi="Arial" w:cs="Arial"/>
          <w:sz w:val="23"/>
          <w:szCs w:val="23"/>
        </w:rPr>
        <w:t xml:space="preserve"> che una persona all'interno della propria organizzazione o facente parte di un'altra organizzazione umanitaria stia infrangendo le regole relative alla condotta sessuale, </w:t>
      </w:r>
      <w:r>
        <w:rPr>
          <w:rFonts w:ascii="Arial" w:eastAsia="Arial" w:hAnsi="Arial" w:cs="Arial"/>
          <w:b/>
          <w:bCs/>
          <w:sz w:val="23"/>
          <w:szCs w:val="23"/>
        </w:rPr>
        <w:t>deve</w:t>
      </w:r>
      <w:r>
        <w:rPr>
          <w:rFonts w:ascii="Arial" w:eastAsia="Arial" w:hAnsi="Arial" w:cs="Arial"/>
          <w:sz w:val="23"/>
          <w:szCs w:val="23"/>
        </w:rPr>
        <w:t xml:space="preserve"> notificarlo immediatamente, attenendosi alle </w:t>
      </w:r>
      <w:r>
        <w:rPr>
          <w:rFonts w:ascii="Arial" w:eastAsia="Arial" w:hAnsi="Arial" w:cs="Arial"/>
          <w:b/>
          <w:bCs/>
          <w:sz w:val="23"/>
          <w:szCs w:val="23"/>
        </w:rPr>
        <w:t xml:space="preserve">procedure </w:t>
      </w:r>
      <w:r>
        <w:rPr>
          <w:rFonts w:ascii="Arial" w:eastAsia="Arial" w:hAnsi="Arial" w:cs="Arial"/>
          <w:sz w:val="23"/>
          <w:szCs w:val="23"/>
        </w:rPr>
        <w:t>adottate dalla propria agenzia.</w:t>
      </w:r>
    </w:p>
    <w:p w14:paraId="0DCF6633" w14:textId="77777777" w:rsidR="007D432A" w:rsidRDefault="007D432A">
      <w:pPr>
        <w:spacing w:line="189" w:lineRule="exact"/>
        <w:rPr>
          <w:rFonts w:ascii="Arial" w:eastAsia="Arial" w:hAnsi="Arial" w:cs="Arial"/>
        </w:rPr>
      </w:pPr>
    </w:p>
    <w:p w14:paraId="68905F08" w14:textId="77777777" w:rsidR="007D432A" w:rsidRDefault="00C446EE">
      <w:pPr>
        <w:numPr>
          <w:ilvl w:val="0"/>
          <w:numId w:val="1"/>
        </w:numPr>
        <w:tabs>
          <w:tab w:val="left" w:pos="720"/>
        </w:tabs>
        <w:spacing w:line="271" w:lineRule="auto"/>
        <w:ind w:left="360" w:right="120" w:firstLine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</w:rPr>
        <w:t xml:space="preserve">Gli operatori umanitari </w:t>
      </w:r>
      <w:r>
        <w:rPr>
          <w:rFonts w:ascii="Arial" w:eastAsia="Arial" w:hAnsi="Arial" w:cs="Arial"/>
          <w:b/>
          <w:bCs/>
        </w:rPr>
        <w:t>devono creare e mantenere</w:t>
      </w:r>
      <w:r>
        <w:rPr>
          <w:rFonts w:ascii="Arial" w:eastAsia="Arial" w:hAnsi="Arial" w:cs="Arial"/>
        </w:rPr>
        <w:t xml:space="preserve"> un ambiente lavorativo tale da prevenire comportamenti sessuali inaccettabili e da incoraggiare il personale ad attenersi strettamente alle regole dettate dal proprio </w:t>
      </w:r>
      <w:r>
        <w:rPr>
          <w:rFonts w:ascii="Arial" w:eastAsia="Arial" w:hAnsi="Arial" w:cs="Arial"/>
          <w:b/>
          <w:bCs/>
        </w:rPr>
        <w:t>codice di condotta. Tutti i dirigenti</w:t>
      </w:r>
      <w:r>
        <w:rPr>
          <w:rFonts w:ascii="Arial" w:eastAsia="Arial" w:hAnsi="Arial" w:cs="Arial"/>
        </w:rPr>
        <w:t xml:space="preserve"> sono responsabili del supporto e dello sviluppo di sistemi atti a mantenere in essere tale ambiente.</w:t>
      </w:r>
    </w:p>
    <w:p w14:paraId="059AB211" w14:textId="77777777" w:rsidR="007D432A" w:rsidRDefault="007D432A">
      <w:pPr>
        <w:spacing w:line="354" w:lineRule="exact"/>
        <w:rPr>
          <w:sz w:val="24"/>
          <w:szCs w:val="24"/>
        </w:rPr>
      </w:pPr>
    </w:p>
    <w:p w14:paraId="1AADE8D4" w14:textId="1C954B0F" w:rsidR="007D432A" w:rsidRDefault="00C446EE">
      <w:pPr>
        <w:spacing w:line="284" w:lineRule="auto"/>
        <w:ind w:right="8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 xml:space="preserve">I principi stilati dallo IASC in relazione allo sfruttamento ed abuso sessuale sono disponibili per la consultazione al seguente link: </w:t>
      </w:r>
      <w:hyperlink r:id="rId5">
        <w:r>
          <w:rPr>
            <w:rFonts w:ascii="Arial" w:eastAsia="Arial" w:hAnsi="Arial" w:cs="Arial"/>
            <w:color w:val="0563C1"/>
            <w:sz w:val="19"/>
            <w:szCs w:val="19"/>
          </w:rPr>
          <w:t>http://www.pseataskforce.org/uploads/tools/sixcoreprinciplesrelatingtosea_iasc_english.doc</w:t>
        </w:r>
      </w:hyperlink>
      <w:r>
        <w:rPr>
          <w:rFonts w:ascii="Arial" w:eastAsia="Arial" w:hAnsi="Arial" w:cs="Arial"/>
          <w:sz w:val="19"/>
          <w:szCs w:val="19"/>
        </w:rPr>
        <w:t xml:space="preserve">. Questa versione semplificata è stata sviluppata grazie alla collaborazione tra il Task Team di IASC, relativo alla responsabilità verso le popolazioni colpite e la protezione da sfruttamento e abuso </w:t>
      </w:r>
      <w:proofErr w:type="spellStart"/>
      <w:r>
        <w:rPr>
          <w:rFonts w:ascii="Arial" w:eastAsia="Arial" w:hAnsi="Arial" w:cs="Arial"/>
          <w:sz w:val="19"/>
          <w:szCs w:val="19"/>
        </w:rPr>
        <w:t>sessuale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, e Translators </w:t>
      </w:r>
      <w:r w:rsidR="00707324">
        <w:rPr>
          <w:rFonts w:ascii="Arial" w:eastAsia="Arial" w:hAnsi="Arial" w:cs="Arial"/>
          <w:sz w:val="19"/>
          <w:szCs w:val="19"/>
        </w:rPr>
        <w:t>w</w:t>
      </w:r>
      <w:r>
        <w:rPr>
          <w:rFonts w:ascii="Arial" w:eastAsia="Arial" w:hAnsi="Arial" w:cs="Arial"/>
          <w:sz w:val="19"/>
          <w:szCs w:val="19"/>
        </w:rPr>
        <w:t>ithout Borders (</w:t>
      </w:r>
      <w:proofErr w:type="spellStart"/>
      <w:r>
        <w:rPr>
          <w:rFonts w:ascii="Arial" w:eastAsia="Arial" w:hAnsi="Arial" w:cs="Arial"/>
          <w:sz w:val="19"/>
          <w:szCs w:val="19"/>
        </w:rPr>
        <w:t>Traduttori</w:t>
      </w:r>
      <w:proofErr w:type="spellEnd"/>
      <w:r>
        <w:rPr>
          <w:rFonts w:ascii="Arial" w:eastAsia="Arial" w:hAnsi="Arial" w:cs="Arial"/>
          <w:sz w:val="19"/>
          <w:szCs w:val="19"/>
        </w:rPr>
        <w:t xml:space="preserve"> senza </w:t>
      </w:r>
      <w:proofErr w:type="spellStart"/>
      <w:r>
        <w:rPr>
          <w:rFonts w:ascii="Arial" w:eastAsia="Arial" w:hAnsi="Arial" w:cs="Arial"/>
          <w:sz w:val="19"/>
          <w:szCs w:val="19"/>
        </w:rPr>
        <w:t>frontiere</w:t>
      </w:r>
      <w:proofErr w:type="spellEnd"/>
      <w:r>
        <w:rPr>
          <w:rFonts w:ascii="Arial" w:eastAsia="Arial" w:hAnsi="Arial" w:cs="Arial"/>
          <w:sz w:val="19"/>
          <w:szCs w:val="19"/>
        </w:rPr>
        <w:t>).</w:t>
      </w:r>
    </w:p>
    <w:p w14:paraId="0A7EAE65" w14:textId="631F65B5" w:rsidR="00C446EE" w:rsidRDefault="00C446EE">
      <w:pPr>
        <w:spacing w:line="284" w:lineRule="auto"/>
        <w:ind w:right="80"/>
        <w:rPr>
          <w:rFonts w:ascii="Arial" w:eastAsia="Arial" w:hAnsi="Arial" w:cs="Arial"/>
          <w:sz w:val="19"/>
          <w:szCs w:val="19"/>
        </w:rPr>
      </w:pPr>
    </w:p>
    <w:p w14:paraId="468DBF20" w14:textId="77777777" w:rsidR="00C446EE" w:rsidRDefault="00C446EE">
      <w:pPr>
        <w:spacing w:line="284" w:lineRule="auto"/>
        <w:ind w:right="80"/>
        <w:rPr>
          <w:rFonts w:ascii="Arial" w:eastAsia="Arial" w:hAnsi="Arial" w:cs="Arial"/>
          <w:sz w:val="19"/>
          <w:szCs w:val="19"/>
        </w:rPr>
      </w:pPr>
    </w:p>
    <w:p w14:paraId="2AE0CACE" w14:textId="11CA568F" w:rsidR="00C446EE" w:rsidRPr="008765EE" w:rsidRDefault="00C446EE">
      <w:pPr>
        <w:spacing w:line="284" w:lineRule="auto"/>
        <w:ind w:right="80"/>
        <w:rPr>
          <w:rFonts w:ascii="Arial" w:eastAsia="Arial" w:hAnsi="Arial" w:cs="Arial"/>
          <w:sz w:val="18"/>
          <w:szCs w:val="18"/>
        </w:rPr>
      </w:pPr>
      <w:r w:rsidRPr="008765EE">
        <w:rPr>
          <w:rFonts w:ascii="Arial" w:hAnsi="Arial" w:cs="Arial"/>
          <w:color w:val="222222"/>
          <w:sz w:val="18"/>
          <w:szCs w:val="18"/>
          <w:shd w:val="clear" w:color="auto" w:fill="FFFFFF"/>
        </w:rPr>
        <w:t>*</w:t>
      </w:r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Per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‘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operatori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umanitari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’</w:t>
      </w:r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si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intendono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sia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gli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operatori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umanitari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che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le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operatrici</w:t>
      </w:r>
      <w:proofErr w:type="spellEnd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umanitarie</w:t>
      </w:r>
      <w:proofErr w:type="spellEnd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.</w:t>
      </w:r>
      <w:r w:rsidRPr="008765EE">
        <w:rPr>
          <w:rFonts w:ascii="Arial" w:hAnsi="Arial" w:cs="Arial"/>
          <w:color w:val="FF0000"/>
          <w:sz w:val="18"/>
          <w:szCs w:val="18"/>
          <w:shd w:val="clear" w:color="auto" w:fill="FFFFFF"/>
        </w:rPr>
        <w:t> </w:t>
      </w:r>
    </w:p>
    <w:p w14:paraId="1CC9DEC4" w14:textId="77777777" w:rsidR="007D432A" w:rsidRDefault="00C446E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0773BF34" wp14:editId="7E7AD1A1">
            <wp:simplePos x="0" y="0"/>
            <wp:positionH relativeFrom="column">
              <wp:posOffset>918210</wp:posOffset>
            </wp:positionH>
            <wp:positionV relativeFrom="paragraph">
              <wp:posOffset>-524510</wp:posOffset>
            </wp:positionV>
            <wp:extent cx="5158740" cy="76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D432A">
      <w:pgSz w:w="12240" w:h="16340"/>
      <w:pgMar w:top="1440" w:right="1040" w:bottom="1440" w:left="1280" w:header="0" w:footer="0" w:gutter="0"/>
      <w:cols w:space="720" w:equalWidth="0">
        <w:col w:w="9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B23C6"/>
    <w:multiLevelType w:val="hybridMultilevel"/>
    <w:tmpl w:val="4F10736A"/>
    <w:lvl w:ilvl="0" w:tplc="1A36082C">
      <w:start w:val="1"/>
      <w:numFmt w:val="bullet"/>
      <w:lvlText w:val="●"/>
      <w:lvlJc w:val="left"/>
    </w:lvl>
    <w:lvl w:ilvl="1" w:tplc="D614543A">
      <w:numFmt w:val="decimal"/>
      <w:lvlText w:val=""/>
      <w:lvlJc w:val="left"/>
    </w:lvl>
    <w:lvl w:ilvl="2" w:tplc="86A4CC76">
      <w:numFmt w:val="decimal"/>
      <w:lvlText w:val=""/>
      <w:lvlJc w:val="left"/>
    </w:lvl>
    <w:lvl w:ilvl="3" w:tplc="7C2C4A7C">
      <w:numFmt w:val="decimal"/>
      <w:lvlText w:val=""/>
      <w:lvlJc w:val="left"/>
    </w:lvl>
    <w:lvl w:ilvl="4" w:tplc="CAEE8962">
      <w:numFmt w:val="decimal"/>
      <w:lvlText w:val=""/>
      <w:lvlJc w:val="left"/>
    </w:lvl>
    <w:lvl w:ilvl="5" w:tplc="1FBCC880">
      <w:numFmt w:val="decimal"/>
      <w:lvlText w:val=""/>
      <w:lvlJc w:val="left"/>
    </w:lvl>
    <w:lvl w:ilvl="6" w:tplc="65D898AC">
      <w:numFmt w:val="decimal"/>
      <w:lvlText w:val=""/>
      <w:lvlJc w:val="left"/>
    </w:lvl>
    <w:lvl w:ilvl="7" w:tplc="908E2E1A">
      <w:numFmt w:val="decimal"/>
      <w:lvlText w:val=""/>
      <w:lvlJc w:val="left"/>
    </w:lvl>
    <w:lvl w:ilvl="8" w:tplc="E6CCC96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2A"/>
    <w:rsid w:val="00631F10"/>
    <w:rsid w:val="006C0D1E"/>
    <w:rsid w:val="00707324"/>
    <w:rsid w:val="007D432A"/>
    <w:rsid w:val="008765EE"/>
    <w:rsid w:val="00C4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08A3"/>
  <w15:docId w15:val="{B138B540-E3F2-4899-9A84-A103DD3D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6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6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pseataskforce.org/uploads/tools/sixcoreprinciplesrelatingtosea_iasc_english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Julie Pickering</cp:lastModifiedBy>
  <cp:revision>4</cp:revision>
  <dcterms:created xsi:type="dcterms:W3CDTF">2018-05-18T04:10:00Z</dcterms:created>
  <dcterms:modified xsi:type="dcterms:W3CDTF">2018-05-18T04:12:00Z</dcterms:modified>
</cp:coreProperties>
</file>