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80737" w14:textId="77777777" w:rsidR="00C76DCC" w:rsidRDefault="00D033E1">
      <w:pPr>
        <w:spacing w:after="0" w:line="240" w:lineRule="auto"/>
        <w:rPr>
          <w:rFonts w:ascii="Arial" w:eastAsia="Arial" w:hAnsi="Arial" w:cs="Arial"/>
          <w:b/>
          <w:sz w:val="26"/>
        </w:rPr>
      </w:pPr>
      <w:bookmarkStart w:id="0" w:name="_GoBack"/>
      <w:bookmarkEnd w:id="0"/>
      <w:r>
        <w:rPr>
          <w:rFonts w:ascii="Arial" w:eastAsia="Arial" w:hAnsi="Arial" w:cs="Arial"/>
          <w:b/>
          <w:sz w:val="26"/>
        </w:rPr>
        <w:t xml:space="preserve">人道支援従事者の性的行動に関する規程 </w:t>
      </w:r>
    </w:p>
    <w:p w14:paraId="1FC9720B" w14:textId="77777777" w:rsidR="00C76DCC" w:rsidRDefault="00C76DCC">
      <w:pPr>
        <w:spacing w:after="0" w:line="240" w:lineRule="auto"/>
        <w:rPr>
          <w:rFonts w:ascii="Arial" w:eastAsia="Arial" w:hAnsi="Arial" w:cs="Arial"/>
          <w:sz w:val="23"/>
        </w:rPr>
      </w:pPr>
    </w:p>
    <w:p w14:paraId="0E28D828" w14:textId="77777777" w:rsidR="00C76DCC" w:rsidRDefault="00D033E1">
      <w:pPr>
        <w:spacing w:after="0" w:line="240" w:lineRule="auto"/>
        <w:rPr>
          <w:rFonts w:ascii="Arial" w:eastAsia="Arial" w:hAnsi="Arial" w:cs="Arial"/>
          <w:sz w:val="23"/>
        </w:rPr>
      </w:pPr>
      <w:r>
        <w:rPr>
          <w:rFonts w:ascii="Arial" w:eastAsia="Arial" w:hAnsi="Arial" w:cs="Arial"/>
          <w:sz w:val="23"/>
        </w:rPr>
        <w:t xml:space="preserve">人道支援従事者 </w:t>
      </w:r>
      <w:r>
        <w:rPr>
          <w:rFonts w:ascii="Arial" w:eastAsia="Arial" w:hAnsi="Arial" w:cs="Arial"/>
          <w:b/>
          <w:sz w:val="23"/>
        </w:rPr>
        <w:t>が「 性」に関して容認できない行為を行った場合、当該人物は罰せられ、解雇される場合があります</w:t>
      </w:r>
      <w:r>
        <w:rPr>
          <w:rFonts w:ascii="Arial" w:eastAsia="Arial" w:hAnsi="Arial" w:cs="Arial"/>
          <w:sz w:val="23"/>
        </w:rPr>
        <w:t>。以下は人道支援従事者が遵守しなければならない規程です：</w:t>
      </w:r>
    </w:p>
    <w:p w14:paraId="4FF926EF" w14:textId="77777777" w:rsidR="00C76DCC" w:rsidRDefault="00C76DCC">
      <w:pPr>
        <w:spacing w:after="0" w:line="240" w:lineRule="auto"/>
        <w:rPr>
          <w:rFonts w:ascii="Arial" w:eastAsia="Arial" w:hAnsi="Arial" w:cs="Arial"/>
          <w:sz w:val="23"/>
        </w:rPr>
      </w:pPr>
    </w:p>
    <w:p w14:paraId="245785B4" w14:textId="77777777" w:rsidR="00C76DCC" w:rsidRDefault="00D033E1">
      <w:pPr>
        <w:numPr>
          <w:ilvl w:val="0"/>
          <w:numId w:val="1"/>
        </w:numPr>
        <w:spacing w:after="0" w:line="240" w:lineRule="auto"/>
        <w:ind w:left="360"/>
        <w:rPr>
          <w:sz w:val="23"/>
        </w:rPr>
      </w:pPr>
      <w:r>
        <w:rPr>
          <w:rFonts w:ascii="Arial" w:eastAsia="Arial" w:hAnsi="Arial" w:cs="Arial"/>
          <w:sz w:val="23"/>
        </w:rPr>
        <w:t xml:space="preserve">人道支援従事者は </w:t>
      </w:r>
      <w:r>
        <w:rPr>
          <w:rFonts w:ascii="Arial" w:eastAsia="Arial" w:hAnsi="Arial" w:cs="Arial"/>
          <w:b/>
          <w:sz w:val="23"/>
        </w:rPr>
        <w:t>18歳未満の</w:t>
      </w:r>
      <w:r>
        <w:rPr>
          <w:rFonts w:ascii="Arial" w:eastAsia="Arial" w:hAnsi="Arial" w:cs="Arial"/>
          <w:sz w:val="23"/>
        </w:rPr>
        <w:t xml:space="preserve"> 者とは、</w:t>
      </w:r>
      <w:r>
        <w:rPr>
          <w:rFonts w:ascii="Arial" w:eastAsia="Arial" w:hAnsi="Arial" w:cs="Arial"/>
          <w:b/>
          <w:sz w:val="23"/>
        </w:rPr>
        <w:t>それが誰であろうと</w:t>
      </w:r>
      <w:r>
        <w:rPr>
          <w:rFonts w:ascii="Arial" w:eastAsia="Arial" w:hAnsi="Arial" w:cs="Arial"/>
          <w:sz w:val="23"/>
        </w:rPr>
        <w:t xml:space="preserve"> </w:t>
      </w:r>
      <w:r>
        <w:rPr>
          <w:rFonts w:ascii="Arial" w:eastAsia="Arial" w:hAnsi="Arial" w:cs="Arial"/>
          <w:b/>
          <w:sz w:val="23"/>
        </w:rPr>
        <w:t>性的関係を持つことは禁止される。このような性的関係が原則的に合法である国においても、同様に許容されない。</w:t>
      </w:r>
      <w:r>
        <w:rPr>
          <w:rFonts w:ascii="Arial" w:eastAsia="Arial" w:hAnsi="Arial" w:cs="Arial"/>
          <w:sz w:val="23"/>
        </w:rPr>
        <w:t>行為の相手の本当の年齢を「知らなかった」という口実は正当な理由にはならない。</w:t>
      </w:r>
    </w:p>
    <w:p w14:paraId="4CB10CED" w14:textId="77777777" w:rsidR="00C76DCC" w:rsidRDefault="00C76DCC">
      <w:pPr>
        <w:spacing w:after="0" w:line="240" w:lineRule="auto"/>
        <w:rPr>
          <w:rFonts w:ascii="Arial" w:eastAsia="Arial" w:hAnsi="Arial" w:cs="Arial"/>
          <w:sz w:val="23"/>
        </w:rPr>
      </w:pPr>
    </w:p>
    <w:p w14:paraId="3F49C553" w14:textId="77777777" w:rsidR="00C76DCC" w:rsidRDefault="00D033E1">
      <w:pPr>
        <w:numPr>
          <w:ilvl w:val="0"/>
          <w:numId w:val="1"/>
        </w:numPr>
        <w:spacing w:after="0" w:line="240" w:lineRule="auto"/>
        <w:ind w:left="360"/>
        <w:rPr>
          <w:sz w:val="23"/>
        </w:rPr>
      </w:pPr>
      <w:r>
        <w:rPr>
          <w:rFonts w:ascii="Arial" w:eastAsia="Arial" w:hAnsi="Arial" w:cs="Arial"/>
          <w:sz w:val="23"/>
        </w:rPr>
        <w:t xml:space="preserve">人道支援従事者は </w:t>
      </w:r>
      <w:r>
        <w:rPr>
          <w:rFonts w:ascii="Arial" w:eastAsia="Arial" w:hAnsi="Arial" w:cs="Arial"/>
          <w:b/>
          <w:sz w:val="23"/>
        </w:rPr>
        <w:t xml:space="preserve">自ら行う性行為の対価として、援助を必要とする人々の支援に充てられるべき物資（財）とサービスを含む </w:t>
      </w:r>
      <w:r>
        <w:rPr>
          <w:rFonts w:ascii="Arial" w:eastAsia="Arial" w:hAnsi="Arial" w:cs="Arial"/>
          <w:sz w:val="23"/>
        </w:rPr>
        <w:t>金銭、雇用、物資（財）とサービスを提供することは許されない。相手に屈辱を与え、搾取するあらゆる行為を受諾させることを目的として、上記事項の提供を約束してはならない。上記規程には売春婦との性行為の対価として金銭を支払ったりこれを贈与したりする場合を含む。</w:t>
      </w:r>
    </w:p>
    <w:p w14:paraId="0C23EA35" w14:textId="77777777" w:rsidR="00C76DCC" w:rsidRDefault="00C76DCC">
      <w:pPr>
        <w:spacing w:after="0" w:line="240" w:lineRule="auto"/>
        <w:rPr>
          <w:rFonts w:ascii="Arial" w:eastAsia="Arial" w:hAnsi="Arial" w:cs="Arial"/>
          <w:sz w:val="23"/>
        </w:rPr>
      </w:pPr>
    </w:p>
    <w:p w14:paraId="58DC99B1" w14:textId="77777777" w:rsidR="00C76DCC" w:rsidRDefault="00D033E1">
      <w:pPr>
        <w:numPr>
          <w:ilvl w:val="0"/>
          <w:numId w:val="1"/>
        </w:numPr>
        <w:spacing w:after="0" w:line="240" w:lineRule="auto"/>
        <w:ind w:left="360"/>
        <w:rPr>
          <w:sz w:val="23"/>
        </w:rPr>
      </w:pPr>
      <w:r>
        <w:rPr>
          <w:rFonts w:ascii="Arial" w:eastAsia="Arial" w:hAnsi="Arial" w:cs="Arial"/>
          <w:sz w:val="23"/>
        </w:rPr>
        <w:t xml:space="preserve">人道支援従事者は、誰が物資（財）およびサービスを受けるかという決定に影響を及ぼします。従って彼らは援助を必要とする人々 に対して権力を持つ立場にあります。こうした理由から、人道支援団体は </w:t>
      </w:r>
      <w:r>
        <w:rPr>
          <w:rFonts w:ascii="Arial" w:eastAsia="Arial" w:hAnsi="Arial" w:cs="Arial"/>
          <w:b/>
          <w:sz w:val="23"/>
        </w:rPr>
        <w:t>人道的緊急事態による</w:t>
      </w:r>
      <w:r>
        <w:rPr>
          <w:rFonts w:ascii="Arial" w:eastAsia="Arial" w:hAnsi="Arial" w:cs="Arial"/>
          <w:sz w:val="23"/>
        </w:rPr>
        <w:t>影響を受けた人とは一切、性的関係を持たないことをスタッフに強く促しています。このような性的関係の結果、人道支援活動は不誠実で信頼に値しないものとみなされかねないからです。</w:t>
      </w:r>
    </w:p>
    <w:p w14:paraId="2200FC1C" w14:textId="77777777" w:rsidR="00C76DCC" w:rsidRDefault="00C76DCC">
      <w:pPr>
        <w:spacing w:after="0" w:line="240" w:lineRule="auto"/>
        <w:rPr>
          <w:rFonts w:ascii="Arial" w:eastAsia="Arial" w:hAnsi="Arial" w:cs="Arial"/>
          <w:sz w:val="23"/>
        </w:rPr>
      </w:pPr>
    </w:p>
    <w:p w14:paraId="1AD48BBA" w14:textId="77777777" w:rsidR="00C76DCC" w:rsidRDefault="00D033E1">
      <w:pPr>
        <w:numPr>
          <w:ilvl w:val="0"/>
          <w:numId w:val="1"/>
        </w:numPr>
        <w:spacing w:after="0" w:line="240" w:lineRule="auto"/>
        <w:ind w:left="360"/>
        <w:rPr>
          <w:sz w:val="23"/>
        </w:rPr>
      </w:pPr>
      <w:bookmarkStart w:id="1" w:name="_gjdgxs" w:colFirst="0" w:colLast="0"/>
      <w:bookmarkEnd w:id="1"/>
      <w:r>
        <w:rPr>
          <w:rFonts w:ascii="Arial" w:eastAsia="Arial" w:hAnsi="Arial" w:cs="Arial"/>
          <w:sz w:val="23"/>
        </w:rPr>
        <w:t xml:space="preserve">人道支援従事者は </w:t>
      </w:r>
      <w:r>
        <w:rPr>
          <w:rFonts w:ascii="Arial" w:eastAsia="Arial" w:hAnsi="Arial" w:cs="Arial"/>
          <w:b/>
          <w:sz w:val="23"/>
        </w:rPr>
        <w:t xml:space="preserve">所属している組織または別の支援組織の一員が、性行為に関する人道規程に違反していると </w:t>
      </w:r>
      <w:r>
        <w:rPr>
          <w:rFonts w:ascii="Arial" w:eastAsia="Arial" w:hAnsi="Arial" w:cs="Arial"/>
          <w:sz w:val="23"/>
        </w:rPr>
        <w:t>疑いを抱いた場合、</w:t>
      </w:r>
      <w:r>
        <w:rPr>
          <w:rFonts w:ascii="Arial" w:eastAsia="Arial" w:hAnsi="Arial" w:cs="Arial"/>
          <w:b/>
          <w:sz w:val="23"/>
        </w:rPr>
        <w:t xml:space="preserve">所属機関が定めた </w:t>
      </w:r>
      <w:r>
        <w:rPr>
          <w:rFonts w:ascii="Arial" w:eastAsia="Arial" w:hAnsi="Arial" w:cs="Arial"/>
          <w:sz w:val="23"/>
        </w:rPr>
        <w:t xml:space="preserve">手続きに従って </w:t>
      </w:r>
      <w:r>
        <w:rPr>
          <w:rFonts w:ascii="Arial" w:eastAsia="Arial" w:hAnsi="Arial" w:cs="Arial"/>
          <w:b/>
          <w:sz w:val="23"/>
        </w:rPr>
        <w:t>報告する義務が</w:t>
      </w:r>
      <w:r>
        <w:rPr>
          <w:rFonts w:ascii="Arial" w:eastAsia="Arial" w:hAnsi="Arial" w:cs="Arial"/>
          <w:sz w:val="23"/>
        </w:rPr>
        <w:t xml:space="preserve"> あります。</w:t>
      </w:r>
    </w:p>
    <w:p w14:paraId="670111F8" w14:textId="77777777" w:rsidR="00C76DCC" w:rsidRDefault="00C76DCC">
      <w:pPr>
        <w:spacing w:after="0" w:line="240" w:lineRule="auto"/>
        <w:rPr>
          <w:rFonts w:ascii="Arial" w:eastAsia="Arial" w:hAnsi="Arial" w:cs="Arial"/>
          <w:sz w:val="23"/>
        </w:rPr>
      </w:pPr>
    </w:p>
    <w:p w14:paraId="2F1B4829" w14:textId="77777777" w:rsidR="00C76DCC" w:rsidRDefault="00D033E1">
      <w:pPr>
        <w:numPr>
          <w:ilvl w:val="0"/>
          <w:numId w:val="1"/>
        </w:numPr>
        <w:spacing w:after="0" w:line="240" w:lineRule="auto"/>
        <w:ind w:left="360"/>
        <w:rPr>
          <w:sz w:val="23"/>
        </w:rPr>
      </w:pPr>
      <w:r>
        <w:rPr>
          <w:rFonts w:ascii="Arial" w:eastAsia="Arial" w:hAnsi="Arial" w:cs="Arial"/>
          <w:sz w:val="23"/>
        </w:rPr>
        <w:t>人道支援従事者は、</w:t>
      </w:r>
      <w:r>
        <w:rPr>
          <w:rFonts w:ascii="Arial" w:eastAsia="Arial" w:hAnsi="Arial" w:cs="Arial"/>
          <w:b/>
          <w:sz w:val="23"/>
        </w:rPr>
        <w:t xml:space="preserve">容認できない性行為を防止し、またスタッフが所属機関の </w:t>
      </w:r>
      <w:r>
        <w:rPr>
          <w:rFonts w:ascii="Arial" w:eastAsia="Arial" w:hAnsi="Arial" w:cs="Arial"/>
          <w:sz w:val="23"/>
        </w:rPr>
        <w:t xml:space="preserve">規範に従って行動しやすい </w:t>
      </w:r>
      <w:r>
        <w:rPr>
          <w:rFonts w:ascii="Arial" w:eastAsia="Arial" w:hAnsi="Arial" w:cs="Arial"/>
          <w:b/>
          <w:sz w:val="23"/>
        </w:rPr>
        <w:t xml:space="preserve">職場環境を築き、維持する義務があります。すべてのマネージャーは </w:t>
      </w:r>
      <w:r>
        <w:rPr>
          <w:rFonts w:ascii="Arial" w:eastAsia="Arial" w:hAnsi="Arial" w:cs="Arial"/>
          <w:sz w:val="23"/>
        </w:rPr>
        <w:t>こうした環境の維持・発展に寄与するシステムを構築する責任があります。</w:t>
      </w:r>
    </w:p>
    <w:p w14:paraId="44AC2A68" w14:textId="77777777" w:rsidR="00C76DCC" w:rsidRDefault="00C76DCC">
      <w:pPr>
        <w:rPr>
          <w:rFonts w:ascii="Arial" w:eastAsia="Arial" w:hAnsi="Arial" w:cs="Arial"/>
        </w:rPr>
      </w:pPr>
    </w:p>
    <w:p w14:paraId="1BE3A5A2" w14:textId="77777777" w:rsidR="00C76DCC" w:rsidRDefault="00D033E1">
      <w:pPr>
        <w:spacing w:after="0"/>
        <w:rPr>
          <w:rFonts w:ascii="Arial" w:eastAsia="Arial" w:hAnsi="Arial" w:cs="Arial"/>
          <w:sz w:val="20"/>
        </w:rPr>
      </w:pPr>
      <w:r>
        <w:rPr>
          <w:rFonts w:ascii="Arial" w:eastAsia="Arial" w:hAnsi="Arial" w:cs="Arial"/>
          <w:sz w:val="20"/>
        </w:rPr>
        <w:t xml:space="preserve">性的搾取および虐待に関するIASC（ 機関間常設委員会）の指針は次のホームページで確認できます： </w:t>
      </w:r>
      <w:hyperlink r:id="rId7">
        <w:r>
          <w:rPr>
            <w:rFonts w:ascii="Arial" w:eastAsia="Arial" w:hAnsi="Arial" w:cs="Arial"/>
            <w:color w:val="0563C1"/>
            <w:sz w:val="20"/>
            <w:u w:val="single"/>
          </w:rPr>
          <w:t>http://www.pseataskforce.org/uploads/tools/sixcoreprinciplesrelatingtosea_iasc_english.doc</w:t>
        </w:r>
      </w:hyperlink>
      <w:r>
        <w:rPr>
          <w:rFonts w:ascii="Arial" w:eastAsia="Arial" w:hAnsi="Arial" w:cs="Arial"/>
          <w:sz w:val="20"/>
        </w:rPr>
        <w:t xml:space="preserve">. </w:t>
      </w:r>
    </w:p>
    <w:p w14:paraId="07560721" w14:textId="77777777" w:rsidR="00C76DCC" w:rsidRDefault="00D033E1">
      <w:pPr>
        <w:rPr>
          <w:rFonts w:ascii="Arial" w:eastAsia="Arial" w:hAnsi="Arial" w:cs="Arial"/>
          <w:sz w:val="20"/>
        </w:rPr>
      </w:pPr>
      <w:r>
        <w:rPr>
          <w:rFonts w:ascii="Arial" w:eastAsia="Arial" w:hAnsi="Arial" w:cs="Arial"/>
          <w:sz w:val="20"/>
        </w:rPr>
        <w:t>「人道支援従事者の性的行動に関する規程」のこの平易語版は、被災者への説明責任と性的搾取および虐待からの保護に関するIASC タスク チームと、国境なき翻訳者の協力により作成されました。</w:t>
      </w:r>
    </w:p>
    <w:sectPr w:rsidR="00C76DCC">
      <w:pgSz w:w="12240" w:h="16340"/>
      <w:pgMar w:top="1898" w:right="964" w:bottom="699" w:left="127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65CC7" w14:textId="77777777" w:rsidR="006E7A27" w:rsidRDefault="006E7A27" w:rsidP="006E7A27">
      <w:pPr>
        <w:spacing w:after="0" w:line="240" w:lineRule="auto"/>
      </w:pPr>
      <w:r>
        <w:separator/>
      </w:r>
    </w:p>
  </w:endnote>
  <w:endnote w:type="continuationSeparator" w:id="0">
    <w:p w14:paraId="60AAC1E3" w14:textId="77777777" w:rsidR="006E7A27" w:rsidRDefault="006E7A27" w:rsidP="006E7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C519C" w14:textId="77777777" w:rsidR="006E7A27" w:rsidRDefault="006E7A27" w:rsidP="006E7A27">
      <w:pPr>
        <w:spacing w:after="0" w:line="240" w:lineRule="auto"/>
      </w:pPr>
      <w:r>
        <w:separator/>
      </w:r>
    </w:p>
  </w:footnote>
  <w:footnote w:type="continuationSeparator" w:id="0">
    <w:p w14:paraId="3974ADD8" w14:textId="77777777" w:rsidR="006E7A27" w:rsidRDefault="006E7A27" w:rsidP="006E7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E2F0F"/>
    <w:multiLevelType w:val="multilevel"/>
    <w:tmpl w:val="23A60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6DCC"/>
    <w:rsid w:val="006E7A27"/>
    <w:rsid w:val="00C76DCC"/>
    <w:rsid w:val="00D03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ECB44"/>
  <w15:docId w15:val="{3ECD4ADB-A9BE-47CE-BC58-B35951AC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ja-JP" w:eastAsia="ja-JP"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E7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A27"/>
  </w:style>
  <w:style w:type="paragraph" w:styleId="Footer">
    <w:name w:val="footer"/>
    <w:basedOn w:val="Normal"/>
    <w:link w:val="FooterChar"/>
    <w:uiPriority w:val="99"/>
    <w:unhideWhenUsed/>
    <w:rsid w:val="006E7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seataskforce.org/uploads/tools/sixcoreprinciplesrelatingtosea_iasc_english.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 Pickering</cp:lastModifiedBy>
  <cp:revision>2</cp:revision>
  <dcterms:created xsi:type="dcterms:W3CDTF">2018-05-14T13:09:00Z</dcterms:created>
  <dcterms:modified xsi:type="dcterms:W3CDTF">2018-05-14T13:09:00Z</dcterms:modified>
</cp:coreProperties>
</file>