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C5" w:rsidRDefault="003B4590">
      <w:pPr>
        <w:bidi/>
        <w:spacing w:after="0" w:line="240" w:lineRule="auto"/>
        <w:rPr>
          <w:rFonts w:ascii="Arial" w:eastAsia="Arial" w:hAnsi="Arial" w:cs="Arial"/>
          <w:b/>
          <w:sz w:val="26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</w:rPr>
        <w:t>د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بشردوست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کارکونکی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لپاره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د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جنسي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چلند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اصول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1544C5" w:rsidRDefault="001544C5">
      <w:pPr>
        <w:bidi/>
        <w:spacing w:after="0" w:line="240" w:lineRule="auto"/>
        <w:rPr>
          <w:rFonts w:ascii="Arial" w:eastAsia="Arial" w:hAnsi="Arial" w:cs="Arial"/>
          <w:sz w:val="23"/>
        </w:rPr>
      </w:pPr>
    </w:p>
    <w:p w:rsidR="001544C5" w:rsidRDefault="003B4590">
      <w:pPr>
        <w:bidi/>
        <w:spacing w:after="0" w:line="240" w:lineRule="auto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کارکونکی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ناوړه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جنسی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چلند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په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خاطر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دسپلين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کيدای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او</w:t>
      </w:r>
      <w:r>
        <w:rPr>
          <w:rFonts w:ascii="Arial" w:eastAsia="Arial" w:hAnsi="Arial" w:cs="Arial"/>
          <w:b/>
          <w:sz w:val="23"/>
        </w:rPr>
        <w:t xml:space="preserve">- </w:t>
      </w:r>
      <w:r>
        <w:rPr>
          <w:rFonts w:ascii="Arial" w:eastAsia="Arial" w:hAnsi="Arial" w:cs="Arial"/>
          <w:b/>
          <w:sz w:val="23"/>
        </w:rPr>
        <w:t>حتی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منفک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کيدای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شی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اصول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دي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یی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باید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تعقیب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کړي</w:t>
      </w:r>
      <w:r>
        <w:rPr>
          <w:rFonts w:ascii="Arial" w:eastAsia="Arial" w:hAnsi="Arial" w:cs="Arial"/>
          <w:sz w:val="23"/>
        </w:rPr>
        <w:t>:</w:t>
      </w:r>
    </w:p>
    <w:p w:rsidR="001544C5" w:rsidRDefault="001544C5">
      <w:pPr>
        <w:bidi/>
        <w:spacing w:after="0" w:line="240" w:lineRule="auto"/>
        <w:rPr>
          <w:rFonts w:ascii="Arial" w:eastAsia="Arial" w:hAnsi="Arial" w:cs="Arial"/>
          <w:sz w:val="23"/>
        </w:rPr>
      </w:pPr>
    </w:p>
    <w:p w:rsidR="001544C5" w:rsidRDefault="003B4590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کارکونکی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اجازه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نه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لري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۱۸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کلن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نه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کم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عمر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لرونکی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کوم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کس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سره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جنسي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اړیکی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ولري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حتی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دا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دوی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په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هیواد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کې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قانوني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هم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وی</w:t>
      </w:r>
      <w:r>
        <w:rPr>
          <w:rFonts w:ascii="Arial" w:eastAsia="Arial" w:hAnsi="Arial" w:cs="Arial"/>
          <w:b/>
          <w:sz w:val="23"/>
        </w:rPr>
        <w:t xml:space="preserve">. </w:t>
      </w:r>
      <w:r>
        <w:rPr>
          <w:rFonts w:ascii="Arial" w:eastAsia="Arial" w:hAnsi="Arial" w:cs="Arial"/>
          <w:sz w:val="23"/>
        </w:rPr>
        <w:t>دا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ويل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هغه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کس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اصلی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عمر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خبر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نه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وو،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مشروع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بهانه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نده</w:t>
      </w:r>
      <w:r>
        <w:rPr>
          <w:rFonts w:ascii="Arial" w:eastAsia="Arial" w:hAnsi="Arial" w:cs="Arial"/>
          <w:sz w:val="23"/>
        </w:rPr>
        <w:t>.</w:t>
      </w:r>
    </w:p>
    <w:p w:rsidR="001544C5" w:rsidRDefault="001544C5">
      <w:pPr>
        <w:bidi/>
        <w:spacing w:after="0" w:line="240" w:lineRule="auto"/>
        <w:rPr>
          <w:rFonts w:ascii="Arial" w:eastAsia="Arial" w:hAnsi="Arial" w:cs="Arial"/>
          <w:sz w:val="23"/>
        </w:rPr>
      </w:pPr>
    </w:p>
    <w:p w:rsidR="001544C5" w:rsidRDefault="003B4590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کارکونکی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اجازه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نه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لري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چې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جنسیت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لپاره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پيسو،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استخدام،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اجناس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خدماتو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نه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استفاده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وکړی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-</w:t>
      </w:r>
      <w:r>
        <w:rPr>
          <w:rFonts w:ascii="Arial" w:eastAsia="Arial" w:hAnsi="Arial" w:cs="Arial"/>
          <w:sz w:val="23"/>
        </w:rPr>
        <w:t>په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شمول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هغه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اجناسو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خدماتو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مستحقو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کسانو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لپ</w:t>
      </w:r>
      <w:r>
        <w:rPr>
          <w:rFonts w:ascii="Arial" w:eastAsia="Arial" w:hAnsi="Arial" w:cs="Arial"/>
          <w:sz w:val="23"/>
        </w:rPr>
        <w:t>اره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دی</w:t>
      </w:r>
      <w:r>
        <w:rPr>
          <w:rFonts w:ascii="Arial" w:eastAsia="Arial" w:hAnsi="Arial" w:cs="Arial"/>
          <w:sz w:val="23"/>
        </w:rPr>
        <w:t xml:space="preserve">. </w:t>
      </w:r>
      <w:r>
        <w:rPr>
          <w:rFonts w:ascii="Arial" w:eastAsia="Arial" w:hAnsi="Arial" w:cs="Arial"/>
          <w:sz w:val="23"/>
        </w:rPr>
        <w:t>دوی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بايد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دغه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شيانو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ژمنی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کولو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خلک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مجبور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نکړی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ناوړه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غير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اخلاقی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غوښتنی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ومنی</w:t>
      </w:r>
      <w:r>
        <w:rPr>
          <w:rFonts w:ascii="Arial" w:eastAsia="Arial" w:hAnsi="Arial" w:cs="Arial"/>
          <w:sz w:val="23"/>
        </w:rPr>
        <w:t xml:space="preserve">. </w:t>
      </w:r>
      <w:r>
        <w:rPr>
          <w:rFonts w:ascii="Arial" w:eastAsia="Arial" w:hAnsi="Arial" w:cs="Arial"/>
          <w:sz w:val="23"/>
        </w:rPr>
        <w:t>پدې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جنسيت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پاره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فحشا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ته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پیسې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ورکول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شامل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دي</w:t>
      </w:r>
      <w:r>
        <w:rPr>
          <w:rFonts w:ascii="Arial" w:eastAsia="Arial" w:hAnsi="Arial" w:cs="Arial"/>
          <w:sz w:val="23"/>
        </w:rPr>
        <w:t>.</w:t>
      </w:r>
    </w:p>
    <w:p w:rsidR="001544C5" w:rsidRDefault="001544C5">
      <w:pPr>
        <w:bidi/>
        <w:spacing w:after="0" w:line="240" w:lineRule="auto"/>
        <w:rPr>
          <w:rFonts w:ascii="Arial" w:eastAsia="Arial" w:hAnsi="Arial" w:cs="Arial"/>
          <w:sz w:val="23"/>
        </w:rPr>
      </w:pPr>
    </w:p>
    <w:p w:rsidR="001544C5" w:rsidRDefault="003B4590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کارکونکی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صلاحيت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امکانات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لری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چاته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بايد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اجناس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خدمات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ورکړی</w:t>
      </w:r>
      <w:r>
        <w:rPr>
          <w:rFonts w:ascii="Arial" w:eastAsia="Arial" w:hAnsi="Arial" w:cs="Arial"/>
          <w:sz w:val="23"/>
        </w:rPr>
        <w:t xml:space="preserve">. </w:t>
      </w:r>
      <w:r>
        <w:rPr>
          <w:rFonts w:ascii="Arial" w:eastAsia="Arial" w:hAnsi="Arial" w:cs="Arial"/>
          <w:sz w:val="23"/>
        </w:rPr>
        <w:t>دا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اړينو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خلکو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>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ته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قدرت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موقف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ورکوی</w:t>
      </w:r>
      <w:r>
        <w:rPr>
          <w:rFonts w:ascii="Arial" w:eastAsia="Arial" w:hAnsi="Arial" w:cs="Arial"/>
          <w:sz w:val="23"/>
        </w:rPr>
        <w:t xml:space="preserve">. </w:t>
      </w:r>
      <w:r>
        <w:rPr>
          <w:rFonts w:ascii="Arial" w:eastAsia="Arial" w:hAnsi="Arial" w:cs="Arial"/>
          <w:sz w:val="23"/>
        </w:rPr>
        <w:t>په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همدی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دليل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موسسی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بايد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کارکونکی</w:t>
      </w:r>
      <w:r>
        <w:rPr>
          <w:rFonts w:ascii="Arial" w:eastAsia="Arial" w:hAnsi="Arial" w:cs="Arial"/>
          <w:b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هغو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خلکی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سره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چی</w:t>
      </w:r>
      <w:r>
        <w:rPr>
          <w:rFonts w:ascii="Arial" w:eastAsia="Arial" w:hAnsi="Arial" w:cs="Arial"/>
          <w:b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بشری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چارو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عاجلو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مرستو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نه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متاثر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دی،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جنسی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اړيکی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نه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درلودلو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وهڅوی</w:t>
      </w:r>
      <w:r>
        <w:rPr>
          <w:rFonts w:ascii="Arial" w:eastAsia="Arial" w:hAnsi="Arial" w:cs="Arial"/>
          <w:sz w:val="23"/>
        </w:rPr>
        <w:t xml:space="preserve">. </w:t>
      </w:r>
      <w:r>
        <w:rPr>
          <w:rFonts w:ascii="Arial" w:eastAsia="Arial" w:hAnsi="Arial" w:cs="Arial"/>
          <w:sz w:val="23"/>
        </w:rPr>
        <w:t>دا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ډول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اړيکی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اعتبار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صداقت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کم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ښکاره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کوی</w:t>
      </w:r>
      <w:r>
        <w:rPr>
          <w:rFonts w:ascii="Arial" w:eastAsia="Arial" w:hAnsi="Arial" w:cs="Arial"/>
          <w:sz w:val="23"/>
        </w:rPr>
        <w:t xml:space="preserve">. </w:t>
      </w:r>
    </w:p>
    <w:p w:rsidR="001544C5" w:rsidRDefault="001544C5">
      <w:pPr>
        <w:bidi/>
        <w:spacing w:after="0" w:line="240" w:lineRule="auto"/>
        <w:rPr>
          <w:rFonts w:ascii="Arial" w:eastAsia="Arial" w:hAnsi="Arial" w:cs="Arial"/>
          <w:sz w:val="23"/>
        </w:rPr>
      </w:pPr>
    </w:p>
    <w:p w:rsidR="001544C5" w:rsidRDefault="003B4590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</w:rPr>
        <w:t>که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يو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کارمند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اندیښنه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لري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يا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شکم</w:t>
      </w:r>
      <w:r>
        <w:rPr>
          <w:rFonts w:ascii="Arial" w:eastAsia="Arial" w:hAnsi="Arial" w:cs="Arial"/>
          <w:b/>
          <w:sz w:val="23"/>
        </w:rPr>
        <w:t>ن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شي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چي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يا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کومه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بله</w:t>
      </w:r>
      <w:r>
        <w:rPr>
          <w:rFonts w:ascii="Arial" w:eastAsia="Arial" w:hAnsi="Arial" w:cs="Arial"/>
          <w:sz w:val="23"/>
        </w:rPr>
        <w:t xml:space="preserve">  </w:t>
      </w:r>
      <w:r>
        <w:rPr>
          <w:rFonts w:ascii="Arial" w:eastAsia="Arial" w:hAnsi="Arial" w:cs="Arial"/>
          <w:sz w:val="23"/>
        </w:rPr>
        <w:t>موسسه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کی</w:t>
      </w:r>
      <w:r>
        <w:rPr>
          <w:rFonts w:ascii="Arial" w:eastAsia="Arial" w:hAnsi="Arial" w:cs="Arial"/>
          <w:sz w:val="23"/>
        </w:rPr>
        <w:t xml:space="preserve"> 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جنسی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اړيکو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اړوند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کوم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اصول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تر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پښو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لاندی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کوی،</w:t>
      </w:r>
      <w:r>
        <w:rPr>
          <w:rFonts w:ascii="Arial" w:eastAsia="Arial" w:hAnsi="Arial" w:cs="Arial"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>باید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دغه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مقرراتو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سره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سم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موسسی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لخوا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يی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تعين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شوی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دی</w:t>
      </w:r>
      <w:r>
        <w:rPr>
          <w:rFonts w:ascii="Arial" w:eastAsia="Arial" w:hAnsi="Arial" w:cs="Arial"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>راپور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ورکړي</w:t>
      </w:r>
      <w:r>
        <w:rPr>
          <w:rFonts w:ascii="Arial" w:eastAsia="Arial" w:hAnsi="Arial" w:cs="Arial"/>
          <w:b/>
          <w:sz w:val="23"/>
        </w:rPr>
        <w:t xml:space="preserve">.  </w:t>
      </w:r>
    </w:p>
    <w:p w:rsidR="001544C5" w:rsidRDefault="001544C5">
      <w:pPr>
        <w:bidi/>
        <w:spacing w:after="0" w:line="240" w:lineRule="auto"/>
        <w:rPr>
          <w:rFonts w:ascii="Arial" w:eastAsia="Arial" w:hAnsi="Arial" w:cs="Arial"/>
          <w:sz w:val="23"/>
        </w:rPr>
      </w:pPr>
    </w:p>
    <w:p w:rsidR="001544C5" w:rsidRDefault="003B4590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بشری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چارو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کارکونکی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بايد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داسی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يو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چاپيريال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رامينځته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کړی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وساتی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چی</w:t>
      </w:r>
      <w:r>
        <w:rPr>
          <w:rFonts w:ascii="Arial" w:eastAsia="Arial" w:hAnsi="Arial" w:cs="Arial"/>
          <w:b/>
          <w:sz w:val="23"/>
        </w:rPr>
        <w:t xml:space="preserve">  </w:t>
      </w:r>
      <w:r>
        <w:rPr>
          <w:rFonts w:ascii="Arial" w:eastAsia="Arial" w:hAnsi="Arial" w:cs="Arial"/>
          <w:sz w:val="23"/>
        </w:rPr>
        <w:t>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نامنل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شويو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اخلاقی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چلند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مخنيوی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وکړی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>کارکونکی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وهڅوی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ترڅو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ترتيب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شويو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اخلاقی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اصولو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سره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سم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چلند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وکړی</w:t>
      </w:r>
      <w:r>
        <w:rPr>
          <w:rFonts w:ascii="Arial" w:eastAsia="Arial" w:hAnsi="Arial" w:cs="Arial"/>
          <w:b/>
          <w:sz w:val="23"/>
        </w:rPr>
        <w:t xml:space="preserve">. </w:t>
      </w:r>
      <w:r>
        <w:rPr>
          <w:rFonts w:ascii="Arial" w:eastAsia="Arial" w:hAnsi="Arial" w:cs="Arial"/>
          <w:b/>
          <w:sz w:val="23"/>
        </w:rPr>
        <w:t>ټول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مديران</w:t>
      </w:r>
      <w:r>
        <w:rPr>
          <w:rFonts w:ascii="Arial" w:eastAsia="Arial" w:hAnsi="Arial" w:cs="Arial"/>
          <w:b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>مسۇليت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لری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چی</w:t>
      </w:r>
      <w:r>
        <w:rPr>
          <w:rFonts w:ascii="Arial" w:eastAsia="Arial" w:hAnsi="Arial" w:cs="Arial"/>
          <w:b/>
          <w:sz w:val="23"/>
        </w:rPr>
        <w:t xml:space="preserve">    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داسی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يو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سيستيم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حمايه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کړی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او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پرمختگ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ورکړی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دغسی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چاپيريال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ژوندی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وساتی</w:t>
      </w:r>
    </w:p>
    <w:p w:rsidR="001544C5" w:rsidRDefault="001544C5">
      <w:pPr>
        <w:bidi/>
        <w:rPr>
          <w:rFonts w:ascii="Arial" w:eastAsia="Arial" w:hAnsi="Arial" w:cs="Arial"/>
        </w:rPr>
      </w:pPr>
    </w:p>
    <w:p w:rsidR="001544C5" w:rsidRDefault="003B4590">
      <w:pPr>
        <w:bidi/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د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جنسی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تجاوز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او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ناوړه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استفادی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په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هکله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</w:t>
      </w:r>
      <w:r>
        <w:rPr>
          <w:rFonts w:ascii="Arial" w:eastAsia="Arial" w:hAnsi="Arial" w:cs="Arial"/>
          <w:sz w:val="20"/>
        </w:rPr>
        <w:t xml:space="preserve">  IASC </w:t>
      </w:r>
      <w:r>
        <w:rPr>
          <w:rFonts w:ascii="Arial" w:eastAsia="Arial" w:hAnsi="Arial" w:cs="Arial"/>
          <w:sz w:val="20"/>
        </w:rPr>
        <w:t>اصول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دلته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موجود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دی</w:t>
      </w:r>
      <w:r>
        <w:rPr>
          <w:rFonts w:ascii="Arial" w:eastAsia="Arial" w:hAnsi="Arial" w:cs="Arial"/>
          <w:sz w:val="20"/>
        </w:rPr>
        <w:t xml:space="preserve">: </w:t>
      </w:r>
      <w:hyperlink r:id="rId5">
        <w:r>
          <w:rPr>
            <w:rFonts w:ascii="Arial" w:eastAsia="Arial" w:hAnsi="Arial" w:cs="Arial"/>
            <w:color w:val="0563C1"/>
            <w:sz w:val="20"/>
            <w:u w:val="single"/>
          </w:rPr>
          <w:t>http://www.pseateaskforce.org/uploads/tools/sixcoreprinciplesrelationtosea_english.doc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:rsidR="001544C5" w:rsidRDefault="003B4590">
      <w:pPr>
        <w:bidi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دغه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ساده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ډول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یی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متاثره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کسانو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احصايی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ا</w:t>
      </w:r>
      <w:r>
        <w:rPr>
          <w:rFonts w:ascii="Arial" w:eastAsia="Arial" w:hAnsi="Arial" w:cs="Arial"/>
          <w:sz w:val="20"/>
        </w:rPr>
        <w:t>وجنسی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تيری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نه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تحفظ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>لپاره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</w:t>
      </w:r>
      <w:r>
        <w:rPr>
          <w:rFonts w:ascii="Arial" w:eastAsia="Arial" w:hAnsi="Arial" w:cs="Arial"/>
          <w:sz w:val="20"/>
        </w:rPr>
        <w:t xml:space="preserve"> IASC </w:t>
      </w:r>
      <w:r>
        <w:rPr>
          <w:rFonts w:ascii="Arial" w:eastAsia="Arial" w:hAnsi="Arial" w:cs="Arial"/>
          <w:sz w:val="20"/>
        </w:rPr>
        <w:t>وظيفوی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ټيم،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او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بی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سرحده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ترجمانانو</w:t>
      </w:r>
      <w:r>
        <w:rPr>
          <w:rFonts w:ascii="Arial" w:eastAsia="Arial" w:hAnsi="Arial" w:cs="Arial"/>
          <w:sz w:val="20"/>
        </w:rPr>
        <w:t xml:space="preserve"> ( Translators without Borders) </w:t>
      </w:r>
      <w:r>
        <w:rPr>
          <w:rFonts w:ascii="Arial" w:eastAsia="Arial" w:hAnsi="Arial" w:cs="Arial"/>
          <w:sz w:val="20"/>
        </w:rPr>
        <w:t>ترمينځ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هماهنگۍ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په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نتيجه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کی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رامينځته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شوی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دی</w:t>
      </w:r>
      <w:r>
        <w:rPr>
          <w:rFonts w:ascii="Arial" w:eastAsia="Arial" w:hAnsi="Arial" w:cs="Arial"/>
          <w:sz w:val="20"/>
        </w:rPr>
        <w:t>.</w:t>
      </w:r>
    </w:p>
    <w:sectPr w:rsidR="001544C5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77BD"/>
    <w:multiLevelType w:val="multilevel"/>
    <w:tmpl w:val="CE529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C5"/>
    <w:rsid w:val="001544C5"/>
    <w:rsid w:val="003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21C99-95C1-4ADC-A9E5-4B32DB50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s-AF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Pickering</dc:creator>
  <cp:lastModifiedBy>Julie Pickering</cp:lastModifiedBy>
  <cp:revision>2</cp:revision>
  <dcterms:created xsi:type="dcterms:W3CDTF">2018-05-18T20:23:00Z</dcterms:created>
  <dcterms:modified xsi:type="dcterms:W3CDTF">2018-05-18T20:23:00Z</dcterms:modified>
</cp:coreProperties>
</file>