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10843" w14:textId="77777777" w:rsidR="00035353" w:rsidRDefault="004348A7">
      <w:pPr>
        <w:spacing w:after="0" w:line="240" w:lineRule="auto"/>
        <w:rPr>
          <w:rFonts w:ascii="Arial" w:eastAsia="Arial" w:hAnsi="Arial" w:cs="Arial"/>
          <w:b/>
          <w:sz w:val="26"/>
        </w:rPr>
      </w:pPr>
      <w:bookmarkStart w:id="0" w:name="_GoBack"/>
      <w:bookmarkEnd w:id="0"/>
      <w:r>
        <w:rPr>
          <w:rFonts w:ascii="Arial" w:eastAsia="Arial" w:hAnsi="Arial" w:cs="Arial"/>
          <w:b/>
          <w:sz w:val="26"/>
        </w:rPr>
        <w:t xml:space="preserve">Regeln für das sexuelle Verhalten von humanitären Helfern </w:t>
      </w:r>
    </w:p>
    <w:p w14:paraId="4816D5C5" w14:textId="77777777" w:rsidR="00035353" w:rsidRDefault="00035353">
      <w:pPr>
        <w:spacing w:after="0" w:line="240" w:lineRule="auto"/>
        <w:rPr>
          <w:rFonts w:ascii="Arial" w:eastAsia="Arial" w:hAnsi="Arial" w:cs="Arial"/>
          <w:sz w:val="23"/>
        </w:rPr>
      </w:pPr>
    </w:p>
    <w:p w14:paraId="2F13C1D5" w14:textId="77777777" w:rsidR="00035353" w:rsidRDefault="004348A7">
      <w:pPr>
        <w:spacing w:after="0" w:line="240" w:lineRule="auto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Humanitäre Helfer </w:t>
      </w:r>
      <w:r>
        <w:rPr>
          <w:rFonts w:ascii="Arial" w:eastAsia="Arial" w:hAnsi="Arial" w:cs="Arial"/>
          <w:b/>
          <w:sz w:val="23"/>
        </w:rPr>
        <w:t>können wegen inakzeptablen sexuellen Verhaltens</w:t>
      </w:r>
      <w:r>
        <w:rPr>
          <w:rFonts w:ascii="Arial" w:eastAsia="Arial" w:hAnsi="Arial" w:cs="Arial"/>
          <w:sz w:val="23"/>
        </w:rPr>
        <w:t xml:space="preserve"> disziplinarisch belangt und sogar entlassen werden. Um dies zu verhindern, müssen die folgenden Regeln eingehalten werden:</w:t>
      </w:r>
    </w:p>
    <w:p w14:paraId="23FFC4FF" w14:textId="77777777" w:rsidR="00035353" w:rsidRDefault="00035353">
      <w:pPr>
        <w:spacing w:after="0" w:line="240" w:lineRule="auto"/>
        <w:rPr>
          <w:rFonts w:ascii="Arial" w:eastAsia="Arial" w:hAnsi="Arial" w:cs="Arial"/>
          <w:sz w:val="23"/>
        </w:rPr>
      </w:pPr>
    </w:p>
    <w:p w14:paraId="26354274" w14:textId="77777777" w:rsidR="00035353" w:rsidRDefault="004348A7">
      <w:pPr>
        <w:numPr>
          <w:ilvl w:val="0"/>
          <w:numId w:val="1"/>
        </w:numPr>
        <w:spacing w:after="0" w:line="240" w:lineRule="auto"/>
        <w:ind w:left="360"/>
        <w:rPr>
          <w:sz w:val="23"/>
        </w:rPr>
      </w:pPr>
      <w:r>
        <w:rPr>
          <w:rFonts w:ascii="Arial" w:eastAsia="Arial" w:hAnsi="Arial" w:cs="Arial"/>
          <w:sz w:val="23"/>
        </w:rPr>
        <w:t xml:space="preserve">Humanitären Helfern ist </w:t>
      </w:r>
      <w:r>
        <w:rPr>
          <w:rFonts w:ascii="Arial" w:eastAsia="Arial" w:hAnsi="Arial" w:cs="Arial"/>
          <w:b/>
          <w:sz w:val="23"/>
        </w:rPr>
        <w:t>es untersagt, sexuelle Beziehungen mit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Personen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 xml:space="preserve">unter 18 Jahren zu unterhalten, auch wenn es in ihrem Land legal ist. </w:t>
      </w:r>
      <w:r>
        <w:rPr>
          <w:rFonts w:ascii="Arial" w:eastAsia="Arial" w:hAnsi="Arial" w:cs="Arial"/>
          <w:sz w:val="23"/>
        </w:rPr>
        <w:t>Unkenntnis über das tatsächliche Alter einer Person ist dabei keine Rechtfertigung.</w:t>
      </w:r>
    </w:p>
    <w:p w14:paraId="6443317B" w14:textId="77777777" w:rsidR="00035353" w:rsidRDefault="00035353">
      <w:pPr>
        <w:spacing w:after="0" w:line="240" w:lineRule="auto"/>
        <w:rPr>
          <w:rFonts w:ascii="Arial" w:eastAsia="Arial" w:hAnsi="Arial" w:cs="Arial"/>
          <w:sz w:val="23"/>
        </w:rPr>
      </w:pPr>
    </w:p>
    <w:p w14:paraId="00CE379F" w14:textId="77777777" w:rsidR="00035353" w:rsidRDefault="004348A7">
      <w:pPr>
        <w:numPr>
          <w:ilvl w:val="0"/>
          <w:numId w:val="1"/>
        </w:numPr>
        <w:spacing w:after="0" w:line="240" w:lineRule="auto"/>
        <w:ind w:left="360"/>
        <w:rPr>
          <w:sz w:val="23"/>
        </w:rPr>
      </w:pPr>
      <w:r>
        <w:rPr>
          <w:rFonts w:ascii="Arial" w:eastAsia="Arial" w:hAnsi="Arial" w:cs="Arial"/>
          <w:sz w:val="23"/>
        </w:rPr>
        <w:t xml:space="preserve">Humanitären Helfern ist es </w:t>
      </w:r>
      <w:r>
        <w:rPr>
          <w:rFonts w:ascii="Arial" w:eastAsia="Arial" w:hAnsi="Arial" w:cs="Arial"/>
          <w:b/>
          <w:sz w:val="23"/>
        </w:rPr>
        <w:t>un</w:t>
      </w:r>
      <w:r>
        <w:rPr>
          <w:rFonts w:ascii="Arial" w:eastAsia="Arial" w:hAnsi="Arial" w:cs="Arial"/>
          <w:b/>
          <w:sz w:val="23"/>
        </w:rPr>
        <w:t xml:space="preserve">tersagt, sexuelle Vergünstigungen als Gegenleistung für  Geld, Arbeit, Waren oder Dienstleistungen zu entgegenzunehmen. </w:t>
      </w:r>
      <w:r>
        <w:rPr>
          <w:rFonts w:ascii="Arial" w:eastAsia="Arial" w:hAnsi="Arial" w:cs="Arial"/>
          <w:sz w:val="23"/>
        </w:rPr>
        <w:t>Dies schließt Waren und Dienstleistungen ein, die als Nothilfe gedacht sind. Auch das Versprechen oder Anbieten von Vergünstigungen gege</w:t>
      </w:r>
      <w:r>
        <w:rPr>
          <w:rFonts w:ascii="Arial" w:eastAsia="Arial" w:hAnsi="Arial" w:cs="Arial"/>
          <w:sz w:val="23"/>
        </w:rPr>
        <w:t>n erniedrigendes oder ausbeutendes Verhalten ist verboten. Dazu gehört auch das Bezahlen bzw. das Anbieten von Geld für Sex mit einer/einem Prostituierten.</w:t>
      </w:r>
    </w:p>
    <w:p w14:paraId="02386C83" w14:textId="77777777" w:rsidR="00035353" w:rsidRDefault="00035353">
      <w:pPr>
        <w:spacing w:after="0" w:line="240" w:lineRule="auto"/>
        <w:rPr>
          <w:rFonts w:ascii="Arial" w:eastAsia="Arial" w:hAnsi="Arial" w:cs="Arial"/>
          <w:sz w:val="23"/>
        </w:rPr>
      </w:pPr>
    </w:p>
    <w:p w14:paraId="49A79556" w14:textId="77777777" w:rsidR="00035353" w:rsidRDefault="004348A7">
      <w:pPr>
        <w:numPr>
          <w:ilvl w:val="0"/>
          <w:numId w:val="1"/>
        </w:numPr>
        <w:spacing w:after="0" w:line="240" w:lineRule="auto"/>
        <w:ind w:left="360"/>
        <w:rPr>
          <w:sz w:val="23"/>
        </w:rPr>
      </w:pPr>
      <w:r>
        <w:rPr>
          <w:rFonts w:ascii="Arial" w:eastAsia="Arial" w:hAnsi="Arial" w:cs="Arial"/>
          <w:sz w:val="23"/>
        </w:rPr>
        <w:t>Humanitäre Helfer können bestimmen oder beeinflussen, wer Waren und Dienstleistungen erhält. Dies v</w:t>
      </w:r>
      <w:r>
        <w:rPr>
          <w:rFonts w:ascii="Arial" w:eastAsia="Arial" w:hAnsi="Arial" w:cs="Arial"/>
          <w:sz w:val="23"/>
        </w:rPr>
        <w:t xml:space="preserve">ersetzt sie in eine Machtposition gegenüber hilfebedürftigen Menschen. Aus diesem Grund halten humanitäre Organisationen </w:t>
      </w:r>
      <w:r>
        <w:rPr>
          <w:rFonts w:ascii="Arial" w:eastAsia="Arial" w:hAnsi="Arial" w:cs="Arial"/>
          <w:b/>
          <w:sz w:val="23"/>
        </w:rPr>
        <w:t>ihre Mitarbeiter/Innen dazu an, keine sexuellen Beziehungen mit Personen zu unterhalten, die von einem humanitären Notfall betroffen si</w:t>
      </w:r>
      <w:r>
        <w:rPr>
          <w:rFonts w:ascii="Arial" w:eastAsia="Arial" w:hAnsi="Arial" w:cs="Arial"/>
          <w:b/>
          <w:sz w:val="23"/>
        </w:rPr>
        <w:t>nd.</w:t>
      </w:r>
      <w:r>
        <w:rPr>
          <w:rFonts w:ascii="Arial" w:eastAsia="Arial" w:hAnsi="Arial" w:cs="Arial"/>
          <w:sz w:val="23"/>
        </w:rPr>
        <w:t xml:space="preserve"> Durch solche Beziehungen verliert humanitäre Hilfe an Ehrlichkeit und Glaubwürdigkeit. </w:t>
      </w:r>
    </w:p>
    <w:p w14:paraId="3D18EEFA" w14:textId="77777777" w:rsidR="00035353" w:rsidRDefault="00035353">
      <w:pPr>
        <w:spacing w:after="0" w:line="240" w:lineRule="auto"/>
        <w:rPr>
          <w:rFonts w:ascii="Arial" w:eastAsia="Arial" w:hAnsi="Arial" w:cs="Arial"/>
          <w:sz w:val="23"/>
        </w:rPr>
      </w:pPr>
    </w:p>
    <w:p w14:paraId="0094B92D" w14:textId="77777777" w:rsidR="00035353" w:rsidRDefault="004348A7">
      <w:pPr>
        <w:numPr>
          <w:ilvl w:val="0"/>
          <w:numId w:val="1"/>
        </w:numPr>
        <w:spacing w:after="0" w:line="240" w:lineRule="auto"/>
        <w:ind w:left="360"/>
        <w:rPr>
          <w:sz w:val="23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3"/>
        </w:rPr>
        <w:t xml:space="preserve">Wenn ein humanitärer Helfer </w:t>
      </w:r>
      <w:r>
        <w:rPr>
          <w:rFonts w:ascii="Arial" w:eastAsia="Arial" w:hAnsi="Arial" w:cs="Arial"/>
          <w:b/>
          <w:sz w:val="23"/>
        </w:rPr>
        <w:t xml:space="preserve">den Verdacht hat, </w:t>
      </w:r>
      <w:r>
        <w:rPr>
          <w:rFonts w:ascii="Arial" w:eastAsia="Arial" w:hAnsi="Arial" w:cs="Arial"/>
          <w:sz w:val="23"/>
        </w:rPr>
        <w:t xml:space="preserve">dass jemand in seiner oder einer anderen Hilfsorganisation gegen humanitäre Regeln zum Sexualverhalten verstößt, </w:t>
      </w:r>
      <w:r>
        <w:rPr>
          <w:rFonts w:ascii="Arial" w:eastAsia="Arial" w:hAnsi="Arial" w:cs="Arial"/>
          <w:b/>
          <w:sz w:val="23"/>
        </w:rPr>
        <w:t>muss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er/sie dies entsprechend den </w:t>
      </w:r>
      <w:r>
        <w:rPr>
          <w:rFonts w:ascii="Arial" w:eastAsia="Arial" w:hAnsi="Arial" w:cs="Arial"/>
          <w:b/>
          <w:sz w:val="23"/>
        </w:rPr>
        <w:t>Organisationsrichtlinien</w:t>
      </w:r>
      <w:r>
        <w:rPr>
          <w:rFonts w:ascii="Arial" w:eastAsia="Arial" w:hAnsi="Arial" w:cs="Arial"/>
          <w:sz w:val="23"/>
        </w:rPr>
        <w:t xml:space="preserve"> melden. </w:t>
      </w:r>
    </w:p>
    <w:p w14:paraId="6490AA58" w14:textId="77777777" w:rsidR="00035353" w:rsidRDefault="00035353">
      <w:pPr>
        <w:spacing w:after="0" w:line="240" w:lineRule="auto"/>
        <w:rPr>
          <w:rFonts w:ascii="Arial" w:eastAsia="Arial" w:hAnsi="Arial" w:cs="Arial"/>
          <w:sz w:val="23"/>
        </w:rPr>
      </w:pPr>
    </w:p>
    <w:p w14:paraId="1CE3D840" w14:textId="77777777" w:rsidR="00035353" w:rsidRDefault="004348A7">
      <w:pPr>
        <w:numPr>
          <w:ilvl w:val="0"/>
          <w:numId w:val="1"/>
        </w:numPr>
        <w:spacing w:after="0" w:line="240" w:lineRule="auto"/>
        <w:ind w:left="360"/>
        <w:rPr>
          <w:sz w:val="23"/>
        </w:rPr>
      </w:pPr>
      <w:r>
        <w:rPr>
          <w:rFonts w:ascii="Arial" w:eastAsia="Arial" w:hAnsi="Arial" w:cs="Arial"/>
          <w:sz w:val="23"/>
        </w:rPr>
        <w:t xml:space="preserve">Humanitäre Helfer </w:t>
      </w:r>
      <w:r>
        <w:rPr>
          <w:rFonts w:ascii="Arial" w:eastAsia="Arial" w:hAnsi="Arial" w:cs="Arial"/>
          <w:b/>
          <w:sz w:val="23"/>
        </w:rPr>
        <w:t xml:space="preserve">müssen ein Arbeitsumfeld schaffen, </w:t>
      </w:r>
      <w:r>
        <w:rPr>
          <w:rFonts w:ascii="Arial" w:eastAsia="Arial" w:hAnsi="Arial" w:cs="Arial"/>
          <w:sz w:val="23"/>
        </w:rPr>
        <w:t xml:space="preserve">das inakzeptables Sexualverhalten verhindert und die Mitarbeiter/Innen dazu ermutigt, sich  </w:t>
      </w:r>
      <w:r>
        <w:rPr>
          <w:rFonts w:ascii="Arial" w:eastAsia="Arial" w:hAnsi="Arial" w:cs="Arial"/>
          <w:b/>
          <w:sz w:val="23"/>
        </w:rPr>
        <w:t xml:space="preserve">entsprechend dieser Regeln zu verhalten. Alle Vorgesetzten </w:t>
      </w:r>
      <w:r>
        <w:rPr>
          <w:rFonts w:ascii="Arial" w:eastAsia="Arial" w:hAnsi="Arial" w:cs="Arial"/>
          <w:sz w:val="23"/>
        </w:rPr>
        <w:t>sind für die Ausarbeitung und Umsetzung von Strategien zur Wahrung dieses schützenden Umfelds verantwortlich.</w:t>
      </w:r>
    </w:p>
    <w:p w14:paraId="6BEBCBDD" w14:textId="77777777" w:rsidR="00035353" w:rsidRDefault="00035353">
      <w:pPr>
        <w:rPr>
          <w:rFonts w:ascii="Arial" w:eastAsia="Arial" w:hAnsi="Arial" w:cs="Arial"/>
        </w:rPr>
      </w:pPr>
    </w:p>
    <w:p w14:paraId="4FF8DB77" w14:textId="77777777" w:rsidR="00035353" w:rsidRDefault="004348A7">
      <w:p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Die IASC-Grundsätze zu sexueller Ausbeutung und sexuellem Missbrauch finden Sie hier: </w:t>
      </w:r>
      <w:hyperlink r:id="rId5">
        <w:r>
          <w:rPr>
            <w:rFonts w:ascii="Arial" w:eastAsia="Arial" w:hAnsi="Arial" w:cs="Arial"/>
            <w:color w:val="0563C1"/>
            <w:sz w:val="20"/>
            <w:u w:val="single"/>
          </w:rPr>
          <w:t>http://www.pseataskforce.org/uploads/tools/sixcoreprinciplesrelatingtosea_iasc_english.doc</w:t>
        </w:r>
      </w:hyperlink>
      <w:r>
        <w:rPr>
          <w:rFonts w:ascii="Arial" w:eastAsia="Arial" w:hAnsi="Arial" w:cs="Arial"/>
          <w:sz w:val="20"/>
        </w:rPr>
        <w:t xml:space="preserve">. </w:t>
      </w:r>
    </w:p>
    <w:p w14:paraId="19083994" w14:textId="77777777" w:rsidR="00035353" w:rsidRPr="004348A7" w:rsidRDefault="004348A7">
      <w:pPr>
        <w:rPr>
          <w:rFonts w:ascii="Arial" w:eastAsia="Arial" w:hAnsi="Arial" w:cs="Arial"/>
          <w:sz w:val="20"/>
          <w:lang w:val="en-US"/>
        </w:rPr>
      </w:pPr>
      <w:r w:rsidRPr="004348A7">
        <w:rPr>
          <w:rFonts w:ascii="Arial" w:eastAsia="Arial" w:hAnsi="Arial" w:cs="Arial"/>
          <w:sz w:val="20"/>
          <w:lang w:val="en-US"/>
        </w:rPr>
        <w:t>Diese Klartextversion wurde in Zusammenarbeit zwische</w:t>
      </w:r>
      <w:r w:rsidRPr="004348A7">
        <w:rPr>
          <w:rFonts w:ascii="Arial" w:eastAsia="Arial" w:hAnsi="Arial" w:cs="Arial"/>
          <w:sz w:val="20"/>
          <w:lang w:val="en-US"/>
        </w:rPr>
        <w:t>n dem IASC Task Team on Accountability to Affected Populations and Protection from Sexual Exploitation and Abuse und Translators without Borders erstellt.</w:t>
      </w:r>
    </w:p>
    <w:sectPr w:rsidR="00035353" w:rsidRPr="004348A7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33E39"/>
    <w:multiLevelType w:val="multilevel"/>
    <w:tmpl w:val="C8841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353"/>
    <w:rsid w:val="00035353"/>
    <w:rsid w:val="0043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C191"/>
  <w15:docId w15:val="{0933AADE-ABB7-4C7B-B849-A485F9C4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de-DE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 Pickering</cp:lastModifiedBy>
  <cp:revision>2</cp:revision>
  <dcterms:created xsi:type="dcterms:W3CDTF">2018-06-17T22:59:00Z</dcterms:created>
  <dcterms:modified xsi:type="dcterms:W3CDTF">2018-06-17T22:59:00Z</dcterms:modified>
</cp:coreProperties>
</file>