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A5667" w14:textId="77777777" w:rsidR="0058693E" w:rsidRPr="001A01A2" w:rsidRDefault="0058693E" w:rsidP="0058693E">
      <w:pPr>
        <w:spacing w:after="0" w:line="240" w:lineRule="auto"/>
        <w:rPr>
          <w:rFonts w:ascii="Arial" w:eastAsia="Arial" w:hAnsi="Arial" w:cs="Arial"/>
          <w:b/>
          <w:sz w:val="26"/>
          <w:szCs w:val="26"/>
          <w:lang w:val="af-ZA"/>
        </w:rPr>
      </w:pPr>
      <w:r w:rsidRPr="001A01A2">
        <w:rPr>
          <w:rFonts w:ascii="Arial" w:eastAsia="Arial" w:hAnsi="Arial" w:cs="Arial"/>
          <w:b/>
          <w:sz w:val="26"/>
          <w:szCs w:val="26"/>
          <w:lang w:val="af-ZA"/>
        </w:rPr>
        <w:t xml:space="preserve">Reëls rakende seksuele gedrag vir humanitêre werkers </w:t>
      </w:r>
    </w:p>
    <w:p w14:paraId="270194AC" w14:textId="77777777" w:rsidR="0058693E" w:rsidRPr="001A01A2" w:rsidRDefault="0058693E" w:rsidP="0058693E">
      <w:pPr>
        <w:spacing w:after="0" w:line="240" w:lineRule="auto"/>
        <w:rPr>
          <w:rFonts w:ascii="Arial" w:eastAsia="Arial" w:hAnsi="Arial" w:cs="Arial"/>
          <w:sz w:val="23"/>
          <w:szCs w:val="23"/>
          <w:lang w:val="af-ZA"/>
        </w:rPr>
      </w:pPr>
    </w:p>
    <w:p w14:paraId="02B14981" w14:textId="77777777" w:rsidR="0058693E" w:rsidRPr="001A01A2" w:rsidRDefault="0058693E" w:rsidP="0058693E">
      <w:pPr>
        <w:spacing w:after="0" w:line="240" w:lineRule="auto"/>
        <w:jc w:val="both"/>
        <w:rPr>
          <w:rFonts w:ascii="Arial" w:eastAsia="Arial" w:hAnsi="Arial" w:cs="Arial"/>
          <w:sz w:val="23"/>
          <w:szCs w:val="23"/>
          <w:lang w:val="af-ZA"/>
        </w:rPr>
      </w:pPr>
      <w:r w:rsidRPr="001A01A2">
        <w:rPr>
          <w:rFonts w:ascii="Arial" w:eastAsia="Arial" w:hAnsi="Arial" w:cs="Arial"/>
          <w:sz w:val="23"/>
          <w:szCs w:val="23"/>
          <w:lang w:val="af-ZA"/>
        </w:rPr>
        <w:t xml:space="preserve">Humanitêre werkers </w:t>
      </w:r>
      <w:r w:rsidRPr="001A01A2">
        <w:rPr>
          <w:rFonts w:ascii="Arial" w:eastAsia="Arial" w:hAnsi="Arial" w:cs="Arial"/>
          <w:b/>
          <w:sz w:val="23"/>
          <w:szCs w:val="23"/>
          <w:lang w:val="af-ZA"/>
        </w:rPr>
        <w:t>kan onderwerp word aan dissiplinêre aksie – of selfs afgedank word – vir onaanvaarbare gedrag ten opsigte van seks</w:t>
      </w:r>
      <w:r w:rsidRPr="001A01A2">
        <w:rPr>
          <w:rFonts w:ascii="Arial" w:eastAsia="Arial" w:hAnsi="Arial" w:cs="Arial"/>
          <w:sz w:val="23"/>
          <w:szCs w:val="23"/>
          <w:lang w:val="af-ZA"/>
        </w:rPr>
        <w:t xml:space="preserve">. Hier is die reëls waarby hulle moet hou: </w:t>
      </w:r>
    </w:p>
    <w:p w14:paraId="665D841F" w14:textId="77777777" w:rsidR="0058693E" w:rsidRPr="001A01A2" w:rsidRDefault="0058693E" w:rsidP="0058693E">
      <w:pPr>
        <w:spacing w:after="0" w:line="240" w:lineRule="auto"/>
        <w:jc w:val="both"/>
        <w:rPr>
          <w:rFonts w:ascii="Arial" w:eastAsia="Arial" w:hAnsi="Arial" w:cs="Arial"/>
          <w:sz w:val="23"/>
          <w:szCs w:val="23"/>
          <w:lang w:val="af-ZA"/>
        </w:rPr>
      </w:pPr>
    </w:p>
    <w:p w14:paraId="2CA28430" w14:textId="77777777" w:rsidR="0058693E" w:rsidRPr="001A01A2" w:rsidRDefault="0058693E" w:rsidP="0058693E">
      <w:pPr>
        <w:numPr>
          <w:ilvl w:val="0"/>
          <w:numId w:val="1"/>
        </w:numPr>
        <w:spacing w:after="0" w:line="240" w:lineRule="auto"/>
        <w:ind w:left="360"/>
        <w:jc w:val="both"/>
        <w:rPr>
          <w:sz w:val="23"/>
          <w:szCs w:val="23"/>
          <w:lang w:val="af-ZA"/>
        </w:rPr>
      </w:pPr>
      <w:r w:rsidRPr="001A01A2">
        <w:rPr>
          <w:rFonts w:ascii="Arial" w:eastAsia="Arial" w:hAnsi="Arial" w:cs="Arial"/>
          <w:sz w:val="23"/>
          <w:szCs w:val="23"/>
          <w:lang w:val="af-ZA"/>
        </w:rPr>
        <w:t xml:space="preserve">Humanitêre werkers word </w:t>
      </w:r>
      <w:r w:rsidRPr="001A01A2">
        <w:rPr>
          <w:rFonts w:ascii="Arial" w:eastAsia="Arial" w:hAnsi="Arial" w:cs="Arial"/>
          <w:b/>
          <w:sz w:val="23"/>
          <w:szCs w:val="23"/>
          <w:lang w:val="af-ZA"/>
        </w:rPr>
        <w:t>nie toegelaat om seksuele verhoudings met enigiemand onder die ouderdom van 18</w:t>
      </w:r>
      <w:r>
        <w:rPr>
          <w:rFonts w:ascii="Arial" w:eastAsia="Arial" w:hAnsi="Arial" w:cs="Arial"/>
          <w:b/>
          <w:sz w:val="23"/>
          <w:szCs w:val="23"/>
          <w:lang w:val="af-ZA"/>
        </w:rPr>
        <w:t xml:space="preserve"> </w:t>
      </w:r>
      <w:r w:rsidRPr="001A01A2">
        <w:rPr>
          <w:rFonts w:ascii="Arial" w:eastAsia="Arial" w:hAnsi="Arial" w:cs="Arial"/>
          <w:b/>
          <w:sz w:val="23"/>
          <w:szCs w:val="23"/>
          <w:lang w:val="af-ZA"/>
        </w:rPr>
        <w:t>te hê nie, selfs al is dit wettig in hulle land.</w:t>
      </w:r>
      <w:r w:rsidRPr="001A01A2">
        <w:rPr>
          <w:rFonts w:ascii="Arial" w:eastAsia="Arial" w:hAnsi="Arial" w:cs="Arial"/>
          <w:sz w:val="23"/>
          <w:szCs w:val="23"/>
          <w:lang w:val="af-ZA"/>
        </w:rPr>
        <w:t xml:space="preserve"> Om te sê dat hulle nie geweet het wat die persoon se regte ouderdom is nie, is nie ŉ geldige verskoning nie. </w:t>
      </w:r>
    </w:p>
    <w:p w14:paraId="71B5F7A2" w14:textId="77777777" w:rsidR="0058693E" w:rsidRPr="001A01A2" w:rsidRDefault="0058693E" w:rsidP="0058693E">
      <w:pPr>
        <w:spacing w:after="0" w:line="240" w:lineRule="auto"/>
        <w:jc w:val="both"/>
        <w:rPr>
          <w:rFonts w:ascii="Arial" w:eastAsia="Arial" w:hAnsi="Arial" w:cs="Arial"/>
          <w:sz w:val="23"/>
          <w:szCs w:val="23"/>
          <w:lang w:val="af-ZA"/>
        </w:rPr>
      </w:pPr>
    </w:p>
    <w:p w14:paraId="304EA41D" w14:textId="7A6C3C62" w:rsidR="00D27FE2" w:rsidRDefault="0058693E" w:rsidP="00D27FE2">
      <w:pPr>
        <w:numPr>
          <w:ilvl w:val="0"/>
          <w:numId w:val="1"/>
        </w:numPr>
        <w:spacing w:after="0" w:line="240" w:lineRule="auto"/>
        <w:ind w:left="360"/>
        <w:jc w:val="both"/>
        <w:rPr>
          <w:rFonts w:ascii="Arial" w:eastAsia="Arial" w:hAnsi="Arial" w:cs="Arial"/>
          <w:sz w:val="23"/>
          <w:szCs w:val="23"/>
          <w:lang w:val="af-ZA"/>
        </w:rPr>
      </w:pPr>
      <w:r w:rsidRPr="00D27FE2">
        <w:rPr>
          <w:rFonts w:ascii="Arial" w:eastAsia="Arial" w:hAnsi="Arial" w:cs="Arial"/>
          <w:sz w:val="23"/>
          <w:szCs w:val="23"/>
          <w:lang w:val="af-ZA"/>
        </w:rPr>
        <w:t xml:space="preserve">Humanitêre werkers word </w:t>
      </w:r>
      <w:r w:rsidRPr="00D27FE2">
        <w:rPr>
          <w:rFonts w:ascii="Arial" w:eastAsia="Arial" w:hAnsi="Arial" w:cs="Arial"/>
          <w:b/>
          <w:sz w:val="23"/>
          <w:szCs w:val="23"/>
          <w:lang w:val="af-ZA"/>
        </w:rPr>
        <w:t>nie toegelaat om te betaal vir seks met geld, werk, goedere of dienste nie</w:t>
      </w:r>
      <w:r w:rsidRPr="00D27FE2">
        <w:rPr>
          <w:rFonts w:ascii="Arial" w:eastAsia="Arial" w:hAnsi="Arial" w:cs="Arial"/>
          <w:sz w:val="23"/>
          <w:szCs w:val="23"/>
          <w:lang w:val="af-ZA"/>
        </w:rPr>
        <w:t xml:space="preserve"> – insluitend goedere en dienste wat bedoel is om mense in nood te help. Werkers mag nie beloftes van sulke dinge gebruik om ander mense te forseer om enige optrede te aanvaar wat die mense sal verneder of uitbuit nie. Dit sluit die betaling of aanbieding van geld vir seks met ŉ prostituut in.</w:t>
      </w:r>
    </w:p>
    <w:p w14:paraId="255578A9" w14:textId="77777777" w:rsidR="00D27FE2" w:rsidRPr="000F4582" w:rsidRDefault="00D27FE2" w:rsidP="00D27FE2">
      <w:pPr>
        <w:spacing w:after="0" w:line="240" w:lineRule="auto"/>
        <w:jc w:val="both"/>
        <w:rPr>
          <w:rFonts w:ascii="Arial" w:eastAsia="Arial" w:hAnsi="Arial" w:cs="Arial"/>
          <w:color w:val="000000" w:themeColor="text1"/>
          <w:sz w:val="23"/>
          <w:szCs w:val="23"/>
          <w:lang w:val="af-ZA"/>
        </w:rPr>
      </w:pPr>
    </w:p>
    <w:p w14:paraId="2947BB62" w14:textId="4FE48AF7" w:rsidR="0058693E" w:rsidRPr="00D27FE2" w:rsidRDefault="0058693E" w:rsidP="00D27FE2">
      <w:pPr>
        <w:numPr>
          <w:ilvl w:val="0"/>
          <w:numId w:val="1"/>
        </w:numPr>
        <w:spacing w:after="0" w:line="240" w:lineRule="auto"/>
        <w:ind w:left="360"/>
        <w:jc w:val="both"/>
        <w:rPr>
          <w:sz w:val="23"/>
          <w:szCs w:val="23"/>
          <w:lang w:val="af-ZA"/>
        </w:rPr>
      </w:pPr>
      <w:r w:rsidRPr="000F4582">
        <w:rPr>
          <w:rFonts w:ascii="Arial" w:eastAsia="Arial" w:hAnsi="Arial" w:cs="Arial"/>
          <w:color w:val="000000" w:themeColor="text1"/>
          <w:sz w:val="23"/>
          <w:szCs w:val="23"/>
          <w:lang w:val="af-ZA"/>
        </w:rPr>
        <w:t>Humanitêre werkers</w:t>
      </w:r>
      <w:r w:rsidR="00357F88" w:rsidRPr="000F4582">
        <w:rPr>
          <w:rFonts w:ascii="Arial" w:eastAsia="Arial" w:hAnsi="Arial" w:cs="Arial"/>
          <w:color w:val="000000" w:themeColor="text1"/>
          <w:sz w:val="23"/>
          <w:szCs w:val="23"/>
          <w:lang w:val="af-ZA"/>
        </w:rPr>
        <w:t xml:space="preserve"> </w:t>
      </w:r>
      <w:r w:rsidR="00CE046A" w:rsidRPr="000F4582">
        <w:rPr>
          <w:rFonts w:ascii="Arial" w:eastAsia="Arial" w:hAnsi="Arial" w:cs="Arial"/>
          <w:color w:val="000000" w:themeColor="text1"/>
          <w:sz w:val="23"/>
          <w:szCs w:val="23"/>
          <w:lang w:val="af-ZA"/>
        </w:rPr>
        <w:t xml:space="preserve">het invloed oor wie </w:t>
      </w:r>
      <w:r w:rsidR="00553AEE" w:rsidRPr="000F4582">
        <w:rPr>
          <w:rFonts w:ascii="Arial" w:eastAsia="Arial" w:hAnsi="Arial" w:cs="Arial"/>
          <w:color w:val="000000" w:themeColor="text1"/>
          <w:sz w:val="23"/>
          <w:szCs w:val="23"/>
          <w:lang w:val="af-ZA"/>
        </w:rPr>
        <w:t>goedere en dienste ont</w:t>
      </w:r>
      <w:r w:rsidR="008F2D02" w:rsidRPr="000F4582">
        <w:rPr>
          <w:rFonts w:ascii="Arial" w:eastAsia="Arial" w:hAnsi="Arial" w:cs="Arial"/>
          <w:color w:val="000000" w:themeColor="text1"/>
          <w:sz w:val="23"/>
          <w:szCs w:val="23"/>
          <w:lang w:val="af-ZA"/>
        </w:rPr>
        <w:t>v</w:t>
      </w:r>
      <w:bookmarkStart w:id="0" w:name="_GoBack"/>
      <w:bookmarkEnd w:id="0"/>
      <w:r w:rsidR="008F2D02" w:rsidRPr="000F4582">
        <w:rPr>
          <w:rFonts w:ascii="Arial" w:eastAsia="Arial" w:hAnsi="Arial" w:cs="Arial"/>
          <w:color w:val="000000" w:themeColor="text1"/>
          <w:sz w:val="23"/>
          <w:szCs w:val="23"/>
          <w:lang w:val="af-ZA"/>
        </w:rPr>
        <w:t>ang</w:t>
      </w:r>
      <w:r w:rsidR="000F4582" w:rsidRPr="000F4582">
        <w:rPr>
          <w:rFonts w:ascii="Arial" w:eastAsia="Arial" w:hAnsi="Arial" w:cs="Arial"/>
          <w:color w:val="000000" w:themeColor="text1"/>
          <w:sz w:val="23"/>
          <w:szCs w:val="23"/>
          <w:lang w:val="af-ZA"/>
        </w:rPr>
        <w:t xml:space="preserve">. </w:t>
      </w:r>
      <w:r w:rsidRPr="000F4582">
        <w:rPr>
          <w:rFonts w:ascii="Arial" w:eastAsia="Arial" w:hAnsi="Arial" w:cs="Arial"/>
          <w:color w:val="000000" w:themeColor="text1"/>
          <w:sz w:val="23"/>
          <w:szCs w:val="23"/>
          <w:lang w:val="af-ZA"/>
        </w:rPr>
        <w:t xml:space="preserve">Dit </w:t>
      </w:r>
      <w:r w:rsidRPr="00D27FE2">
        <w:rPr>
          <w:rFonts w:ascii="Arial" w:eastAsia="Arial" w:hAnsi="Arial" w:cs="Arial"/>
          <w:sz w:val="23"/>
          <w:szCs w:val="23"/>
          <w:lang w:val="af-ZA"/>
        </w:rPr>
        <w:t xml:space="preserve">plaas hulle in ŉ magsposisie teenoor mense wat bystand nodig het. Daarom </w:t>
      </w:r>
      <w:r w:rsidRPr="00D27FE2">
        <w:rPr>
          <w:rFonts w:ascii="Arial" w:eastAsia="Arial" w:hAnsi="Arial" w:cs="Arial"/>
          <w:b/>
          <w:sz w:val="23"/>
          <w:szCs w:val="23"/>
          <w:lang w:val="af-ZA"/>
        </w:rPr>
        <w:t xml:space="preserve">moedig humanitêre organisasies personeel sterk aan om nie seksuele verhoudings met enigiemand te hê wat </w:t>
      </w:r>
      <w:r w:rsidRPr="00D27FE2">
        <w:rPr>
          <w:rFonts w:ascii="Arial" w:eastAsia="Arial" w:hAnsi="Arial" w:cs="Arial"/>
          <w:sz w:val="23"/>
          <w:szCs w:val="23"/>
          <w:lang w:val="af-ZA"/>
        </w:rPr>
        <w:t xml:space="preserve">deur ŉ humanitêre noodsituasie </w:t>
      </w:r>
      <w:r w:rsidRPr="00D27FE2">
        <w:rPr>
          <w:rFonts w:ascii="Arial" w:eastAsia="Arial" w:hAnsi="Arial" w:cs="Arial"/>
          <w:b/>
          <w:sz w:val="23"/>
          <w:szCs w:val="23"/>
          <w:lang w:val="af-ZA"/>
        </w:rPr>
        <w:t>geraak word</w:t>
      </w:r>
      <w:r w:rsidRPr="00D27FE2">
        <w:rPr>
          <w:rFonts w:ascii="Arial" w:eastAsia="Arial" w:hAnsi="Arial" w:cs="Arial"/>
          <w:sz w:val="23"/>
          <w:szCs w:val="23"/>
          <w:lang w:val="af-ZA"/>
        </w:rPr>
        <w:t xml:space="preserve"> nie. Sulke verhoudings laat humanitêre aksie minder eerlik en geloofwaardig lyk. </w:t>
      </w:r>
    </w:p>
    <w:p w14:paraId="3FEC58E5" w14:textId="77777777" w:rsidR="0058693E" w:rsidRPr="001A01A2" w:rsidRDefault="0058693E" w:rsidP="0058693E">
      <w:pPr>
        <w:spacing w:after="0" w:line="240" w:lineRule="auto"/>
        <w:jc w:val="both"/>
        <w:rPr>
          <w:rFonts w:ascii="Arial" w:eastAsia="Arial" w:hAnsi="Arial" w:cs="Arial"/>
          <w:sz w:val="23"/>
          <w:szCs w:val="23"/>
          <w:lang w:val="af-ZA"/>
        </w:rPr>
      </w:pPr>
    </w:p>
    <w:p w14:paraId="691B2F2B" w14:textId="77777777" w:rsidR="0058693E" w:rsidRPr="001A01A2" w:rsidRDefault="0058693E" w:rsidP="0058693E">
      <w:pPr>
        <w:numPr>
          <w:ilvl w:val="0"/>
          <w:numId w:val="1"/>
        </w:numPr>
        <w:spacing w:after="0" w:line="240" w:lineRule="auto"/>
        <w:ind w:left="360"/>
        <w:jc w:val="both"/>
        <w:rPr>
          <w:sz w:val="23"/>
          <w:szCs w:val="23"/>
          <w:lang w:val="af-ZA"/>
        </w:rPr>
      </w:pPr>
      <w:bookmarkStart w:id="1" w:name="_gjdgxs" w:colFirst="0" w:colLast="0"/>
      <w:bookmarkEnd w:id="1"/>
      <w:r w:rsidRPr="001A01A2">
        <w:rPr>
          <w:rFonts w:ascii="Arial" w:eastAsia="Arial" w:hAnsi="Arial" w:cs="Arial"/>
          <w:sz w:val="23"/>
          <w:szCs w:val="23"/>
          <w:lang w:val="af-ZA"/>
        </w:rPr>
        <w:t xml:space="preserve">Indien ŉ humanitêre werker </w:t>
      </w:r>
      <w:r w:rsidRPr="001A01A2">
        <w:rPr>
          <w:rFonts w:ascii="Arial" w:eastAsia="Arial" w:hAnsi="Arial" w:cs="Arial"/>
          <w:b/>
          <w:sz w:val="23"/>
          <w:szCs w:val="23"/>
          <w:lang w:val="af-ZA"/>
        </w:rPr>
        <w:t>bekommerd is of vermoed</w:t>
      </w:r>
      <w:r w:rsidRPr="001A01A2">
        <w:rPr>
          <w:rFonts w:ascii="Arial" w:eastAsia="Arial" w:hAnsi="Arial" w:cs="Arial"/>
          <w:sz w:val="23"/>
          <w:szCs w:val="23"/>
          <w:lang w:val="af-ZA"/>
        </w:rPr>
        <w:t xml:space="preserve"> dat enigiemand in hulle organisasie of ŉ ander bystand</w:t>
      </w:r>
      <w:r>
        <w:rPr>
          <w:rFonts w:ascii="Arial" w:eastAsia="Arial" w:hAnsi="Arial" w:cs="Arial"/>
          <w:sz w:val="23"/>
          <w:szCs w:val="23"/>
          <w:lang w:val="af-ZA"/>
        </w:rPr>
        <w:t>s</w:t>
      </w:r>
      <w:r w:rsidRPr="001A01A2">
        <w:rPr>
          <w:rFonts w:ascii="Arial" w:eastAsia="Arial" w:hAnsi="Arial" w:cs="Arial"/>
          <w:sz w:val="23"/>
          <w:szCs w:val="23"/>
          <w:lang w:val="af-ZA"/>
        </w:rPr>
        <w:t xml:space="preserve">organisasie </w:t>
      </w:r>
      <w:r>
        <w:rPr>
          <w:rFonts w:ascii="Arial" w:eastAsia="Arial" w:hAnsi="Arial" w:cs="Arial"/>
          <w:sz w:val="23"/>
          <w:szCs w:val="23"/>
          <w:lang w:val="af-ZA"/>
        </w:rPr>
        <w:t>die</w:t>
      </w:r>
      <w:r w:rsidRPr="001A01A2">
        <w:rPr>
          <w:rFonts w:ascii="Arial" w:eastAsia="Arial" w:hAnsi="Arial" w:cs="Arial"/>
          <w:sz w:val="23"/>
          <w:szCs w:val="23"/>
          <w:lang w:val="af-ZA"/>
        </w:rPr>
        <w:t xml:space="preserve"> humanitêre reëls rakende seksuele gedrag </w:t>
      </w:r>
      <w:r>
        <w:rPr>
          <w:rFonts w:ascii="Arial" w:eastAsia="Arial" w:hAnsi="Arial" w:cs="Arial"/>
          <w:sz w:val="23"/>
          <w:szCs w:val="23"/>
          <w:lang w:val="af-ZA"/>
        </w:rPr>
        <w:t>oortree</w:t>
      </w:r>
      <w:r w:rsidRPr="001A01A2">
        <w:rPr>
          <w:rFonts w:ascii="Arial" w:eastAsia="Arial" w:hAnsi="Arial" w:cs="Arial"/>
          <w:sz w:val="23"/>
          <w:szCs w:val="23"/>
          <w:lang w:val="af-ZA"/>
        </w:rPr>
        <w:t xml:space="preserve">, </w:t>
      </w:r>
      <w:r w:rsidRPr="001A01A2">
        <w:rPr>
          <w:rFonts w:ascii="Arial" w:eastAsia="Arial" w:hAnsi="Arial" w:cs="Arial"/>
          <w:b/>
          <w:sz w:val="23"/>
          <w:szCs w:val="23"/>
          <w:lang w:val="af-ZA"/>
        </w:rPr>
        <w:t>moet</w:t>
      </w:r>
      <w:r w:rsidRPr="001A01A2">
        <w:rPr>
          <w:rFonts w:ascii="Arial" w:eastAsia="Arial" w:hAnsi="Arial" w:cs="Arial"/>
          <w:sz w:val="23"/>
          <w:szCs w:val="23"/>
          <w:lang w:val="af-ZA"/>
        </w:rPr>
        <w:t xml:space="preserve"> hulle dit rapporteer </w:t>
      </w:r>
      <w:r>
        <w:rPr>
          <w:rFonts w:ascii="Arial" w:eastAsia="Arial" w:hAnsi="Arial" w:cs="Arial"/>
          <w:sz w:val="23"/>
          <w:szCs w:val="23"/>
          <w:lang w:val="af-ZA"/>
        </w:rPr>
        <w:t>volgens</w:t>
      </w:r>
      <w:r w:rsidRPr="001A01A2">
        <w:rPr>
          <w:rFonts w:ascii="Arial" w:eastAsia="Arial" w:hAnsi="Arial" w:cs="Arial"/>
          <w:sz w:val="23"/>
          <w:szCs w:val="23"/>
          <w:lang w:val="af-ZA"/>
        </w:rPr>
        <w:t xml:space="preserve"> die </w:t>
      </w:r>
      <w:r w:rsidRPr="001A01A2">
        <w:rPr>
          <w:rFonts w:ascii="Arial" w:eastAsia="Arial" w:hAnsi="Arial" w:cs="Arial"/>
          <w:b/>
          <w:sz w:val="23"/>
          <w:szCs w:val="23"/>
          <w:lang w:val="af-ZA"/>
        </w:rPr>
        <w:t>prosedures</w:t>
      </w:r>
      <w:r w:rsidRPr="001A01A2">
        <w:rPr>
          <w:rFonts w:ascii="Arial" w:eastAsia="Arial" w:hAnsi="Arial" w:cs="Arial"/>
          <w:sz w:val="23"/>
          <w:szCs w:val="23"/>
          <w:lang w:val="af-ZA"/>
        </w:rPr>
        <w:t xml:space="preserve"> wat deur hulle organisasie uiteengesit is. </w:t>
      </w:r>
    </w:p>
    <w:p w14:paraId="52ED66A0" w14:textId="77777777" w:rsidR="0058693E" w:rsidRPr="001A01A2" w:rsidRDefault="0058693E" w:rsidP="0058693E">
      <w:pPr>
        <w:spacing w:after="0" w:line="240" w:lineRule="auto"/>
        <w:jc w:val="both"/>
        <w:rPr>
          <w:rFonts w:ascii="Arial" w:eastAsia="Arial" w:hAnsi="Arial" w:cs="Arial"/>
          <w:sz w:val="23"/>
          <w:szCs w:val="23"/>
          <w:lang w:val="af-ZA"/>
        </w:rPr>
      </w:pPr>
    </w:p>
    <w:p w14:paraId="7886F870" w14:textId="77777777" w:rsidR="0058693E" w:rsidRPr="001A01A2" w:rsidRDefault="0058693E" w:rsidP="0058693E">
      <w:pPr>
        <w:numPr>
          <w:ilvl w:val="0"/>
          <w:numId w:val="1"/>
        </w:numPr>
        <w:spacing w:after="0" w:line="240" w:lineRule="auto"/>
        <w:ind w:left="360"/>
        <w:jc w:val="both"/>
        <w:rPr>
          <w:sz w:val="23"/>
          <w:szCs w:val="23"/>
          <w:lang w:val="af-ZA"/>
        </w:rPr>
      </w:pPr>
      <w:r w:rsidRPr="001A01A2">
        <w:rPr>
          <w:rFonts w:ascii="Arial" w:eastAsia="Arial" w:hAnsi="Arial" w:cs="Arial"/>
          <w:sz w:val="23"/>
          <w:szCs w:val="23"/>
          <w:lang w:val="af-ZA"/>
        </w:rPr>
        <w:t xml:space="preserve">Humanitêre werkers moet ŉ werksomgewing </w:t>
      </w:r>
      <w:r w:rsidRPr="001A01A2">
        <w:rPr>
          <w:rFonts w:ascii="Arial" w:eastAsia="Arial" w:hAnsi="Arial" w:cs="Arial"/>
          <w:b/>
          <w:sz w:val="23"/>
          <w:szCs w:val="23"/>
          <w:lang w:val="af-ZA"/>
        </w:rPr>
        <w:t>skep en handhaaf</w:t>
      </w:r>
      <w:r w:rsidRPr="001A01A2">
        <w:rPr>
          <w:rFonts w:ascii="Arial" w:eastAsia="Arial" w:hAnsi="Arial" w:cs="Arial"/>
          <w:sz w:val="23"/>
          <w:szCs w:val="23"/>
          <w:lang w:val="af-ZA"/>
        </w:rPr>
        <w:t xml:space="preserve"> wat onaanvaarbare seksuele gedrag verhoed en personeel aanmoedig om in ooreenstemming met hulle </w:t>
      </w:r>
      <w:r w:rsidRPr="001A01A2">
        <w:rPr>
          <w:rFonts w:ascii="Arial" w:eastAsia="Arial" w:hAnsi="Arial" w:cs="Arial"/>
          <w:b/>
          <w:sz w:val="23"/>
          <w:szCs w:val="23"/>
          <w:lang w:val="af-ZA"/>
        </w:rPr>
        <w:t>gedragskode</w:t>
      </w:r>
      <w:r>
        <w:rPr>
          <w:rFonts w:ascii="Arial" w:eastAsia="Arial" w:hAnsi="Arial" w:cs="Arial"/>
          <w:b/>
          <w:sz w:val="23"/>
          <w:szCs w:val="23"/>
          <w:lang w:val="af-ZA"/>
        </w:rPr>
        <w:t xml:space="preserve"> </w:t>
      </w:r>
      <w:r w:rsidRPr="001A01A2">
        <w:rPr>
          <w:rFonts w:ascii="Arial" w:eastAsia="Arial" w:hAnsi="Arial" w:cs="Arial"/>
          <w:sz w:val="23"/>
          <w:szCs w:val="23"/>
          <w:lang w:val="af-ZA"/>
        </w:rPr>
        <w:t xml:space="preserve">op te tree. </w:t>
      </w:r>
      <w:r w:rsidRPr="001A01A2">
        <w:rPr>
          <w:rFonts w:ascii="Arial" w:eastAsia="Arial" w:hAnsi="Arial" w:cs="Arial"/>
          <w:b/>
          <w:sz w:val="23"/>
          <w:szCs w:val="23"/>
          <w:lang w:val="af-ZA"/>
        </w:rPr>
        <w:t xml:space="preserve">Alle bestuurders </w:t>
      </w:r>
      <w:r w:rsidRPr="001A01A2">
        <w:rPr>
          <w:rFonts w:ascii="Arial" w:eastAsia="Arial" w:hAnsi="Arial" w:cs="Arial"/>
          <w:sz w:val="23"/>
          <w:szCs w:val="23"/>
          <w:lang w:val="af-ZA"/>
        </w:rPr>
        <w:t>is verantwoordelik vir die ondersteuning en ontwikkeling van stelsels wat hierdie omgewing onderhou.</w:t>
      </w:r>
      <w:r w:rsidRPr="001A01A2">
        <w:rPr>
          <w:rFonts w:ascii="Arial" w:eastAsia="Arial" w:hAnsi="Arial" w:cs="Arial"/>
          <w:b/>
          <w:sz w:val="23"/>
          <w:szCs w:val="23"/>
          <w:lang w:val="af-ZA"/>
        </w:rPr>
        <w:t xml:space="preserve"> </w:t>
      </w:r>
    </w:p>
    <w:p w14:paraId="6CF5EB9A" w14:textId="77777777" w:rsidR="0058693E" w:rsidRPr="001A01A2" w:rsidRDefault="0058693E" w:rsidP="0058693E">
      <w:pPr>
        <w:jc w:val="both"/>
        <w:rPr>
          <w:rFonts w:ascii="Arial" w:eastAsia="Arial" w:hAnsi="Arial" w:cs="Arial"/>
          <w:lang w:val="af-ZA"/>
        </w:rPr>
      </w:pPr>
    </w:p>
    <w:p w14:paraId="315C6A28" w14:textId="77777777" w:rsidR="0058693E" w:rsidRPr="001A01A2" w:rsidRDefault="0058693E" w:rsidP="0058693E">
      <w:pPr>
        <w:spacing w:after="0"/>
        <w:jc w:val="both"/>
        <w:rPr>
          <w:rFonts w:ascii="Arial" w:eastAsia="Arial" w:hAnsi="Arial" w:cs="Arial"/>
          <w:sz w:val="20"/>
          <w:szCs w:val="20"/>
          <w:lang w:val="af-ZA"/>
        </w:rPr>
      </w:pPr>
      <w:r w:rsidRPr="001A01A2">
        <w:rPr>
          <w:rFonts w:ascii="Arial" w:eastAsia="Arial" w:hAnsi="Arial" w:cs="Arial"/>
          <w:sz w:val="20"/>
          <w:szCs w:val="20"/>
          <w:lang w:val="af-ZA"/>
        </w:rPr>
        <w:t>Die IASK</w:t>
      </w:r>
      <w:r>
        <w:rPr>
          <w:rFonts w:ascii="Arial" w:eastAsia="Arial" w:hAnsi="Arial" w:cs="Arial"/>
          <w:sz w:val="20"/>
          <w:szCs w:val="20"/>
          <w:lang w:val="af-ZA"/>
        </w:rPr>
        <w:t>-</w:t>
      </w:r>
      <w:r w:rsidRPr="001A01A2">
        <w:rPr>
          <w:rFonts w:ascii="Arial" w:eastAsia="Arial" w:hAnsi="Arial" w:cs="Arial"/>
          <w:sz w:val="20"/>
          <w:szCs w:val="20"/>
          <w:lang w:val="af-ZA"/>
        </w:rPr>
        <w:t xml:space="preserve">beginsels rakende seksuele uitbuiting en mishandeling is hier beskikbaar: </w:t>
      </w:r>
      <w:hyperlink r:id="rId5">
        <w:r w:rsidRPr="001A01A2">
          <w:rPr>
            <w:rFonts w:ascii="Arial" w:eastAsia="Arial" w:hAnsi="Arial" w:cs="Arial"/>
            <w:color w:val="0563C1"/>
            <w:sz w:val="20"/>
            <w:szCs w:val="20"/>
            <w:u w:val="single"/>
            <w:lang w:val="af-ZA"/>
          </w:rPr>
          <w:t>http://www.pseataskforce.org/uploads/tools/sixcoreprinciplesrelatingtosea_iasc_english.doc</w:t>
        </w:r>
      </w:hyperlink>
      <w:r w:rsidRPr="001A01A2">
        <w:rPr>
          <w:rFonts w:ascii="Arial" w:eastAsia="Arial" w:hAnsi="Arial" w:cs="Arial"/>
          <w:sz w:val="20"/>
          <w:szCs w:val="20"/>
          <w:lang w:val="af-ZA"/>
        </w:rPr>
        <w:t xml:space="preserve">. </w:t>
      </w:r>
    </w:p>
    <w:p w14:paraId="41615A12" w14:textId="77777777" w:rsidR="0058693E" w:rsidRPr="001A01A2" w:rsidRDefault="0058693E" w:rsidP="0058693E">
      <w:pPr>
        <w:jc w:val="both"/>
        <w:rPr>
          <w:rFonts w:ascii="Arial" w:eastAsia="Arial" w:hAnsi="Arial" w:cs="Arial"/>
          <w:sz w:val="20"/>
          <w:szCs w:val="20"/>
          <w:lang w:val="af-ZA"/>
        </w:rPr>
      </w:pPr>
      <w:r w:rsidRPr="001A01A2">
        <w:rPr>
          <w:rFonts w:ascii="Arial" w:eastAsia="Arial" w:hAnsi="Arial" w:cs="Arial"/>
          <w:sz w:val="20"/>
          <w:szCs w:val="20"/>
          <w:lang w:val="af-ZA"/>
        </w:rPr>
        <w:t>Hierdie weergawe in eenvoudige taal is ontwikkel in samewerking met die IASK Taakmag vir Aanspreeklikheid teenoor Geaffekteerde Populasies en Beskerming teen Seksuele Uitbuiting en Mishandeling</w:t>
      </w:r>
      <w:r>
        <w:rPr>
          <w:rFonts w:ascii="Arial" w:eastAsia="Arial" w:hAnsi="Arial" w:cs="Arial"/>
          <w:sz w:val="20"/>
          <w:szCs w:val="20"/>
          <w:lang w:val="af-ZA"/>
        </w:rPr>
        <w:t>,</w:t>
      </w:r>
      <w:r w:rsidRPr="001A01A2">
        <w:rPr>
          <w:rFonts w:ascii="Arial" w:eastAsia="Arial" w:hAnsi="Arial" w:cs="Arial"/>
          <w:sz w:val="20"/>
          <w:szCs w:val="20"/>
          <w:lang w:val="af-ZA"/>
        </w:rPr>
        <w:t xml:space="preserve"> en Vertalers sonder Grense.</w:t>
      </w:r>
    </w:p>
    <w:p w14:paraId="4EC940B3" w14:textId="77777777" w:rsidR="002F2DAC" w:rsidRPr="00344217" w:rsidRDefault="000F4582">
      <w:pPr>
        <w:rPr>
          <w:lang w:val="de-DE"/>
        </w:rPr>
      </w:pPr>
    </w:p>
    <w:sectPr w:rsidR="002F2DAC" w:rsidRPr="00344217">
      <w:pgSz w:w="12240" w:h="16340"/>
      <w:pgMar w:top="1898" w:right="964" w:bottom="699" w:left="1279"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F1308B"/>
    <w:multiLevelType w:val="multilevel"/>
    <w:tmpl w:val="02B2DB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formsDesig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93E"/>
    <w:rsid w:val="000E1BC7"/>
    <w:rsid w:val="000F4582"/>
    <w:rsid w:val="001137BB"/>
    <w:rsid w:val="00137364"/>
    <w:rsid w:val="00142FA6"/>
    <w:rsid w:val="002629E1"/>
    <w:rsid w:val="003057E4"/>
    <w:rsid w:val="00344217"/>
    <w:rsid w:val="00346189"/>
    <w:rsid w:val="00357F88"/>
    <w:rsid w:val="0036584B"/>
    <w:rsid w:val="00450FC5"/>
    <w:rsid w:val="00461A59"/>
    <w:rsid w:val="004620E4"/>
    <w:rsid w:val="00553AEE"/>
    <w:rsid w:val="0056304D"/>
    <w:rsid w:val="0058693E"/>
    <w:rsid w:val="005D325A"/>
    <w:rsid w:val="00621786"/>
    <w:rsid w:val="00630297"/>
    <w:rsid w:val="008F2D02"/>
    <w:rsid w:val="00967617"/>
    <w:rsid w:val="00A67350"/>
    <w:rsid w:val="00B6640E"/>
    <w:rsid w:val="00BB577C"/>
    <w:rsid w:val="00C80606"/>
    <w:rsid w:val="00C83E08"/>
    <w:rsid w:val="00CE046A"/>
    <w:rsid w:val="00D27FE2"/>
    <w:rsid w:val="00DC0D1A"/>
    <w:rsid w:val="00E26A43"/>
    <w:rsid w:val="00E534CA"/>
    <w:rsid w:val="00EB68E5"/>
    <w:rsid w:val="00F762A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6725"/>
  <w15:chartTrackingRefBased/>
  <w15:docId w15:val="{F5B8F4CA-DA52-4523-8C4D-8A07D7180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8"/>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8693E"/>
    <w:pPr>
      <w:pBdr>
        <w:top w:val="nil"/>
        <w:left w:val="nil"/>
        <w:bottom w:val="nil"/>
        <w:right w:val="nil"/>
        <w:between w:val="nil"/>
      </w:pBdr>
    </w:pPr>
    <w:rPr>
      <w:rFonts w:ascii="Calibri" w:eastAsia="Calibri" w:hAnsi="Calibri" w:cs="Calibri"/>
      <w:color w:val="000000"/>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1137BB"/>
    <w:pPr>
      <w:pBdr>
        <w:bar w:val="nil"/>
      </w:pBdr>
      <w:spacing w:after="0" w:line="240" w:lineRule="auto"/>
    </w:pPr>
  </w:style>
  <w:style w:type="character" w:customStyle="1" w:styleId="CommentTextChar">
    <w:name w:val="Comment Text Char"/>
    <w:basedOn w:val="DefaultParagraphFont"/>
    <w:link w:val="CommentText"/>
    <w:uiPriority w:val="99"/>
    <w:semiHidden/>
    <w:rsid w:val="001137BB"/>
  </w:style>
  <w:style w:type="character" w:styleId="CommentReference">
    <w:name w:val="annotation reference"/>
    <w:basedOn w:val="DefaultParagraphFont"/>
    <w:uiPriority w:val="99"/>
    <w:unhideWhenUsed/>
    <w:rsid w:val="00BB577C"/>
    <w:rPr>
      <w:rFonts w:ascii="Arial" w:hAnsi="Arial"/>
      <w:sz w:val="24"/>
      <w:szCs w:val="16"/>
    </w:rPr>
  </w:style>
  <w:style w:type="paragraph" w:styleId="CommentSubject">
    <w:name w:val="annotation subject"/>
    <w:basedOn w:val="CommentText"/>
    <w:next w:val="CommentText"/>
    <w:link w:val="CommentSubjectChar"/>
    <w:uiPriority w:val="99"/>
    <w:unhideWhenUsed/>
    <w:rsid w:val="00BB577C"/>
    <w:pPr>
      <w:pBdr>
        <w:top w:val="none" w:sz="0" w:space="0" w:color="auto"/>
        <w:left w:val="none" w:sz="0" w:space="0" w:color="auto"/>
        <w:bottom w:val="none" w:sz="0" w:space="0" w:color="auto"/>
        <w:right w:val="none" w:sz="0" w:space="0" w:color="auto"/>
        <w:between w:val="none" w:sz="0" w:space="0" w:color="auto"/>
        <w:bar w:val="none" w:sz="0" w:color="auto"/>
      </w:pBdr>
    </w:pPr>
    <w:rPr>
      <w:rFonts w:ascii="Times" w:eastAsia="Times" w:hAnsi="Times"/>
      <w:b/>
      <w:bCs/>
    </w:rPr>
  </w:style>
  <w:style w:type="character" w:customStyle="1" w:styleId="CommentSubjectChar">
    <w:name w:val="Comment Subject Char"/>
    <w:link w:val="CommentSubject"/>
    <w:uiPriority w:val="99"/>
    <w:rsid w:val="00BB577C"/>
    <w:rPr>
      <w:rFonts w:ascii="Times" w:eastAsia="Times" w:hAnsi="Times"/>
      <w:b/>
      <w:bCs/>
    </w:rPr>
  </w:style>
  <w:style w:type="paragraph" w:customStyle="1" w:styleId="GutenbergNovels">
    <w:name w:val="Gutenberg Novels"/>
    <w:basedOn w:val="IntenseQuote"/>
    <w:link w:val="GutenbergNovelsChar"/>
    <w:uiPriority w:val="1"/>
    <w:qFormat/>
    <w:rsid w:val="00EB68E5"/>
    <w:pPr>
      <w:widowControl w:val="0"/>
      <w:autoSpaceDE w:val="0"/>
      <w:autoSpaceDN w:val="0"/>
      <w:spacing w:before="0" w:line="360" w:lineRule="auto"/>
    </w:pPr>
    <w:rPr>
      <w:sz w:val="28"/>
    </w:rPr>
  </w:style>
  <w:style w:type="character" w:customStyle="1" w:styleId="GutenbergNovelsChar">
    <w:name w:val="Gutenberg Novels Char"/>
    <w:basedOn w:val="IntenseQuoteChar"/>
    <w:link w:val="GutenbergNovels"/>
    <w:uiPriority w:val="1"/>
    <w:rsid w:val="00EB68E5"/>
    <w:rPr>
      <w:i/>
      <w:iCs/>
      <w:color w:val="4472C4" w:themeColor="accent1"/>
      <w:sz w:val="28"/>
    </w:rPr>
  </w:style>
  <w:style w:type="paragraph" w:styleId="IntenseQuote">
    <w:name w:val="Intense Quote"/>
    <w:basedOn w:val="Normal"/>
    <w:next w:val="Normal"/>
    <w:link w:val="IntenseQuoteChar"/>
    <w:uiPriority w:val="30"/>
    <w:qFormat/>
    <w:rsid w:val="00EB68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B68E5"/>
    <w:rPr>
      <w:i/>
      <w:iCs/>
      <w:color w:val="4472C4" w:themeColor="accent1"/>
    </w:rPr>
  </w:style>
  <w:style w:type="paragraph" w:styleId="BalloonText">
    <w:name w:val="Balloon Text"/>
    <w:basedOn w:val="Normal"/>
    <w:link w:val="BalloonTextChar"/>
    <w:uiPriority w:val="99"/>
    <w:semiHidden/>
    <w:unhideWhenUsed/>
    <w:rsid w:val="005869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93E"/>
    <w:rPr>
      <w:rFonts w:ascii="Segoe UI" w:eastAsia="Calibri" w:hAnsi="Segoe UI" w:cs="Segoe UI"/>
      <w:color w:val="000000"/>
      <w:sz w:val="18"/>
      <w:szCs w:val="18"/>
      <w:lang w:eastAsia="ja-JP"/>
    </w:rPr>
  </w:style>
  <w:style w:type="paragraph" w:styleId="ListParagraph">
    <w:name w:val="List Paragraph"/>
    <w:basedOn w:val="Normal"/>
    <w:uiPriority w:val="34"/>
    <w:qFormat/>
    <w:rsid w:val="00D27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seataskforce.org/uploads/tools/sixcoreprinciplesrelatingtosea_iasc_english.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dc:creator>
  <cp:keywords/>
  <dc:description/>
  <cp:lastModifiedBy>Julie Pickering</cp:lastModifiedBy>
  <cp:revision>2</cp:revision>
  <dcterms:created xsi:type="dcterms:W3CDTF">2018-08-13T15:37:00Z</dcterms:created>
  <dcterms:modified xsi:type="dcterms:W3CDTF">2018-08-13T15:37:00Z</dcterms:modified>
</cp:coreProperties>
</file>