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79" w:tblpY="6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8085"/>
      </w:tblGrid>
      <w:tr w:rsidR="00B768BE" w:rsidRPr="0013470A" w14:paraId="1D7E77B1" w14:textId="77777777" w:rsidTr="000A486C">
        <w:trPr>
          <w:trHeight w:val="1052"/>
        </w:trPr>
        <w:tc>
          <w:tcPr>
            <w:tcW w:w="8085" w:type="dxa"/>
            <w:shd w:val="clear" w:color="auto" w:fill="B73752"/>
          </w:tcPr>
          <w:p w14:paraId="0EADC2E8" w14:textId="10E5C471" w:rsidR="008A0594" w:rsidRPr="0013470A" w:rsidRDefault="008A0594" w:rsidP="008A0594">
            <w:pPr>
              <w:pStyle w:val="MediumList2-Accent41"/>
              <w:spacing w:after="120"/>
              <w:ind w:left="0"/>
              <w:contextualSpacing w:val="0"/>
              <w:jc w:val="center"/>
              <w:rPr>
                <w:rFonts w:asciiTheme="minorHAnsi" w:hAnsiTheme="minorHAnsi" w:cstheme="minorHAnsi"/>
                <w:b/>
                <w:sz w:val="28"/>
                <w:szCs w:val="28"/>
                <w:u w:val="single"/>
                <w:lang w:val="fr-FR"/>
              </w:rPr>
            </w:pPr>
            <w:bookmarkStart w:id="0" w:name="_GoBack"/>
            <w:bookmarkEnd w:id="0"/>
            <w:r w:rsidRPr="0013470A">
              <w:rPr>
                <w:rFonts w:asciiTheme="minorHAnsi" w:hAnsiTheme="minorHAnsi" w:cstheme="minorHAnsi"/>
                <w:b/>
                <w:sz w:val="28"/>
                <w:szCs w:val="28"/>
                <w:lang w:val="fr-FR"/>
              </w:rPr>
              <w:t xml:space="preserve">Protocole de partage d’informations et </w:t>
            </w:r>
            <w:proofErr w:type="gramStart"/>
            <w:r w:rsidRPr="0013470A">
              <w:rPr>
                <w:rFonts w:asciiTheme="minorHAnsi" w:hAnsiTheme="minorHAnsi" w:cstheme="minorHAnsi"/>
                <w:b/>
                <w:sz w:val="28"/>
                <w:szCs w:val="28"/>
                <w:lang w:val="fr-FR"/>
              </w:rPr>
              <w:t xml:space="preserve">de </w:t>
            </w:r>
            <w:r w:rsidR="00632B55" w:rsidRPr="00632B55">
              <w:rPr>
                <w:lang w:val="fr-FR"/>
              </w:rPr>
              <w:t xml:space="preserve"> </w:t>
            </w:r>
            <w:r w:rsidR="00632B55" w:rsidRPr="00632B55">
              <w:rPr>
                <w:rFonts w:asciiTheme="minorHAnsi" w:hAnsiTheme="minorHAnsi" w:cstheme="minorHAnsi"/>
                <w:b/>
                <w:sz w:val="28"/>
                <w:szCs w:val="28"/>
                <w:lang w:val="fr-FR"/>
              </w:rPr>
              <w:t>signalement</w:t>
            </w:r>
            <w:proofErr w:type="gramEnd"/>
            <w:r w:rsidR="00632B55" w:rsidRPr="00632B55">
              <w:rPr>
                <w:rFonts w:asciiTheme="minorHAnsi" w:hAnsiTheme="minorHAnsi" w:cstheme="minorHAnsi"/>
                <w:b/>
                <w:sz w:val="28"/>
                <w:szCs w:val="28"/>
                <w:lang w:val="fr-FR"/>
              </w:rPr>
              <w:t xml:space="preserve"> </w:t>
            </w:r>
            <w:r w:rsidRPr="0013470A">
              <w:rPr>
                <w:rFonts w:asciiTheme="minorHAnsi" w:hAnsiTheme="minorHAnsi" w:cstheme="minorHAnsi"/>
                <w:b/>
                <w:sz w:val="28"/>
                <w:szCs w:val="28"/>
                <w:lang w:val="fr-FR"/>
              </w:rPr>
              <w:t>d’allégations d’exploitation et d’abus sexuels (EAS)</w:t>
            </w:r>
          </w:p>
          <w:p w14:paraId="51D8CDB2" w14:textId="3B1B0431" w:rsidR="00B5152F" w:rsidRPr="0013470A" w:rsidRDefault="008A0594" w:rsidP="008A0594">
            <w:pPr>
              <w:pStyle w:val="MediumList2-Accent41"/>
              <w:spacing w:after="120"/>
              <w:ind w:left="0"/>
              <w:jc w:val="center"/>
              <w:rPr>
                <w:rFonts w:asciiTheme="minorHAnsi" w:hAnsiTheme="minorHAnsi" w:cstheme="minorHAnsi"/>
                <w:b/>
                <w:sz w:val="28"/>
                <w:szCs w:val="28"/>
                <w:lang w:val="fr-FR"/>
              </w:rPr>
            </w:pPr>
            <w:r w:rsidRPr="0013470A">
              <w:rPr>
                <w:rFonts w:asciiTheme="minorHAnsi" w:hAnsiTheme="minorHAnsi" w:cstheme="minorHAnsi"/>
                <w:b/>
                <w:sz w:val="28"/>
                <w:szCs w:val="28"/>
                <w:lang w:val="fr-FR"/>
              </w:rPr>
              <w:t>-------------------------------------------------------------</w:t>
            </w:r>
          </w:p>
          <w:p w14:paraId="055809D9" w14:textId="2AC40C7B" w:rsidR="00B5152F" w:rsidRPr="0017665E" w:rsidRDefault="008A0594" w:rsidP="007051D7">
            <w:pPr>
              <w:spacing w:afterLines="80" w:after="192"/>
              <w:ind w:left="900" w:right="1016"/>
              <w:jc w:val="center"/>
              <w:rPr>
                <w:rFonts w:asciiTheme="minorHAnsi" w:hAnsiTheme="minorHAnsi" w:cstheme="minorHAnsi"/>
                <w:b/>
                <w:sz w:val="24"/>
                <w:szCs w:val="24"/>
                <w:u w:val="single"/>
                <w:lang w:val="fr-FR"/>
              </w:rPr>
            </w:pPr>
            <w:r w:rsidRPr="0013470A">
              <w:rPr>
                <w:rFonts w:asciiTheme="minorHAnsi" w:hAnsiTheme="minorHAnsi" w:cstheme="minorHAnsi"/>
                <w:b/>
                <w:sz w:val="28"/>
                <w:szCs w:val="28"/>
                <w:lang w:val="fr-FR"/>
              </w:rPr>
              <w:t xml:space="preserve">MINUSCA, </w:t>
            </w:r>
            <w:r w:rsidR="007051D7" w:rsidRPr="0013470A">
              <w:rPr>
                <w:rFonts w:asciiTheme="minorHAnsi" w:hAnsiTheme="minorHAnsi" w:cstheme="minorHAnsi"/>
                <w:b/>
                <w:sz w:val="28"/>
                <w:szCs w:val="28"/>
                <w:lang w:val="fr-FR"/>
              </w:rPr>
              <w:t>Agenc</w:t>
            </w:r>
            <w:r w:rsidR="00B5152F" w:rsidRPr="0013470A">
              <w:rPr>
                <w:rFonts w:asciiTheme="minorHAnsi" w:hAnsiTheme="minorHAnsi" w:cstheme="minorHAnsi"/>
                <w:b/>
                <w:sz w:val="28"/>
                <w:szCs w:val="28"/>
                <w:lang w:val="fr-FR"/>
              </w:rPr>
              <w:t>es</w:t>
            </w:r>
            <w:r w:rsidR="007051D7" w:rsidRPr="0013470A">
              <w:rPr>
                <w:rFonts w:asciiTheme="minorHAnsi" w:hAnsiTheme="minorHAnsi" w:cstheme="minorHAnsi"/>
                <w:b/>
                <w:sz w:val="28"/>
                <w:szCs w:val="28"/>
                <w:lang w:val="fr-FR"/>
              </w:rPr>
              <w:t xml:space="preserve"> des Nations Unies</w:t>
            </w:r>
            <w:r w:rsidR="00B5152F" w:rsidRPr="0013470A">
              <w:rPr>
                <w:rFonts w:asciiTheme="minorHAnsi" w:hAnsiTheme="minorHAnsi" w:cstheme="minorHAnsi"/>
                <w:b/>
                <w:sz w:val="28"/>
                <w:szCs w:val="28"/>
                <w:lang w:val="fr-FR"/>
              </w:rPr>
              <w:t xml:space="preserve">, </w:t>
            </w:r>
            <w:r w:rsidR="007051D7" w:rsidRPr="0013470A">
              <w:rPr>
                <w:rFonts w:asciiTheme="minorHAnsi" w:hAnsiTheme="minorHAnsi" w:cstheme="minorHAnsi"/>
                <w:b/>
                <w:sz w:val="28"/>
                <w:szCs w:val="28"/>
                <w:lang w:val="fr-FR"/>
              </w:rPr>
              <w:t xml:space="preserve">ONG </w:t>
            </w:r>
            <w:r w:rsidR="00B5152F" w:rsidRPr="0013470A">
              <w:rPr>
                <w:rFonts w:asciiTheme="minorHAnsi" w:hAnsiTheme="minorHAnsi" w:cstheme="minorHAnsi"/>
                <w:b/>
                <w:sz w:val="28"/>
                <w:szCs w:val="28"/>
                <w:lang w:val="fr-FR"/>
              </w:rPr>
              <w:t>International</w:t>
            </w:r>
            <w:r w:rsidR="007051D7" w:rsidRPr="0013470A">
              <w:rPr>
                <w:rFonts w:asciiTheme="minorHAnsi" w:hAnsiTheme="minorHAnsi" w:cstheme="minorHAnsi"/>
                <w:b/>
                <w:sz w:val="28"/>
                <w:szCs w:val="28"/>
                <w:lang w:val="fr-FR"/>
              </w:rPr>
              <w:t>es</w:t>
            </w:r>
            <w:r w:rsidR="007051D7" w:rsidRPr="0017665E">
              <w:rPr>
                <w:rFonts w:asciiTheme="minorHAnsi" w:hAnsiTheme="minorHAnsi" w:cstheme="minorHAnsi"/>
                <w:b/>
                <w:sz w:val="24"/>
                <w:szCs w:val="24"/>
                <w:lang w:val="fr-FR"/>
              </w:rPr>
              <w:t xml:space="preserve"> </w:t>
            </w:r>
            <w:r w:rsidR="007051D7" w:rsidRPr="0013470A">
              <w:rPr>
                <w:rFonts w:asciiTheme="minorHAnsi" w:hAnsiTheme="minorHAnsi" w:cstheme="minorHAnsi"/>
                <w:b/>
                <w:sz w:val="28"/>
                <w:szCs w:val="28"/>
                <w:lang w:val="fr-FR"/>
              </w:rPr>
              <w:t>et Partenaires locaux</w:t>
            </w:r>
          </w:p>
        </w:tc>
      </w:tr>
    </w:tbl>
    <w:p w14:paraId="35E8C1C1" w14:textId="5353D7C6" w:rsidR="00B5152F" w:rsidRPr="0017665E" w:rsidRDefault="0013470A" w:rsidP="0013470A">
      <w:pPr>
        <w:pStyle w:val="MediumList2-Accent41"/>
        <w:spacing w:after="120"/>
        <w:ind w:left="0"/>
        <w:contextualSpacing w:val="0"/>
        <w:jc w:val="center"/>
        <w:rPr>
          <w:rFonts w:asciiTheme="minorHAnsi" w:hAnsiTheme="minorHAnsi" w:cstheme="minorHAnsi"/>
          <w:sz w:val="24"/>
          <w:szCs w:val="24"/>
          <w:lang w:val="fr-FR"/>
        </w:rPr>
      </w:pPr>
      <w:r w:rsidRPr="0013470A">
        <w:rPr>
          <w:noProof/>
          <w:lang w:val="fr-FR" w:eastAsia="fr-FR"/>
        </w:rPr>
        <w:drawing>
          <wp:inline distT="0" distB="0" distL="0" distR="0" wp14:anchorId="5289B11A" wp14:editId="075C1B0D">
            <wp:extent cx="2235200" cy="1279706"/>
            <wp:effectExtent l="0" t="0" r="0" b="0"/>
            <wp:docPr id="2" name="Image 2" descr="E:\Logos_EAS_RCA\Logo PCEAS_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s_EAS_RCA\Logo PCEAS_Ta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988" cy="1291608"/>
                    </a:xfrm>
                    <a:prstGeom prst="rect">
                      <a:avLst/>
                    </a:prstGeom>
                    <a:noFill/>
                    <a:ln>
                      <a:noFill/>
                    </a:ln>
                  </pic:spPr>
                </pic:pic>
              </a:graphicData>
            </a:graphic>
          </wp:inline>
        </w:drawing>
      </w:r>
    </w:p>
    <w:p w14:paraId="51D64A7B" w14:textId="19CD5C0C"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24F4377D"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480171FA"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7A7E6D2B"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5F2EF34B"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27387B02"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3CD3D1BF"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252253F2"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30FB304D"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2F78B518"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44C81942"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4B7DD404"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353B6B88"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4398FE39"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5F5DA4ED"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268CF83C" w14:textId="77777777" w:rsidR="00B5152F" w:rsidRPr="0017665E" w:rsidRDefault="00B5152F" w:rsidP="001D33BF">
      <w:pPr>
        <w:pStyle w:val="MediumList2-Accent41"/>
        <w:spacing w:after="120"/>
        <w:ind w:left="0"/>
        <w:contextualSpacing w:val="0"/>
        <w:jc w:val="both"/>
        <w:rPr>
          <w:rFonts w:asciiTheme="minorHAnsi" w:hAnsiTheme="minorHAnsi" w:cstheme="minorHAnsi"/>
          <w:sz w:val="24"/>
          <w:szCs w:val="24"/>
          <w:lang w:val="fr-FR"/>
        </w:rPr>
      </w:pPr>
    </w:p>
    <w:p w14:paraId="68872D08" w14:textId="16234C96" w:rsidR="00485B4A" w:rsidRPr="0017665E" w:rsidRDefault="00485B4A" w:rsidP="001D33BF">
      <w:pPr>
        <w:pStyle w:val="MediumList2-Accent41"/>
        <w:spacing w:after="120"/>
        <w:ind w:left="0"/>
        <w:contextualSpacing w:val="0"/>
        <w:jc w:val="both"/>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br w:type="page"/>
      </w:r>
    </w:p>
    <w:p w14:paraId="508E6B44" w14:textId="167C9156" w:rsidR="005030E0" w:rsidRPr="0017665E" w:rsidRDefault="0004282E" w:rsidP="001D33BF">
      <w:pPr>
        <w:pStyle w:val="MediumList2-Accent41"/>
        <w:spacing w:after="120"/>
        <w:ind w:left="0"/>
        <w:contextualSpacing w:val="0"/>
        <w:jc w:val="both"/>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lastRenderedPageBreak/>
        <w:t xml:space="preserve">Table </w:t>
      </w:r>
      <w:r w:rsidR="008E61E2" w:rsidRPr="0017665E">
        <w:rPr>
          <w:rFonts w:asciiTheme="minorHAnsi" w:hAnsiTheme="minorHAnsi" w:cstheme="minorHAnsi"/>
          <w:b/>
          <w:sz w:val="24"/>
          <w:szCs w:val="24"/>
          <w:u w:val="single"/>
          <w:lang w:val="fr-FR"/>
        </w:rPr>
        <w:t xml:space="preserve">de </w:t>
      </w:r>
      <w:proofErr w:type="gramStart"/>
      <w:r w:rsidR="008E61E2" w:rsidRPr="0017665E">
        <w:rPr>
          <w:rFonts w:asciiTheme="minorHAnsi" w:hAnsiTheme="minorHAnsi" w:cstheme="minorHAnsi"/>
          <w:b/>
          <w:sz w:val="24"/>
          <w:szCs w:val="24"/>
          <w:u w:val="single"/>
          <w:lang w:val="fr-FR"/>
        </w:rPr>
        <w:t>matière</w:t>
      </w:r>
      <w:r w:rsidR="008A0594" w:rsidRPr="0017665E">
        <w:rPr>
          <w:rFonts w:asciiTheme="minorHAnsi" w:hAnsiTheme="minorHAnsi" w:cstheme="minorHAnsi"/>
          <w:b/>
          <w:sz w:val="24"/>
          <w:szCs w:val="24"/>
          <w:u w:val="single"/>
          <w:lang w:val="fr-FR"/>
        </w:rPr>
        <w:t>s</w:t>
      </w:r>
      <w:r w:rsidRPr="0017665E">
        <w:rPr>
          <w:rFonts w:asciiTheme="minorHAnsi" w:hAnsiTheme="minorHAnsi" w:cstheme="minorHAnsi"/>
          <w:b/>
          <w:sz w:val="24"/>
          <w:szCs w:val="24"/>
          <w:u w:val="single"/>
          <w:lang w:val="fr-FR"/>
        </w:rPr>
        <w:t>:</w:t>
      </w:r>
      <w:proofErr w:type="gramEnd"/>
      <w:r w:rsidRPr="0017665E">
        <w:rPr>
          <w:rFonts w:asciiTheme="minorHAnsi" w:hAnsiTheme="minorHAnsi" w:cstheme="minorHAnsi"/>
          <w:b/>
          <w:sz w:val="24"/>
          <w:szCs w:val="24"/>
          <w:u w:val="single"/>
          <w:lang w:val="fr-FR"/>
        </w:rPr>
        <w:t xml:space="preserve"> </w:t>
      </w:r>
    </w:p>
    <w:p w14:paraId="7D352C80"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lang w:val="fr-FR"/>
        </w:rPr>
      </w:pPr>
    </w:p>
    <w:p w14:paraId="3EEBCE4E" w14:textId="697F6B88" w:rsidR="0004282E" w:rsidRPr="0017665E" w:rsidRDefault="00780578" w:rsidP="008974B7">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Champ </w:t>
      </w:r>
      <w:r w:rsidR="00EC6D36" w:rsidRPr="0017665E">
        <w:rPr>
          <w:rFonts w:asciiTheme="minorHAnsi" w:hAnsiTheme="minorHAnsi" w:cstheme="minorHAnsi"/>
          <w:sz w:val="24"/>
          <w:szCs w:val="24"/>
          <w:lang w:val="fr-FR"/>
        </w:rPr>
        <w:t>d’application</w:t>
      </w:r>
    </w:p>
    <w:p w14:paraId="2E5B5644" w14:textId="62D83B3A" w:rsidR="0004282E" w:rsidRPr="0017665E" w:rsidRDefault="00E43AD2" w:rsidP="008974B7">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Définitions</w:t>
      </w:r>
    </w:p>
    <w:p w14:paraId="484618A9" w14:textId="77777777" w:rsidR="00E43AD2" w:rsidRPr="0017665E" w:rsidRDefault="00E43AD2" w:rsidP="008974B7">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Principaux objectifs et principes </w:t>
      </w:r>
    </w:p>
    <w:p w14:paraId="7A647833" w14:textId="04C668BA" w:rsidR="008D3967" w:rsidRPr="0017665E" w:rsidRDefault="00632B55" w:rsidP="00632B55">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Pr>
          <w:rFonts w:asciiTheme="minorHAnsi" w:hAnsiTheme="minorHAnsi" w:cstheme="minorHAnsi"/>
          <w:sz w:val="24"/>
          <w:szCs w:val="24"/>
          <w:lang w:val="fr-FR"/>
        </w:rPr>
        <w:t>Signalement</w:t>
      </w:r>
      <w:r w:rsidR="00E43AD2" w:rsidRPr="0017665E">
        <w:rPr>
          <w:rFonts w:asciiTheme="minorHAnsi" w:hAnsiTheme="minorHAnsi" w:cstheme="minorHAnsi"/>
          <w:sz w:val="24"/>
          <w:szCs w:val="24"/>
          <w:lang w:val="fr-FR"/>
        </w:rPr>
        <w:t xml:space="preserve"> des allégations</w:t>
      </w:r>
    </w:p>
    <w:p w14:paraId="0EB505A4" w14:textId="77777777" w:rsidR="00E43AD2" w:rsidRPr="0017665E" w:rsidRDefault="00E43AD2" w:rsidP="008974B7">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Partage d’informations sur le processus de réponse </w:t>
      </w:r>
    </w:p>
    <w:p w14:paraId="6FCC1F27" w14:textId="58393C89" w:rsidR="00E43AD2" w:rsidRPr="0017665E" w:rsidRDefault="00E43AD2" w:rsidP="00E43AD2">
      <w:pPr>
        <w:numPr>
          <w:ilvl w:val="0"/>
          <w:numId w:val="38"/>
        </w:numPr>
        <w:spacing w:after="200"/>
        <w:contextualSpacing/>
        <w:rPr>
          <w:rFonts w:asciiTheme="minorHAnsi" w:hAnsiTheme="minorHAnsi" w:cstheme="minorHAnsi"/>
          <w:sz w:val="24"/>
          <w:szCs w:val="24"/>
          <w:lang w:val="fr-FR"/>
        </w:rPr>
      </w:pPr>
      <w:r w:rsidRPr="0017665E">
        <w:rPr>
          <w:rFonts w:asciiTheme="minorHAnsi" w:hAnsiTheme="minorHAnsi" w:cstheme="minorHAnsi"/>
          <w:sz w:val="24"/>
          <w:szCs w:val="24"/>
          <w:lang w:val="fr-FR"/>
        </w:rPr>
        <w:t>Résultats d’investigations concernant les cas rapportés</w:t>
      </w:r>
    </w:p>
    <w:p w14:paraId="52A6786B" w14:textId="06355C49" w:rsidR="008914ED" w:rsidRPr="0017665E" w:rsidRDefault="00E43AD2" w:rsidP="008974B7">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Responsabilités</w:t>
      </w:r>
    </w:p>
    <w:p w14:paraId="3148927B" w14:textId="32697BCB" w:rsidR="0066114B" w:rsidRPr="0017665E" w:rsidRDefault="0066114B" w:rsidP="008974B7">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Assistance aux victimes</w:t>
      </w:r>
    </w:p>
    <w:p w14:paraId="02B5FE74" w14:textId="2AC70CF3" w:rsidR="005030E0" w:rsidRPr="0017665E" w:rsidRDefault="008974B7" w:rsidP="008974B7">
      <w:pPr>
        <w:pStyle w:val="MediumList2-Accent41"/>
        <w:numPr>
          <w:ilvl w:val="0"/>
          <w:numId w:val="38"/>
        </w:numPr>
        <w:spacing w:after="120" w:line="360" w:lineRule="auto"/>
        <w:contextualSpacing w:val="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Expiration</w:t>
      </w:r>
      <w:r w:rsidR="00E43AD2" w:rsidRPr="0017665E">
        <w:rPr>
          <w:rFonts w:asciiTheme="minorHAnsi" w:hAnsiTheme="minorHAnsi" w:cstheme="minorHAnsi"/>
          <w:sz w:val="24"/>
          <w:szCs w:val="24"/>
          <w:lang w:val="fr-FR"/>
        </w:rPr>
        <w:t xml:space="preserve"> du protocole</w:t>
      </w:r>
    </w:p>
    <w:p w14:paraId="1AEF5E17" w14:textId="77777777" w:rsidR="005030E0" w:rsidRPr="0017665E" w:rsidRDefault="005030E0" w:rsidP="008974B7">
      <w:pPr>
        <w:pStyle w:val="MediumList2-Accent41"/>
        <w:spacing w:after="120" w:line="360" w:lineRule="auto"/>
        <w:ind w:left="0"/>
        <w:contextualSpacing w:val="0"/>
        <w:jc w:val="both"/>
        <w:rPr>
          <w:rFonts w:asciiTheme="minorHAnsi" w:hAnsiTheme="minorHAnsi" w:cstheme="minorHAnsi"/>
          <w:b/>
          <w:sz w:val="24"/>
          <w:szCs w:val="24"/>
          <w:u w:val="single"/>
        </w:rPr>
      </w:pPr>
    </w:p>
    <w:p w14:paraId="3E82C78E"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3A2E59FE"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4AED20C1" w14:textId="77777777" w:rsidR="00315F95" w:rsidRPr="0017665E" w:rsidRDefault="00315F95" w:rsidP="001D33BF">
      <w:pPr>
        <w:pStyle w:val="MediumList2-Accent41"/>
        <w:spacing w:after="120"/>
        <w:ind w:left="0"/>
        <w:contextualSpacing w:val="0"/>
        <w:jc w:val="both"/>
        <w:rPr>
          <w:rFonts w:asciiTheme="minorHAnsi" w:hAnsiTheme="minorHAnsi" w:cstheme="minorHAnsi"/>
          <w:b/>
          <w:sz w:val="24"/>
          <w:szCs w:val="24"/>
          <w:u w:val="single"/>
        </w:rPr>
      </w:pPr>
    </w:p>
    <w:p w14:paraId="060E5852" w14:textId="77777777" w:rsidR="00315F95" w:rsidRPr="0017665E" w:rsidRDefault="00315F95" w:rsidP="001D33BF">
      <w:pPr>
        <w:pStyle w:val="MediumList2-Accent41"/>
        <w:spacing w:after="120"/>
        <w:ind w:left="0"/>
        <w:contextualSpacing w:val="0"/>
        <w:jc w:val="both"/>
        <w:rPr>
          <w:rFonts w:asciiTheme="minorHAnsi" w:hAnsiTheme="minorHAnsi" w:cstheme="minorHAnsi"/>
          <w:b/>
          <w:sz w:val="24"/>
          <w:szCs w:val="24"/>
          <w:u w:val="single"/>
        </w:rPr>
      </w:pPr>
    </w:p>
    <w:p w14:paraId="6F5EEAD9" w14:textId="77777777" w:rsidR="00315F95" w:rsidRPr="0017665E" w:rsidRDefault="00315F95" w:rsidP="001D33BF">
      <w:pPr>
        <w:pStyle w:val="MediumList2-Accent41"/>
        <w:spacing w:after="120"/>
        <w:ind w:left="0"/>
        <w:contextualSpacing w:val="0"/>
        <w:jc w:val="both"/>
        <w:rPr>
          <w:rFonts w:asciiTheme="minorHAnsi" w:hAnsiTheme="minorHAnsi" w:cstheme="minorHAnsi"/>
          <w:b/>
          <w:sz w:val="24"/>
          <w:szCs w:val="24"/>
          <w:u w:val="single"/>
        </w:rPr>
      </w:pPr>
    </w:p>
    <w:p w14:paraId="2764755A" w14:textId="77777777" w:rsidR="00315F95" w:rsidRPr="0017665E" w:rsidRDefault="00315F95" w:rsidP="001D33BF">
      <w:pPr>
        <w:pStyle w:val="MediumList2-Accent41"/>
        <w:spacing w:after="120"/>
        <w:ind w:left="0"/>
        <w:contextualSpacing w:val="0"/>
        <w:jc w:val="both"/>
        <w:rPr>
          <w:rFonts w:asciiTheme="minorHAnsi" w:hAnsiTheme="minorHAnsi" w:cstheme="minorHAnsi"/>
          <w:b/>
          <w:sz w:val="24"/>
          <w:szCs w:val="24"/>
          <w:u w:val="single"/>
        </w:rPr>
      </w:pPr>
    </w:p>
    <w:p w14:paraId="1F3F4316"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58FD665A"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0C4C6FDA"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6B6BB9E9"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1EC816EF"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7D2488E4"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7DA48A43" w14:textId="77777777" w:rsidR="008914ED" w:rsidRPr="0017665E" w:rsidRDefault="008914ED" w:rsidP="001D33BF">
      <w:pPr>
        <w:pStyle w:val="MediumList2-Accent41"/>
        <w:spacing w:after="120"/>
        <w:ind w:left="0"/>
        <w:contextualSpacing w:val="0"/>
        <w:jc w:val="both"/>
        <w:rPr>
          <w:rFonts w:asciiTheme="minorHAnsi" w:hAnsiTheme="minorHAnsi" w:cstheme="minorHAnsi"/>
          <w:b/>
          <w:sz w:val="24"/>
          <w:szCs w:val="24"/>
          <w:u w:val="single"/>
        </w:rPr>
      </w:pPr>
    </w:p>
    <w:p w14:paraId="5A5CDF52" w14:textId="77777777" w:rsidR="005030E0" w:rsidRPr="0017665E" w:rsidRDefault="005030E0" w:rsidP="001D33BF">
      <w:pPr>
        <w:pStyle w:val="MediumList2-Accent41"/>
        <w:spacing w:after="120"/>
        <w:ind w:left="0"/>
        <w:contextualSpacing w:val="0"/>
        <w:jc w:val="both"/>
        <w:rPr>
          <w:rFonts w:asciiTheme="minorHAnsi" w:hAnsiTheme="minorHAnsi" w:cstheme="minorHAnsi"/>
          <w:b/>
          <w:sz w:val="24"/>
          <w:szCs w:val="24"/>
          <w:u w:val="single"/>
        </w:rPr>
      </w:pPr>
    </w:p>
    <w:p w14:paraId="7B987F37" w14:textId="77777777" w:rsidR="008B5850" w:rsidRPr="0017665E" w:rsidRDefault="008B5850" w:rsidP="008B5850">
      <w:pPr>
        <w:pBdr>
          <w:top w:val="single" w:sz="4" w:space="1" w:color="auto"/>
          <w:left w:val="single" w:sz="4" w:space="4" w:color="auto"/>
          <w:bottom w:val="single" w:sz="4" w:space="1" w:color="auto"/>
          <w:right w:val="single" w:sz="4" w:space="0" w:color="auto"/>
        </w:pBdr>
        <w:spacing w:afterLines="80" w:after="192"/>
        <w:ind w:left="900" w:right="1016"/>
        <w:jc w:val="center"/>
        <w:rPr>
          <w:rFonts w:asciiTheme="minorHAnsi" w:hAnsiTheme="minorHAnsi" w:cstheme="minorHAnsi"/>
          <w:b/>
          <w:sz w:val="24"/>
          <w:szCs w:val="24"/>
          <w:lang w:val="fr-FR"/>
        </w:rPr>
      </w:pPr>
      <w:r w:rsidRPr="0017665E">
        <w:rPr>
          <w:rFonts w:asciiTheme="minorHAnsi" w:hAnsiTheme="minorHAnsi" w:cstheme="minorHAnsi"/>
          <w:b/>
          <w:sz w:val="24"/>
          <w:szCs w:val="24"/>
          <w:lang w:val="fr-FR"/>
        </w:rPr>
        <w:br w:type="page"/>
      </w:r>
    </w:p>
    <w:p w14:paraId="57E956F4" w14:textId="2718F74F" w:rsidR="008B5850" w:rsidRPr="0017665E" w:rsidRDefault="008B5850" w:rsidP="008B5850">
      <w:pPr>
        <w:pBdr>
          <w:top w:val="single" w:sz="4" w:space="1" w:color="auto"/>
          <w:left w:val="single" w:sz="4" w:space="4" w:color="auto"/>
          <w:bottom w:val="single" w:sz="4" w:space="1" w:color="auto"/>
          <w:right w:val="single" w:sz="4" w:space="0" w:color="auto"/>
        </w:pBdr>
        <w:tabs>
          <w:tab w:val="left" w:pos="8505"/>
        </w:tabs>
        <w:spacing w:afterLines="80" w:after="192"/>
        <w:ind w:left="142" w:right="-46"/>
        <w:jc w:val="center"/>
        <w:rPr>
          <w:rFonts w:asciiTheme="minorHAnsi" w:hAnsiTheme="minorHAnsi" w:cstheme="minorHAnsi"/>
          <w:b/>
          <w:sz w:val="24"/>
          <w:szCs w:val="24"/>
          <w:lang w:val="fr-FR"/>
        </w:rPr>
      </w:pPr>
      <w:r w:rsidRPr="0017665E">
        <w:rPr>
          <w:rFonts w:asciiTheme="minorHAnsi" w:hAnsiTheme="minorHAnsi" w:cstheme="minorHAnsi"/>
          <w:b/>
          <w:sz w:val="24"/>
          <w:szCs w:val="24"/>
          <w:lang w:val="fr-FR"/>
        </w:rPr>
        <w:t xml:space="preserve">Protocole de partage d’informations et de </w:t>
      </w:r>
      <w:r w:rsidR="00632B55" w:rsidRPr="00632B55">
        <w:rPr>
          <w:rFonts w:asciiTheme="minorHAnsi" w:hAnsiTheme="minorHAnsi" w:cstheme="minorHAnsi"/>
          <w:b/>
          <w:sz w:val="24"/>
          <w:szCs w:val="24"/>
          <w:lang w:val="fr-FR"/>
        </w:rPr>
        <w:t>signalement</w:t>
      </w:r>
      <w:r w:rsidRPr="0017665E">
        <w:rPr>
          <w:rFonts w:asciiTheme="minorHAnsi" w:hAnsiTheme="minorHAnsi" w:cstheme="minorHAnsi"/>
          <w:b/>
          <w:sz w:val="24"/>
          <w:szCs w:val="24"/>
          <w:lang w:val="fr-FR"/>
        </w:rPr>
        <w:t xml:space="preserve"> d’allégations d’exploitation et d’abus sexuels (EAS) entre la MINUSCA, les Agences, Fonds et Programmes des Nations Unies, les ONG internationales et les partenaires locaux</w:t>
      </w:r>
      <w:r w:rsidRPr="0017665E">
        <w:rPr>
          <w:rStyle w:val="FootnoteReference"/>
          <w:rFonts w:asciiTheme="minorHAnsi" w:hAnsiTheme="minorHAnsi" w:cstheme="minorHAnsi"/>
          <w:b/>
          <w:sz w:val="24"/>
          <w:szCs w:val="24"/>
          <w:lang w:val="fr-FR"/>
        </w:rPr>
        <w:footnoteReference w:id="1"/>
      </w:r>
    </w:p>
    <w:p w14:paraId="178A4C2D" w14:textId="77777777" w:rsidR="005030E0" w:rsidRPr="0017665E" w:rsidRDefault="005030E0" w:rsidP="001236C4">
      <w:pPr>
        <w:pStyle w:val="MediumList2-Accent41"/>
        <w:spacing w:after="120"/>
        <w:ind w:left="0"/>
        <w:contextualSpacing w:val="0"/>
        <w:jc w:val="both"/>
        <w:rPr>
          <w:rFonts w:asciiTheme="minorHAnsi" w:hAnsiTheme="minorHAnsi" w:cstheme="minorHAnsi"/>
          <w:b/>
          <w:sz w:val="24"/>
          <w:szCs w:val="24"/>
          <w:u w:val="single"/>
          <w:lang w:val="fr-FR"/>
        </w:rPr>
      </w:pPr>
    </w:p>
    <w:p w14:paraId="32E9C26F" w14:textId="6F6D961A" w:rsidR="000613B4" w:rsidRPr="0017665E" w:rsidRDefault="00C957F3" w:rsidP="000613B4">
      <w:pPr>
        <w:pStyle w:val="LightGrid-Accent31"/>
        <w:numPr>
          <w:ilvl w:val="0"/>
          <w:numId w:val="44"/>
        </w:numPr>
        <w:spacing w:after="120"/>
        <w:jc w:val="both"/>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Champ d’application</w:t>
      </w:r>
    </w:p>
    <w:p w14:paraId="0C557464" w14:textId="2977696A" w:rsidR="00C957F3" w:rsidRPr="0017665E" w:rsidRDefault="00C957F3" w:rsidP="001236C4">
      <w:pPr>
        <w:pStyle w:val="LightGrid-Accent31"/>
        <w:spacing w:after="12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L’objectif de ce document est de clarifier le </w:t>
      </w:r>
      <w:r w:rsidR="00632B55" w:rsidRPr="0017665E">
        <w:rPr>
          <w:rFonts w:asciiTheme="minorHAnsi" w:hAnsiTheme="minorHAnsi" w:cstheme="minorHAnsi"/>
          <w:sz w:val="24"/>
          <w:szCs w:val="24"/>
          <w:lang w:val="fr-FR"/>
        </w:rPr>
        <w:t>processus :</w:t>
      </w:r>
    </w:p>
    <w:p w14:paraId="455EC4BE" w14:textId="13C24462" w:rsidR="00C957F3" w:rsidRPr="0017665E" w:rsidRDefault="00C957F3" w:rsidP="001236C4">
      <w:pPr>
        <w:pStyle w:val="LightGrid-Accent31"/>
        <w:numPr>
          <w:ilvl w:val="0"/>
          <w:numId w:val="40"/>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de </w:t>
      </w:r>
      <w:r w:rsidR="00632B55">
        <w:rPr>
          <w:rFonts w:asciiTheme="minorHAnsi" w:hAnsiTheme="minorHAnsi" w:cstheme="minorHAnsi"/>
          <w:sz w:val="24"/>
          <w:szCs w:val="24"/>
          <w:lang w:val="fr-FR"/>
        </w:rPr>
        <w:t>signalement</w:t>
      </w:r>
      <w:r w:rsidRPr="0017665E">
        <w:rPr>
          <w:rFonts w:asciiTheme="minorHAnsi" w:hAnsiTheme="minorHAnsi" w:cstheme="minorHAnsi"/>
          <w:sz w:val="24"/>
          <w:szCs w:val="24"/>
          <w:lang w:val="fr-FR"/>
        </w:rPr>
        <w:t xml:space="preserve"> des allégations d’exploitation et d‘abus sexuels (EAS)</w:t>
      </w:r>
      <w:r w:rsidRPr="0017665E">
        <w:rPr>
          <w:rStyle w:val="FootnoteReference"/>
          <w:rFonts w:asciiTheme="minorHAnsi" w:hAnsiTheme="minorHAnsi" w:cstheme="minorHAnsi"/>
          <w:sz w:val="24"/>
          <w:szCs w:val="24"/>
          <w:lang w:val="fr-FR"/>
        </w:rPr>
        <w:footnoteReference w:id="2"/>
      </w:r>
      <w:r w:rsidRPr="0017665E">
        <w:rPr>
          <w:rFonts w:asciiTheme="minorHAnsi" w:hAnsiTheme="minorHAnsi" w:cstheme="minorHAnsi"/>
          <w:sz w:val="24"/>
          <w:szCs w:val="24"/>
          <w:lang w:val="fr-FR"/>
        </w:rPr>
        <w:t xml:space="preserve"> contre le personnel des Nations Unies (UN), le personnel associé aux UN, les contractants</w:t>
      </w:r>
      <w:r w:rsidRPr="0017665E">
        <w:rPr>
          <w:rStyle w:val="FootnoteReference"/>
          <w:rFonts w:asciiTheme="minorHAnsi" w:hAnsiTheme="minorHAnsi" w:cstheme="minorHAnsi"/>
          <w:sz w:val="24"/>
          <w:szCs w:val="24"/>
          <w:lang w:val="fr-FR"/>
        </w:rPr>
        <w:footnoteReference w:id="3"/>
      </w:r>
      <w:r w:rsidRPr="0017665E">
        <w:rPr>
          <w:rFonts w:asciiTheme="minorHAnsi" w:hAnsiTheme="minorHAnsi" w:cstheme="minorHAnsi"/>
          <w:sz w:val="24"/>
          <w:szCs w:val="24"/>
          <w:lang w:val="fr-FR"/>
        </w:rPr>
        <w:t>, contre les forces militaires étrangères opérant sous autorisation du Conseil de Sécurité hors commandement des UN (Force internationales de sécurité non UN), contre le personnel des ONG internationales et des partenaires nationaux en République Centrafricaine</w:t>
      </w:r>
    </w:p>
    <w:p w14:paraId="5FAE9180" w14:textId="56448B2E" w:rsidR="00C957F3" w:rsidRPr="0017665E" w:rsidRDefault="00C957F3" w:rsidP="00632B55">
      <w:pPr>
        <w:pStyle w:val="LightGrid-Accent31"/>
        <w:numPr>
          <w:ilvl w:val="0"/>
          <w:numId w:val="40"/>
        </w:numPr>
        <w:spacing w:after="120"/>
        <w:jc w:val="both"/>
        <w:rPr>
          <w:rFonts w:asciiTheme="minorHAnsi" w:hAnsiTheme="minorHAnsi" w:cstheme="minorHAnsi"/>
          <w:sz w:val="24"/>
          <w:szCs w:val="24"/>
          <w:lang w:val="fr-FR"/>
        </w:rPr>
      </w:pPr>
      <w:proofErr w:type="gramStart"/>
      <w:r w:rsidRPr="0017665E">
        <w:rPr>
          <w:rFonts w:asciiTheme="minorHAnsi" w:hAnsiTheme="minorHAnsi" w:cstheme="minorHAnsi"/>
          <w:sz w:val="24"/>
          <w:szCs w:val="24"/>
          <w:lang w:val="fr-FR"/>
        </w:rPr>
        <w:t>de</w:t>
      </w:r>
      <w:proofErr w:type="gramEnd"/>
      <w:r w:rsidRPr="0017665E">
        <w:rPr>
          <w:rFonts w:asciiTheme="minorHAnsi" w:hAnsiTheme="minorHAnsi" w:cstheme="minorHAnsi"/>
          <w:sz w:val="24"/>
          <w:szCs w:val="24"/>
          <w:lang w:val="fr-FR"/>
        </w:rPr>
        <w:t xml:space="preserve"> partage des informations essentielles à travers le processus de </w:t>
      </w:r>
      <w:r w:rsidR="00632B55" w:rsidRPr="00632B55">
        <w:rPr>
          <w:rFonts w:asciiTheme="minorHAnsi" w:hAnsiTheme="minorHAnsi" w:cstheme="minorHAnsi"/>
          <w:sz w:val="24"/>
          <w:szCs w:val="24"/>
          <w:lang w:val="fr-FR"/>
        </w:rPr>
        <w:t>signalement</w:t>
      </w:r>
      <w:r w:rsidRPr="0017665E">
        <w:rPr>
          <w:rFonts w:asciiTheme="minorHAnsi" w:hAnsiTheme="minorHAnsi" w:cstheme="minorHAnsi"/>
          <w:sz w:val="24"/>
          <w:szCs w:val="24"/>
          <w:lang w:val="fr-FR"/>
        </w:rPr>
        <w:t xml:space="preserve"> et de réponse. </w:t>
      </w:r>
    </w:p>
    <w:p w14:paraId="6A5F55DE" w14:textId="536F3E14" w:rsidR="00C957F3" w:rsidRPr="0017665E" w:rsidRDefault="00C957F3" w:rsidP="001236C4">
      <w:pPr>
        <w:pStyle w:val="LightGrid-Accent31"/>
        <w:spacing w:after="12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Le but est d’améliorer la collaboration et d’assurer la collecte</w:t>
      </w:r>
      <w:r w:rsidR="00505FAA" w:rsidRPr="0017665E">
        <w:rPr>
          <w:rFonts w:asciiTheme="minorHAnsi" w:hAnsiTheme="minorHAnsi" w:cstheme="minorHAnsi"/>
          <w:sz w:val="24"/>
          <w:szCs w:val="24"/>
          <w:lang w:val="fr-FR"/>
        </w:rPr>
        <w:t xml:space="preserve"> sécurisée et éthique</w:t>
      </w:r>
      <w:r w:rsidR="005435CC" w:rsidRPr="0017665E">
        <w:rPr>
          <w:rFonts w:asciiTheme="minorHAnsi" w:hAnsiTheme="minorHAnsi" w:cstheme="minorHAnsi"/>
          <w:sz w:val="24"/>
          <w:szCs w:val="24"/>
          <w:lang w:val="fr-FR"/>
        </w:rPr>
        <w:t xml:space="preserve">, la référence </w:t>
      </w:r>
      <w:r w:rsidRPr="0017665E">
        <w:rPr>
          <w:rFonts w:asciiTheme="minorHAnsi" w:hAnsiTheme="minorHAnsi" w:cstheme="minorHAnsi"/>
          <w:sz w:val="24"/>
          <w:szCs w:val="24"/>
          <w:lang w:val="fr-FR"/>
        </w:rPr>
        <w:t xml:space="preserve">et le traitement responsables des allégations d’EAS. </w:t>
      </w:r>
    </w:p>
    <w:p w14:paraId="256ACA86" w14:textId="237F4AAD" w:rsidR="00C957F3" w:rsidRPr="0017665E" w:rsidRDefault="00C957F3" w:rsidP="001236C4">
      <w:pPr>
        <w:pStyle w:val="LightGrid-Accent31"/>
        <w:spacing w:after="12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Ce protocole s’applique lorsque l’une des entités signataires reçoit une allégation d’EAS à l’encontre d’un membre ou d’un ancien membre du personnel, travaillant ou ayant travaillé pour une autre entité signataire de ce protocole, rémunéré ou non. </w:t>
      </w:r>
    </w:p>
    <w:p w14:paraId="43C559C3" w14:textId="30A67A60" w:rsidR="00C957F3" w:rsidRPr="0017665E" w:rsidRDefault="00C957F3" w:rsidP="001236C4">
      <w:pPr>
        <w:pStyle w:val="LightGrid-Accent31"/>
        <w:spacing w:after="12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L’objectif est de travailler dans le cadre des processus existants de coordination et de partage d’information. Cela inclut les mécanismes suivants de coordination sur les </w:t>
      </w:r>
      <w:proofErr w:type="gramStart"/>
      <w:r w:rsidR="00E80D11" w:rsidRPr="0017665E">
        <w:rPr>
          <w:rFonts w:asciiTheme="minorHAnsi" w:hAnsiTheme="minorHAnsi" w:cstheme="minorHAnsi"/>
          <w:sz w:val="24"/>
          <w:szCs w:val="24"/>
          <w:lang w:val="fr-FR"/>
        </w:rPr>
        <w:t>EAS:</w:t>
      </w:r>
      <w:proofErr w:type="gramEnd"/>
      <w:r w:rsidR="00E80D11" w:rsidRPr="0017665E">
        <w:rPr>
          <w:rFonts w:asciiTheme="minorHAnsi" w:hAnsiTheme="minorHAnsi" w:cstheme="minorHAnsi"/>
          <w:sz w:val="24"/>
          <w:szCs w:val="24"/>
          <w:lang w:val="fr-FR"/>
        </w:rPr>
        <w:t xml:space="preserve"> la </w:t>
      </w:r>
      <w:proofErr w:type="spellStart"/>
      <w:r w:rsidR="00E80D11" w:rsidRPr="0017665E">
        <w:rPr>
          <w:rFonts w:asciiTheme="minorHAnsi" w:hAnsiTheme="minorHAnsi" w:cstheme="minorHAnsi"/>
          <w:sz w:val="24"/>
          <w:szCs w:val="24"/>
          <w:lang w:val="fr-FR"/>
        </w:rPr>
        <w:t>Task</w:t>
      </w:r>
      <w:proofErr w:type="spellEnd"/>
      <w:r w:rsidR="00E80D11" w:rsidRPr="0017665E">
        <w:rPr>
          <w:rFonts w:asciiTheme="minorHAnsi" w:hAnsiTheme="minorHAnsi" w:cstheme="minorHAnsi"/>
          <w:sz w:val="24"/>
          <w:szCs w:val="24"/>
          <w:lang w:val="fr-FR"/>
        </w:rPr>
        <w:t xml:space="preserve"> Force Stratégique </w:t>
      </w:r>
      <w:r w:rsidRPr="0017665E">
        <w:rPr>
          <w:rFonts w:asciiTheme="minorHAnsi" w:hAnsiTheme="minorHAnsi" w:cstheme="minorHAnsi"/>
          <w:sz w:val="24"/>
          <w:szCs w:val="24"/>
          <w:lang w:val="fr-FR"/>
        </w:rPr>
        <w:t xml:space="preserve">sur les EAS, la </w:t>
      </w:r>
      <w:proofErr w:type="spellStart"/>
      <w:r w:rsidRPr="0017665E">
        <w:rPr>
          <w:rFonts w:asciiTheme="minorHAnsi" w:hAnsiTheme="minorHAnsi" w:cstheme="minorHAnsi"/>
          <w:sz w:val="24"/>
          <w:szCs w:val="24"/>
          <w:lang w:val="fr-FR"/>
        </w:rPr>
        <w:t>Task</w:t>
      </w:r>
      <w:proofErr w:type="spellEnd"/>
      <w:r w:rsidRPr="0017665E">
        <w:rPr>
          <w:rFonts w:asciiTheme="minorHAnsi" w:hAnsiTheme="minorHAnsi" w:cstheme="minorHAnsi"/>
          <w:sz w:val="24"/>
          <w:szCs w:val="24"/>
          <w:lang w:val="fr-FR"/>
        </w:rPr>
        <w:t xml:space="preserve"> Force humanitaire EAS</w:t>
      </w:r>
      <w:r w:rsidRPr="0017665E" w:rsidDel="00C42149">
        <w:rPr>
          <w:rFonts w:asciiTheme="minorHAnsi" w:hAnsiTheme="minorHAnsi" w:cstheme="minorHAnsi"/>
          <w:sz w:val="24"/>
          <w:szCs w:val="24"/>
          <w:lang w:val="fr-FR"/>
        </w:rPr>
        <w:t xml:space="preserve"> </w:t>
      </w:r>
      <w:r w:rsidRPr="0017665E">
        <w:rPr>
          <w:rFonts w:asciiTheme="minorHAnsi" w:hAnsiTheme="minorHAnsi" w:cstheme="minorHAnsi"/>
          <w:sz w:val="24"/>
          <w:szCs w:val="24"/>
          <w:lang w:val="fr-FR"/>
        </w:rPr>
        <w:t xml:space="preserve">ainsi que le système de gestion d’information sur les violences basées sur le genre (GBVIMS), le mécanisme de suivi et de signalement des atteintes graves faites aux enfants (MRM) et les dispositions concernant le suivi, l’analyse et le signalement des violences sexuelles liées au conflit (MARA). </w:t>
      </w:r>
    </w:p>
    <w:p w14:paraId="05115B9F" w14:textId="2FDE9F6C" w:rsidR="00C957F3" w:rsidRPr="0017665E" w:rsidRDefault="00C957F3" w:rsidP="000613B4">
      <w:pPr>
        <w:pStyle w:val="LightGrid-Accent31"/>
        <w:numPr>
          <w:ilvl w:val="0"/>
          <w:numId w:val="44"/>
        </w:numPr>
        <w:spacing w:before="360" w:after="120"/>
        <w:ind w:left="714" w:hanging="357"/>
        <w:jc w:val="both"/>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Définitions</w:t>
      </w:r>
    </w:p>
    <w:p w14:paraId="35D98358" w14:textId="42398488" w:rsidR="00C957F3" w:rsidRPr="0017665E" w:rsidRDefault="00C957F3" w:rsidP="00B45DB5">
      <w:pPr>
        <w:pStyle w:val="LightGrid-Accent31"/>
        <w:spacing w:after="120"/>
        <w:ind w:left="0"/>
        <w:jc w:val="both"/>
        <w:rPr>
          <w:rFonts w:asciiTheme="minorHAnsi" w:hAnsiTheme="minorHAnsi" w:cstheme="minorHAnsi"/>
          <w:sz w:val="24"/>
          <w:szCs w:val="24"/>
          <w:lang w:val="fr-FR"/>
        </w:rPr>
      </w:pPr>
      <w:r w:rsidRPr="0017665E">
        <w:rPr>
          <w:rFonts w:asciiTheme="minorHAnsi" w:hAnsiTheme="minorHAnsi" w:cstheme="minorHAnsi"/>
          <w:b/>
          <w:bCs/>
          <w:sz w:val="24"/>
          <w:szCs w:val="24"/>
          <w:lang w:val="fr-FR"/>
        </w:rPr>
        <w:t>Exploitation et abus sexuels (EAS</w:t>
      </w:r>
      <w:proofErr w:type="gramStart"/>
      <w:r w:rsidRPr="0017665E">
        <w:rPr>
          <w:rFonts w:asciiTheme="minorHAnsi" w:hAnsiTheme="minorHAnsi" w:cstheme="minorHAnsi"/>
          <w:b/>
          <w:bCs/>
          <w:sz w:val="24"/>
          <w:szCs w:val="24"/>
          <w:lang w:val="fr-FR"/>
        </w:rPr>
        <w:t>):</w:t>
      </w:r>
      <w:proofErr w:type="gramEnd"/>
      <w:r w:rsidRPr="0017665E">
        <w:rPr>
          <w:rFonts w:asciiTheme="minorHAnsi" w:hAnsiTheme="minorHAnsi" w:cstheme="minorHAnsi"/>
          <w:b/>
          <w:bCs/>
          <w:sz w:val="24"/>
          <w:szCs w:val="24"/>
          <w:lang w:val="fr-FR"/>
        </w:rPr>
        <w:t xml:space="preserve"> </w:t>
      </w:r>
      <w:r w:rsidRPr="0017665E">
        <w:rPr>
          <w:rFonts w:asciiTheme="minorHAnsi" w:hAnsiTheme="minorHAnsi" w:cstheme="minorHAnsi"/>
          <w:sz w:val="24"/>
          <w:szCs w:val="24"/>
          <w:lang w:val="fr-FR"/>
        </w:rPr>
        <w:t xml:space="preserve">L’exploitation sexuelle est le fait d’abuser ou de tenter d’abuser d’un état de vulnérabilité, d’un rapport de force inégal ou de rapports de confiance à des fins sexuelles, y compris, mais non exclusivement, en vue d’en tirer un avantage pécuniaire, social ou politique. </w:t>
      </w:r>
      <w:r w:rsidRPr="0017665E">
        <w:rPr>
          <w:rFonts w:asciiTheme="minorHAnsi" w:hAnsiTheme="minorHAnsi" w:cstheme="minorHAnsi"/>
          <w:bCs/>
          <w:sz w:val="24"/>
          <w:szCs w:val="24"/>
          <w:lang w:val="fr-FR"/>
        </w:rPr>
        <w:t xml:space="preserve">L’abus sexuel fait référence à  </w:t>
      </w:r>
      <w:r w:rsidRPr="0017665E">
        <w:rPr>
          <w:rFonts w:asciiTheme="minorHAnsi" w:hAnsiTheme="minorHAnsi" w:cstheme="minorHAnsi"/>
          <w:sz w:val="24"/>
          <w:szCs w:val="24"/>
          <w:lang w:val="fr-FR"/>
        </w:rPr>
        <w:t>toute atteinte sexuelle commise par la force ou la contrainte ou à la faveur d’un rapport inégal, la menace d’une telle atteinte constituant aussi un abus sexuel</w:t>
      </w:r>
      <w:r w:rsidRPr="0017665E">
        <w:rPr>
          <w:rStyle w:val="FootnoteReference"/>
          <w:rFonts w:asciiTheme="minorHAnsi" w:hAnsiTheme="minorHAnsi" w:cstheme="minorHAnsi"/>
          <w:sz w:val="24"/>
          <w:szCs w:val="24"/>
          <w:lang w:val="fr-FR"/>
        </w:rPr>
        <w:footnoteReference w:id="4"/>
      </w:r>
      <w:r w:rsidRPr="0017665E">
        <w:rPr>
          <w:rFonts w:asciiTheme="minorHAnsi" w:hAnsiTheme="minorHAnsi" w:cstheme="minorHAnsi"/>
          <w:sz w:val="24"/>
          <w:szCs w:val="24"/>
          <w:lang w:val="fr-FR"/>
        </w:rPr>
        <w:t>.</w:t>
      </w:r>
    </w:p>
    <w:p w14:paraId="6C1CAF5E" w14:textId="139EF2AF" w:rsidR="00C957F3" w:rsidRPr="0017665E" w:rsidRDefault="00C957F3" w:rsidP="0043343E">
      <w:pPr>
        <w:pStyle w:val="LightGrid-Accent31"/>
        <w:spacing w:after="240"/>
        <w:ind w:left="0"/>
        <w:jc w:val="both"/>
        <w:rPr>
          <w:rFonts w:asciiTheme="minorHAnsi" w:hAnsiTheme="minorHAnsi" w:cstheme="minorHAnsi"/>
          <w:sz w:val="24"/>
          <w:szCs w:val="24"/>
          <w:lang w:val="fr-FR"/>
        </w:rPr>
      </w:pPr>
      <w:r w:rsidRPr="0017665E">
        <w:rPr>
          <w:rFonts w:asciiTheme="minorHAnsi" w:hAnsiTheme="minorHAnsi" w:cstheme="minorHAnsi"/>
          <w:b/>
          <w:sz w:val="24"/>
          <w:szCs w:val="24"/>
          <w:lang w:val="fr-FR"/>
        </w:rPr>
        <w:t>Mécanisme de plainte </w:t>
      </w:r>
      <w:r w:rsidRPr="0017665E">
        <w:rPr>
          <w:rFonts w:asciiTheme="minorHAnsi" w:hAnsiTheme="minorHAnsi" w:cstheme="minorHAnsi"/>
          <w:sz w:val="24"/>
          <w:szCs w:val="24"/>
          <w:lang w:val="fr-FR"/>
        </w:rPr>
        <w:t xml:space="preserve">: </w:t>
      </w:r>
      <w:r w:rsidRPr="0017665E">
        <w:rPr>
          <w:rFonts w:asciiTheme="minorHAnsi" w:eastAsia="Times New Roman" w:hAnsiTheme="minorHAnsi" w:cstheme="minorHAnsi"/>
          <w:sz w:val="24"/>
          <w:szCs w:val="24"/>
          <w:lang w:val="fr-FR"/>
        </w:rPr>
        <w:t>Canal qui donne aux utilisateurs l'accès à des moyens sûrs de formuler des commentaires ou des plaintes sur des domaines pertinents</w:t>
      </w:r>
      <w:r w:rsidRPr="0017665E">
        <w:rPr>
          <w:rStyle w:val="FootnoteReference"/>
          <w:rFonts w:asciiTheme="minorHAnsi" w:eastAsia="Times New Roman" w:hAnsiTheme="minorHAnsi" w:cstheme="minorHAnsi"/>
          <w:sz w:val="24"/>
          <w:szCs w:val="24"/>
          <w:lang w:val="fr-FR"/>
        </w:rPr>
        <w:footnoteReference w:id="5"/>
      </w:r>
      <w:r w:rsidRPr="0017665E">
        <w:rPr>
          <w:rFonts w:asciiTheme="minorHAnsi" w:eastAsia="Times New Roman" w:hAnsiTheme="minorHAnsi" w:cstheme="minorHAnsi"/>
          <w:sz w:val="24"/>
          <w:szCs w:val="24"/>
          <w:lang w:val="fr-FR"/>
        </w:rPr>
        <w:t xml:space="preserve"> pour et sous le contrôle de l'organe responsable.</w:t>
      </w:r>
    </w:p>
    <w:p w14:paraId="1889437B" w14:textId="4E07CF24" w:rsidR="00C957F3" w:rsidRPr="0017665E" w:rsidRDefault="00C957F3" w:rsidP="0043343E">
      <w:pPr>
        <w:pStyle w:val="LightGrid-Accent31"/>
        <w:spacing w:after="240"/>
        <w:ind w:left="0"/>
        <w:jc w:val="both"/>
        <w:rPr>
          <w:rFonts w:asciiTheme="minorHAnsi" w:hAnsiTheme="minorHAnsi" w:cstheme="minorHAnsi"/>
          <w:sz w:val="24"/>
          <w:szCs w:val="24"/>
          <w:lang w:val="fr-FR"/>
        </w:rPr>
      </w:pPr>
      <w:r w:rsidRPr="0017665E">
        <w:rPr>
          <w:rFonts w:asciiTheme="minorHAnsi" w:eastAsia="Times New Roman" w:hAnsiTheme="minorHAnsi" w:cstheme="minorHAnsi"/>
          <w:b/>
          <w:sz w:val="24"/>
          <w:szCs w:val="24"/>
          <w:lang w:val="fr-FR"/>
        </w:rPr>
        <w:t xml:space="preserve">Entité </w:t>
      </w:r>
      <w:proofErr w:type="gramStart"/>
      <w:r w:rsidRPr="0017665E">
        <w:rPr>
          <w:rFonts w:asciiTheme="minorHAnsi" w:eastAsia="Times New Roman" w:hAnsiTheme="minorHAnsi" w:cstheme="minorHAnsi"/>
          <w:b/>
          <w:sz w:val="24"/>
          <w:szCs w:val="24"/>
          <w:lang w:val="fr-FR"/>
        </w:rPr>
        <w:t>déclarante:</w:t>
      </w:r>
      <w:proofErr w:type="gramEnd"/>
      <w:r w:rsidRPr="0017665E">
        <w:rPr>
          <w:rFonts w:asciiTheme="minorHAnsi" w:eastAsia="Times New Roman" w:hAnsiTheme="minorHAnsi" w:cstheme="minorHAnsi"/>
          <w:sz w:val="24"/>
          <w:szCs w:val="24"/>
          <w:lang w:val="fr-FR"/>
        </w:rPr>
        <w:t xml:space="preserve"> Entité signataire de ce protocole qui reçoit et rapporte des informations sur une allégation d'EAS impliquant une autre entité signataire de ce protocole</w:t>
      </w:r>
      <w:r w:rsidR="00B43FD9" w:rsidRPr="0017665E">
        <w:rPr>
          <w:rFonts w:asciiTheme="minorHAnsi" w:eastAsia="Times New Roman" w:hAnsiTheme="minorHAnsi" w:cstheme="minorHAnsi"/>
          <w:sz w:val="24"/>
          <w:szCs w:val="24"/>
          <w:lang w:val="fr-FR"/>
        </w:rPr>
        <w:t>.</w:t>
      </w:r>
    </w:p>
    <w:p w14:paraId="2E7C6B1B" w14:textId="11017AEE" w:rsidR="00C957F3" w:rsidRPr="0017665E" w:rsidRDefault="00C957F3" w:rsidP="0043343E">
      <w:pPr>
        <w:pStyle w:val="LightGrid-Accent31"/>
        <w:spacing w:after="240"/>
        <w:ind w:left="0"/>
        <w:jc w:val="both"/>
        <w:rPr>
          <w:rFonts w:asciiTheme="minorHAnsi" w:hAnsiTheme="minorHAnsi" w:cstheme="minorHAnsi"/>
          <w:sz w:val="24"/>
          <w:szCs w:val="24"/>
          <w:lang w:val="fr-FR"/>
        </w:rPr>
      </w:pPr>
      <w:r w:rsidRPr="0017665E">
        <w:rPr>
          <w:rFonts w:asciiTheme="minorHAnsi" w:eastAsia="Times New Roman" w:hAnsiTheme="minorHAnsi" w:cstheme="minorHAnsi"/>
          <w:b/>
          <w:sz w:val="24"/>
          <w:szCs w:val="24"/>
          <w:lang w:val="fr-FR"/>
        </w:rPr>
        <w:t xml:space="preserve">Entité </w:t>
      </w:r>
      <w:proofErr w:type="gramStart"/>
      <w:r w:rsidRPr="0017665E">
        <w:rPr>
          <w:rFonts w:asciiTheme="minorHAnsi" w:eastAsia="Times New Roman" w:hAnsiTheme="minorHAnsi" w:cstheme="minorHAnsi"/>
          <w:b/>
          <w:sz w:val="24"/>
          <w:szCs w:val="24"/>
          <w:lang w:val="fr-FR"/>
        </w:rPr>
        <w:t>concernée</w:t>
      </w:r>
      <w:r w:rsidRPr="0017665E">
        <w:rPr>
          <w:rFonts w:asciiTheme="minorHAnsi" w:eastAsia="Times New Roman" w:hAnsiTheme="minorHAnsi" w:cstheme="minorHAnsi"/>
          <w:sz w:val="24"/>
          <w:szCs w:val="24"/>
          <w:lang w:val="fr-FR"/>
        </w:rPr>
        <w:t>:</w:t>
      </w:r>
      <w:proofErr w:type="gramEnd"/>
      <w:r w:rsidRPr="0017665E">
        <w:rPr>
          <w:rFonts w:asciiTheme="minorHAnsi" w:eastAsia="Times New Roman" w:hAnsiTheme="minorHAnsi" w:cstheme="minorHAnsi"/>
          <w:sz w:val="24"/>
          <w:szCs w:val="24"/>
          <w:lang w:val="fr-FR"/>
        </w:rPr>
        <w:t xml:space="preserve"> Entité signataire du présent protocole pour laquelle le membre du personnel ou l'ancien membre du personnel ou la personne concernée par l'allégation de EAS travaille ou a travaillé, rémunéré ou non, de manière temporaire ou permanente. </w:t>
      </w:r>
    </w:p>
    <w:p w14:paraId="7625C59E" w14:textId="31992D08" w:rsidR="00C957F3" w:rsidRPr="0017665E" w:rsidRDefault="00C957F3" w:rsidP="000613B4">
      <w:pPr>
        <w:pStyle w:val="LightGrid-Accent31"/>
        <w:numPr>
          <w:ilvl w:val="0"/>
          <w:numId w:val="44"/>
        </w:numPr>
        <w:spacing w:before="360" w:after="120"/>
        <w:ind w:left="714" w:hanging="357"/>
        <w:jc w:val="both"/>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 xml:space="preserve">Principaux objectifs et principes </w:t>
      </w:r>
    </w:p>
    <w:p w14:paraId="221B444C" w14:textId="44535B16" w:rsidR="00C957F3" w:rsidRPr="0017665E" w:rsidRDefault="00C957F3" w:rsidP="001236C4">
      <w:pPr>
        <w:pStyle w:val="LightGrid-Accent31"/>
        <w:spacing w:after="12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Une compréhension commune des procédures de </w:t>
      </w:r>
      <w:r w:rsidR="00632B55" w:rsidRPr="00632B55">
        <w:rPr>
          <w:rFonts w:asciiTheme="minorHAnsi" w:hAnsiTheme="minorHAnsi" w:cstheme="minorHAnsi"/>
          <w:sz w:val="24"/>
          <w:szCs w:val="24"/>
          <w:lang w:val="fr-FR"/>
        </w:rPr>
        <w:t>signalement</w:t>
      </w:r>
      <w:r w:rsidRPr="0017665E">
        <w:rPr>
          <w:rFonts w:asciiTheme="minorHAnsi" w:hAnsiTheme="minorHAnsi" w:cstheme="minorHAnsi"/>
          <w:sz w:val="24"/>
          <w:szCs w:val="24"/>
          <w:lang w:val="fr-FR"/>
        </w:rPr>
        <w:t xml:space="preserve">, de partage d’information et de coopération entre l’ensemble des entités UN et non UN impliquées dans la réponse aux EAS est essentielle. Les principaux objectifs et principes suivants doivent être respectés lors de la réponse apportée aux allégations </w:t>
      </w:r>
      <w:proofErr w:type="gramStart"/>
      <w:r w:rsidRPr="0017665E">
        <w:rPr>
          <w:rFonts w:asciiTheme="minorHAnsi" w:hAnsiTheme="minorHAnsi" w:cstheme="minorHAnsi"/>
          <w:sz w:val="24"/>
          <w:szCs w:val="24"/>
          <w:lang w:val="fr-FR"/>
        </w:rPr>
        <w:t>d’EAS:</w:t>
      </w:r>
      <w:proofErr w:type="gramEnd"/>
    </w:p>
    <w:p w14:paraId="4439798E" w14:textId="40D0A0D0" w:rsidR="00505FAA" w:rsidRPr="0017665E" w:rsidRDefault="00505FAA" w:rsidP="00505FAA">
      <w:pPr>
        <w:numPr>
          <w:ilvl w:val="0"/>
          <w:numId w:val="41"/>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L'EAS est une forme de violence basée sur le genre (VBG) et représente un abus de pouvoir perpétré principalement contre les femmes et les filles, en raison de l'inégalité entre les sexes, et peut également affecter les hommes et les garçons. Les droits, les souhaits et les besoins des victimes</w:t>
      </w:r>
      <w:r w:rsidRPr="0017665E">
        <w:rPr>
          <w:rFonts w:asciiTheme="minorHAnsi" w:hAnsiTheme="minorHAnsi" w:cstheme="minorHAnsi"/>
          <w:sz w:val="24"/>
          <w:szCs w:val="24"/>
        </w:rPr>
        <w:footnoteReference w:id="6"/>
      </w:r>
      <w:r w:rsidRPr="0017665E">
        <w:rPr>
          <w:rFonts w:asciiTheme="minorHAnsi" w:hAnsiTheme="minorHAnsi" w:cstheme="minorHAnsi"/>
          <w:sz w:val="24"/>
          <w:szCs w:val="24"/>
          <w:lang w:val="fr-FR"/>
        </w:rPr>
        <w:t xml:space="preserve"> devraient être priorisés et respectés dans toutes les actions  prises pour traiter l'EAS (également appelées «approche centrée sur la survivante»).</w:t>
      </w:r>
    </w:p>
    <w:p w14:paraId="2E40B55A" w14:textId="769295CE" w:rsidR="00C957F3" w:rsidRPr="0017665E" w:rsidRDefault="00C957F3" w:rsidP="00D96171">
      <w:pPr>
        <w:numPr>
          <w:ilvl w:val="0"/>
          <w:numId w:val="41"/>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Une réponse efficace aux allégations d’EAS commises par des membres ou anciens membre du personnel et du personnel associé des UN, contractants fournissant des services aux UN, par les forces militaires étrangères opérant sous l’autorisation du Conseil de Sécurité (hors commandement des UN), par le personnel des ONG internationales et les partenaires nationaux, en </w:t>
      </w:r>
      <w:r w:rsidRPr="0017665E">
        <w:rPr>
          <w:rFonts w:asciiTheme="minorHAnsi" w:hAnsiTheme="minorHAnsi" w:cstheme="minorHAnsi"/>
          <w:noProof/>
          <w:sz w:val="24"/>
          <w:szCs w:val="24"/>
          <w:lang w:val="fr-FR"/>
        </w:rPr>
        <w:t>République</w:t>
      </w:r>
      <w:r w:rsidRPr="0017665E">
        <w:rPr>
          <w:rFonts w:asciiTheme="minorHAnsi" w:hAnsiTheme="minorHAnsi" w:cstheme="minorHAnsi"/>
          <w:sz w:val="24"/>
          <w:szCs w:val="24"/>
          <w:lang w:val="fr-FR"/>
        </w:rPr>
        <w:t xml:space="preserve"> Centrafricaine, requiert l’engagement et la collaboration de tous les acteurs UN et non UN</w:t>
      </w:r>
      <w:r w:rsidR="009F28DB" w:rsidRPr="0017665E">
        <w:rPr>
          <w:rFonts w:asciiTheme="minorHAnsi" w:hAnsiTheme="minorHAnsi" w:cstheme="minorHAnsi"/>
          <w:sz w:val="24"/>
          <w:szCs w:val="24"/>
          <w:lang w:val="fr-FR"/>
        </w:rPr>
        <w:t>, à travers une approche qui reconnaît le rôle central de la victime tout au long du processus</w:t>
      </w:r>
      <w:r w:rsidRPr="0017665E">
        <w:rPr>
          <w:rFonts w:asciiTheme="minorHAnsi" w:hAnsiTheme="minorHAnsi" w:cstheme="minorHAnsi"/>
          <w:sz w:val="24"/>
          <w:szCs w:val="24"/>
          <w:lang w:val="fr-FR"/>
        </w:rPr>
        <w:t xml:space="preserve">. </w:t>
      </w:r>
    </w:p>
    <w:p w14:paraId="7A0EA0AB" w14:textId="0660FD8B" w:rsidR="00C957F3" w:rsidRPr="0017665E" w:rsidRDefault="00C957F3" w:rsidP="001236C4">
      <w:pPr>
        <w:numPr>
          <w:ilvl w:val="0"/>
          <w:numId w:val="41"/>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Les auteurs présumés d’actes d’EAS doivent faire l’objet d’une investigation et, lorsque reconnus coupables, poursuivis, dans le respect des </w:t>
      </w:r>
      <w:r w:rsidR="00307C14" w:rsidRPr="0017665E">
        <w:rPr>
          <w:rFonts w:asciiTheme="minorHAnsi" w:hAnsiTheme="minorHAnsi" w:cstheme="minorHAnsi"/>
          <w:sz w:val="24"/>
          <w:szCs w:val="24"/>
          <w:lang w:val="fr-FR"/>
        </w:rPr>
        <w:t xml:space="preserve">règles et </w:t>
      </w:r>
      <w:r w:rsidRPr="0017665E">
        <w:rPr>
          <w:rFonts w:asciiTheme="minorHAnsi" w:hAnsiTheme="minorHAnsi" w:cstheme="minorHAnsi"/>
          <w:sz w:val="24"/>
          <w:szCs w:val="24"/>
          <w:lang w:val="fr-FR"/>
        </w:rPr>
        <w:t xml:space="preserve">procédures requises et de la confidentialité. </w:t>
      </w:r>
    </w:p>
    <w:p w14:paraId="33EA9401" w14:textId="3DAC7B14" w:rsidR="00C957F3" w:rsidRPr="0017665E" w:rsidRDefault="00C957F3" w:rsidP="001236C4">
      <w:pPr>
        <w:numPr>
          <w:ilvl w:val="0"/>
          <w:numId w:val="41"/>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Le droit à la confidentialité est tout autant garanti à la victime, sa famille et sa communauté, qu’à l’auteur présumé, sa famille et son environnement de travail, ainsi qu’aux témoins. Les informations confidentielles relatives à la victime et aux témoins doivent uniquement être partagées avec les entités impliquées dans l’investigation et le suivi des affaires individuelles, sous la condition que le consentement éclairé écrit ait été obtenu sur la base du formulaire de consentement (Annexe III). A cet effet, les noms des victimes (qui ne seront partagés qu’après qu’un consentement éclairé ait été donné), des témoins et auteurs présumés (si identifiés), ainsi que les autres informations permettant une identification relative aux allégations d’EAS et aux investigations, doivent être traités de manière strictement confidentielle</w:t>
      </w:r>
      <w:r w:rsidR="00C132D1" w:rsidRPr="0017665E">
        <w:rPr>
          <w:rFonts w:asciiTheme="minorHAnsi" w:hAnsiTheme="minorHAnsi" w:cstheme="minorHAnsi"/>
          <w:sz w:val="24"/>
          <w:szCs w:val="24"/>
          <w:lang w:val="fr-FR"/>
        </w:rPr>
        <w:t xml:space="preserve"> par les personnes autorisées</w:t>
      </w:r>
      <w:r w:rsidR="00003D35" w:rsidRPr="0017665E">
        <w:rPr>
          <w:rFonts w:asciiTheme="minorHAnsi" w:hAnsiTheme="minorHAnsi" w:cstheme="minorHAnsi"/>
          <w:sz w:val="24"/>
          <w:szCs w:val="24"/>
          <w:lang w:val="fr-FR"/>
        </w:rPr>
        <w:t xml:space="preserve"> des entités concernées</w:t>
      </w:r>
      <w:r w:rsidRPr="0017665E">
        <w:rPr>
          <w:rFonts w:asciiTheme="minorHAnsi" w:hAnsiTheme="minorHAnsi" w:cstheme="minorHAnsi"/>
          <w:sz w:val="24"/>
          <w:szCs w:val="24"/>
          <w:lang w:val="fr-FR"/>
        </w:rPr>
        <w:t>. De plus, l’ensemble des éléments</w:t>
      </w:r>
      <w:r w:rsidR="0043343E" w:rsidRPr="0017665E">
        <w:rPr>
          <w:rFonts w:asciiTheme="minorHAnsi" w:hAnsiTheme="minorHAnsi" w:cstheme="minorHAnsi"/>
          <w:sz w:val="24"/>
          <w:szCs w:val="24"/>
          <w:lang w:val="fr-FR"/>
        </w:rPr>
        <w:t xml:space="preserve"> relatifs aux cas d’EAS</w:t>
      </w:r>
      <w:r w:rsidRPr="0017665E">
        <w:rPr>
          <w:rFonts w:asciiTheme="minorHAnsi" w:hAnsiTheme="minorHAnsi" w:cstheme="minorHAnsi"/>
          <w:sz w:val="24"/>
          <w:szCs w:val="24"/>
          <w:lang w:val="fr-FR"/>
        </w:rPr>
        <w:t>,</w:t>
      </w:r>
      <w:r w:rsidR="0043343E" w:rsidRPr="0017665E">
        <w:rPr>
          <w:rFonts w:asciiTheme="minorHAnsi" w:hAnsiTheme="minorHAnsi" w:cstheme="minorHAnsi"/>
          <w:sz w:val="24"/>
          <w:szCs w:val="24"/>
          <w:lang w:val="fr-FR"/>
        </w:rPr>
        <w:t xml:space="preserve"> sous quelque forme que ce </w:t>
      </w:r>
      <w:r w:rsidR="00C35968" w:rsidRPr="0017665E">
        <w:rPr>
          <w:rFonts w:asciiTheme="minorHAnsi" w:hAnsiTheme="minorHAnsi" w:cstheme="minorHAnsi"/>
          <w:sz w:val="24"/>
          <w:szCs w:val="24"/>
          <w:lang w:val="fr-FR"/>
        </w:rPr>
        <w:t>soit,</w:t>
      </w:r>
      <w:r w:rsidRPr="0017665E">
        <w:rPr>
          <w:rFonts w:asciiTheme="minorHAnsi" w:hAnsiTheme="minorHAnsi" w:cstheme="minorHAnsi"/>
          <w:sz w:val="24"/>
          <w:szCs w:val="24"/>
          <w:lang w:val="fr-FR"/>
        </w:rPr>
        <w:t xml:space="preserve"> doivent également être conservés dans un endroit sûr et confidentiel. </w:t>
      </w:r>
    </w:p>
    <w:p w14:paraId="3C7362BA" w14:textId="46DDC78E" w:rsidR="00C957F3" w:rsidRPr="0017665E" w:rsidRDefault="00C957F3" w:rsidP="000613B4">
      <w:pPr>
        <w:numPr>
          <w:ilvl w:val="0"/>
          <w:numId w:val="41"/>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La protection et le soutien aux victimes doivent être assurés, y compris la protection de leur dignité, sureté et sécurité, ainsi que leurs droits à l’assistance et à l’accès à la justice et aux réparations. Tout ce qui précède doit être effectué dans le respect des principes de “ne pas nuire”, de l’intérêt supérieur des victimes ou témoins, de confidentialité et de respect du consentement éclairé. En cas de victime mineure, une approche centrée sur l’enfant sera suivie tout en gardant à l’esprit de l’intérêt supérieur de l’enfant et conformément aux principes fondamentaux énoncés dans la Convention relatives aux droits de l’enfant. </w:t>
      </w:r>
    </w:p>
    <w:p w14:paraId="45673650" w14:textId="525E4C46" w:rsidR="00C957F3" w:rsidRPr="0017665E" w:rsidRDefault="0085536A" w:rsidP="00632B55">
      <w:pPr>
        <w:pStyle w:val="ListParagraph"/>
        <w:numPr>
          <w:ilvl w:val="0"/>
          <w:numId w:val="44"/>
        </w:numPr>
        <w:spacing w:before="360" w:after="120"/>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 xml:space="preserve">Le </w:t>
      </w:r>
      <w:r w:rsidR="00632B55" w:rsidRPr="00632B55">
        <w:rPr>
          <w:rFonts w:asciiTheme="minorHAnsi" w:hAnsiTheme="minorHAnsi" w:cstheme="minorHAnsi"/>
          <w:b/>
          <w:sz w:val="24"/>
          <w:szCs w:val="24"/>
          <w:u w:val="single"/>
          <w:lang w:val="fr-FR"/>
        </w:rPr>
        <w:t>signalement</w:t>
      </w:r>
      <w:r w:rsidRPr="0017665E">
        <w:rPr>
          <w:rFonts w:asciiTheme="minorHAnsi" w:hAnsiTheme="minorHAnsi" w:cstheme="minorHAnsi"/>
          <w:b/>
          <w:sz w:val="24"/>
          <w:szCs w:val="24"/>
          <w:u w:val="single"/>
          <w:lang w:val="fr-FR"/>
        </w:rPr>
        <w:t xml:space="preserve"> des allégations</w:t>
      </w:r>
    </w:p>
    <w:p w14:paraId="239B6DA3" w14:textId="18A030A4" w:rsidR="00C957F3" w:rsidRPr="0017665E" w:rsidRDefault="00C957F3" w:rsidP="00632B55">
      <w:pPr>
        <w:pStyle w:val="LightGrid-Accent31"/>
        <w:numPr>
          <w:ilvl w:val="0"/>
          <w:numId w:val="18"/>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Le </w:t>
      </w:r>
      <w:r w:rsidR="00632B55" w:rsidRPr="00632B55">
        <w:rPr>
          <w:rFonts w:asciiTheme="minorHAnsi" w:hAnsiTheme="minorHAnsi" w:cstheme="minorHAnsi"/>
          <w:sz w:val="24"/>
          <w:szCs w:val="24"/>
          <w:lang w:val="fr-FR"/>
        </w:rPr>
        <w:t>signalement</w:t>
      </w:r>
      <w:r w:rsidRPr="0017665E">
        <w:rPr>
          <w:rFonts w:asciiTheme="minorHAnsi" w:hAnsiTheme="minorHAnsi" w:cstheme="minorHAnsi"/>
          <w:sz w:val="24"/>
          <w:szCs w:val="24"/>
          <w:lang w:val="fr-FR"/>
        </w:rPr>
        <w:t xml:space="preserve"> rapide des allégations d’EAS est crucial. Il doit se faire de façon responsable à travers un formulaire d</w:t>
      </w:r>
      <w:r w:rsidR="002F0BCF" w:rsidRPr="0017665E">
        <w:rPr>
          <w:rFonts w:asciiTheme="minorHAnsi" w:hAnsiTheme="minorHAnsi" w:cstheme="minorHAnsi"/>
          <w:sz w:val="24"/>
          <w:szCs w:val="24"/>
          <w:lang w:val="fr-FR"/>
        </w:rPr>
        <w:t>e signalement</w:t>
      </w:r>
      <w:r w:rsidRPr="0017665E">
        <w:rPr>
          <w:rFonts w:asciiTheme="minorHAnsi" w:hAnsiTheme="minorHAnsi" w:cstheme="minorHAnsi"/>
          <w:sz w:val="24"/>
          <w:szCs w:val="24"/>
          <w:lang w:val="fr-FR"/>
        </w:rPr>
        <w:t xml:space="preserve"> (Annexe II) qui communique les informations pertinentes</w:t>
      </w:r>
      <w:r w:rsidR="00670567" w:rsidRPr="0017665E">
        <w:rPr>
          <w:rFonts w:asciiTheme="minorHAnsi" w:hAnsiTheme="minorHAnsi" w:cstheme="minorHAnsi"/>
          <w:sz w:val="24"/>
          <w:szCs w:val="24"/>
          <w:lang w:val="fr-FR"/>
        </w:rPr>
        <w:t xml:space="preserve"> </w:t>
      </w:r>
      <w:r w:rsidRPr="0017665E">
        <w:rPr>
          <w:rFonts w:asciiTheme="minorHAnsi" w:hAnsiTheme="minorHAnsi" w:cstheme="minorHAnsi"/>
          <w:sz w:val="24"/>
          <w:szCs w:val="24"/>
          <w:lang w:val="fr-FR"/>
        </w:rPr>
        <w:t>:</w:t>
      </w:r>
    </w:p>
    <w:p w14:paraId="1CC9C023" w14:textId="77777777" w:rsidR="00C957F3" w:rsidRPr="0017665E" w:rsidRDefault="00C957F3" w:rsidP="001236C4">
      <w:pPr>
        <w:numPr>
          <w:ilvl w:val="2"/>
          <w:numId w:val="29"/>
        </w:numPr>
        <w:spacing w:after="120"/>
        <w:jc w:val="both"/>
        <w:rPr>
          <w:rFonts w:asciiTheme="minorHAnsi" w:hAnsiTheme="minorHAnsi" w:cstheme="minorHAnsi"/>
          <w:sz w:val="24"/>
          <w:szCs w:val="24"/>
          <w:lang w:val="fr-FR"/>
        </w:rPr>
      </w:pPr>
      <w:r w:rsidRPr="0017665E">
        <w:rPr>
          <w:rFonts w:asciiTheme="minorHAnsi" w:hAnsiTheme="minorHAnsi" w:cstheme="minorHAnsi"/>
          <w:b/>
          <w:sz w:val="24"/>
          <w:szCs w:val="24"/>
          <w:lang w:val="fr-FR"/>
        </w:rPr>
        <w:t xml:space="preserve">Qui </w:t>
      </w:r>
      <w:r w:rsidRPr="0017665E">
        <w:rPr>
          <w:rFonts w:asciiTheme="minorHAnsi" w:hAnsiTheme="minorHAnsi" w:cstheme="minorHAnsi"/>
          <w:sz w:val="24"/>
          <w:szCs w:val="24"/>
          <w:lang w:val="fr-FR"/>
        </w:rPr>
        <w:t>est la victime présumée et son profil : mineure/adulte, femme/homme, personne déplacée interne/refugiée/communauté hôte (noms partagés après un consentement éclairé donné par la victime présumée ou les personnes ayant la garde en cas de minorité)</w:t>
      </w:r>
    </w:p>
    <w:p w14:paraId="02DCC1DB" w14:textId="77777777" w:rsidR="00C957F3" w:rsidRPr="0017665E" w:rsidRDefault="00C957F3" w:rsidP="001236C4">
      <w:pPr>
        <w:numPr>
          <w:ilvl w:val="3"/>
          <w:numId w:val="29"/>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Qui est l’auteur présumé et son profil (nom du contingent, fonctionnaire de l’ONU ou d’ONG) </w:t>
      </w:r>
    </w:p>
    <w:p w14:paraId="6A059871" w14:textId="77777777" w:rsidR="00C957F3" w:rsidRPr="0017665E" w:rsidRDefault="00C957F3" w:rsidP="001236C4">
      <w:pPr>
        <w:numPr>
          <w:ilvl w:val="3"/>
          <w:numId w:val="29"/>
        </w:num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Qui/quelle organisation a rapporté l’allégation ?</w:t>
      </w:r>
    </w:p>
    <w:p w14:paraId="73B6157F" w14:textId="77777777" w:rsidR="00C957F3" w:rsidRPr="0017665E" w:rsidRDefault="00C957F3" w:rsidP="001236C4">
      <w:pPr>
        <w:numPr>
          <w:ilvl w:val="2"/>
          <w:numId w:val="29"/>
        </w:numPr>
        <w:spacing w:after="120"/>
        <w:jc w:val="both"/>
        <w:rPr>
          <w:rFonts w:asciiTheme="minorHAnsi" w:hAnsiTheme="minorHAnsi" w:cstheme="minorHAnsi"/>
          <w:sz w:val="24"/>
          <w:szCs w:val="24"/>
          <w:lang w:val="fr-FR"/>
        </w:rPr>
      </w:pPr>
      <w:r w:rsidRPr="0017665E">
        <w:rPr>
          <w:rFonts w:asciiTheme="minorHAnsi" w:hAnsiTheme="minorHAnsi" w:cstheme="minorHAnsi"/>
          <w:b/>
          <w:sz w:val="24"/>
          <w:szCs w:val="24"/>
          <w:lang w:val="fr-FR"/>
        </w:rPr>
        <w:t>Quelle</w:t>
      </w:r>
      <w:r w:rsidRPr="0017665E">
        <w:rPr>
          <w:rFonts w:asciiTheme="minorHAnsi" w:hAnsiTheme="minorHAnsi" w:cstheme="minorHAnsi"/>
          <w:sz w:val="24"/>
          <w:szCs w:val="24"/>
          <w:lang w:val="fr-FR"/>
        </w:rPr>
        <w:t xml:space="preserve"> est la nature de l’incident ?</w:t>
      </w:r>
    </w:p>
    <w:p w14:paraId="2B638FF1" w14:textId="77777777" w:rsidR="00C957F3" w:rsidRPr="0017665E" w:rsidRDefault="00C957F3" w:rsidP="001236C4">
      <w:pPr>
        <w:numPr>
          <w:ilvl w:val="2"/>
          <w:numId w:val="29"/>
        </w:numPr>
        <w:spacing w:after="120"/>
        <w:jc w:val="both"/>
        <w:rPr>
          <w:rFonts w:asciiTheme="minorHAnsi" w:hAnsiTheme="minorHAnsi" w:cstheme="minorHAnsi"/>
          <w:sz w:val="24"/>
          <w:szCs w:val="24"/>
          <w:lang w:val="fr-FR"/>
        </w:rPr>
      </w:pPr>
      <w:r w:rsidRPr="0017665E">
        <w:rPr>
          <w:rFonts w:asciiTheme="minorHAnsi" w:hAnsiTheme="minorHAnsi" w:cstheme="minorHAnsi"/>
          <w:b/>
          <w:sz w:val="24"/>
          <w:szCs w:val="24"/>
          <w:lang w:val="fr-FR"/>
        </w:rPr>
        <w:t xml:space="preserve">Quand </w:t>
      </w:r>
      <w:r w:rsidRPr="0017665E">
        <w:rPr>
          <w:rFonts w:asciiTheme="minorHAnsi" w:hAnsiTheme="minorHAnsi" w:cstheme="minorHAnsi"/>
          <w:sz w:val="24"/>
          <w:szCs w:val="24"/>
          <w:lang w:val="fr-FR"/>
        </w:rPr>
        <w:t>l’incident présumé s’est-il passé ?</w:t>
      </w:r>
    </w:p>
    <w:p w14:paraId="2595CC1F" w14:textId="066045CD" w:rsidR="00C957F3" w:rsidRPr="0017665E" w:rsidRDefault="00C957F3" w:rsidP="001236C4">
      <w:pPr>
        <w:numPr>
          <w:ilvl w:val="2"/>
          <w:numId w:val="29"/>
        </w:numPr>
        <w:spacing w:after="120"/>
        <w:jc w:val="both"/>
        <w:rPr>
          <w:rFonts w:asciiTheme="minorHAnsi" w:hAnsiTheme="minorHAnsi" w:cstheme="minorHAnsi"/>
          <w:sz w:val="24"/>
          <w:szCs w:val="24"/>
          <w:lang w:val="fr-FR"/>
        </w:rPr>
      </w:pPr>
      <w:r w:rsidRPr="0017665E">
        <w:rPr>
          <w:rFonts w:asciiTheme="minorHAnsi" w:hAnsiTheme="minorHAnsi" w:cstheme="minorHAnsi"/>
          <w:b/>
          <w:sz w:val="24"/>
          <w:szCs w:val="24"/>
          <w:lang w:val="fr-FR"/>
        </w:rPr>
        <w:t xml:space="preserve">Où s’est passé </w:t>
      </w:r>
      <w:r w:rsidRPr="0017665E">
        <w:rPr>
          <w:rFonts w:asciiTheme="minorHAnsi" w:hAnsiTheme="minorHAnsi" w:cstheme="minorHAnsi"/>
          <w:sz w:val="24"/>
          <w:szCs w:val="24"/>
          <w:lang w:val="fr-FR"/>
        </w:rPr>
        <w:t xml:space="preserve">l’incident </w:t>
      </w:r>
      <w:r w:rsidR="00D1646C" w:rsidRPr="0017665E">
        <w:rPr>
          <w:rFonts w:asciiTheme="minorHAnsi" w:hAnsiTheme="minorHAnsi" w:cstheme="minorHAnsi"/>
          <w:sz w:val="24"/>
          <w:szCs w:val="24"/>
          <w:lang w:val="fr-FR"/>
        </w:rPr>
        <w:t>allégué ?</w:t>
      </w:r>
    </w:p>
    <w:p w14:paraId="54124D90" w14:textId="7B4FE235" w:rsidR="00C957F3" w:rsidRPr="0017665E" w:rsidRDefault="00C957F3" w:rsidP="001236C4">
      <w:pPr>
        <w:numPr>
          <w:ilvl w:val="2"/>
          <w:numId w:val="29"/>
        </w:numPr>
        <w:spacing w:after="120"/>
        <w:jc w:val="both"/>
        <w:rPr>
          <w:rFonts w:asciiTheme="minorHAnsi" w:hAnsiTheme="minorHAnsi" w:cstheme="minorHAnsi"/>
          <w:sz w:val="24"/>
          <w:szCs w:val="24"/>
          <w:lang w:val="fr-FR"/>
        </w:rPr>
      </w:pPr>
      <w:r w:rsidRPr="0017665E">
        <w:rPr>
          <w:rFonts w:asciiTheme="minorHAnsi" w:eastAsia="Times New Roman" w:hAnsiTheme="minorHAnsi" w:cstheme="minorHAnsi"/>
          <w:sz w:val="24"/>
          <w:szCs w:val="24"/>
          <w:lang w:val="fr-FR"/>
        </w:rPr>
        <w:t xml:space="preserve">La victime a-t-elle reçu des soins médicaux d'urgence, si nécessaire, et la victime souhaite-t-elle les </w:t>
      </w:r>
      <w:r w:rsidR="00D1646C">
        <w:rPr>
          <w:rFonts w:asciiTheme="minorHAnsi" w:eastAsia="Times New Roman" w:hAnsiTheme="minorHAnsi" w:cstheme="minorHAnsi"/>
          <w:sz w:val="24"/>
          <w:szCs w:val="24"/>
          <w:lang w:val="fr-FR"/>
        </w:rPr>
        <w:t xml:space="preserve">recevoir </w:t>
      </w:r>
      <w:r w:rsidR="00D1646C" w:rsidRPr="0017665E">
        <w:rPr>
          <w:rFonts w:asciiTheme="minorHAnsi" w:eastAsia="Times New Roman" w:hAnsiTheme="minorHAnsi" w:cstheme="minorHAnsi"/>
          <w:sz w:val="24"/>
          <w:szCs w:val="24"/>
          <w:lang w:val="fr-FR"/>
        </w:rPr>
        <w:t>?</w:t>
      </w:r>
      <w:r w:rsidRPr="0017665E">
        <w:rPr>
          <w:rFonts w:asciiTheme="minorHAnsi" w:eastAsia="Times New Roman" w:hAnsiTheme="minorHAnsi" w:cstheme="minorHAnsi"/>
          <w:sz w:val="24"/>
          <w:szCs w:val="24"/>
          <w:lang w:val="fr-FR"/>
        </w:rPr>
        <w:t xml:space="preserve"> (Si elle n’a pas reçu, une référence immédiate pour les soins médicaux doit être fournie).</w:t>
      </w:r>
    </w:p>
    <w:p w14:paraId="5D365DB6" w14:textId="60CF5B86" w:rsidR="00C957F3" w:rsidRPr="0017665E" w:rsidRDefault="00C957F3" w:rsidP="004C4F44">
      <w:pPr>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 xml:space="preserve">Lorsqu'une entité signataire de ce protocole reçoit des informations concernant une allégation d'EAS impliquant une autre entité signataire de ce protocole (pas la MINUSCA ou des éléments des forces internationales), la personne qui reçoit l'information contacte dans </w:t>
      </w:r>
      <w:r w:rsidR="00670567" w:rsidRPr="0017665E">
        <w:rPr>
          <w:rFonts w:asciiTheme="minorHAnsi" w:eastAsia="Times New Roman" w:hAnsiTheme="minorHAnsi" w:cstheme="minorHAnsi"/>
          <w:sz w:val="24"/>
          <w:szCs w:val="24"/>
          <w:lang w:val="fr-FR"/>
        </w:rPr>
        <w:t xml:space="preserve">l’immédiat </w:t>
      </w:r>
      <w:r w:rsidR="003845A8" w:rsidRPr="0017665E">
        <w:rPr>
          <w:rFonts w:asciiTheme="minorHAnsi" w:eastAsia="Times New Roman" w:hAnsiTheme="minorHAnsi" w:cstheme="minorHAnsi"/>
          <w:sz w:val="24"/>
          <w:szCs w:val="24"/>
          <w:lang w:val="fr-FR"/>
        </w:rPr>
        <w:t>ou tout au plus dans les 48</w:t>
      </w:r>
      <w:r w:rsidR="000651E6" w:rsidRPr="0017665E">
        <w:rPr>
          <w:rFonts w:asciiTheme="minorHAnsi" w:eastAsia="Times New Roman" w:hAnsiTheme="minorHAnsi" w:cstheme="minorHAnsi"/>
          <w:sz w:val="24"/>
          <w:szCs w:val="24"/>
          <w:lang w:val="fr-FR"/>
        </w:rPr>
        <w:t xml:space="preserve"> </w:t>
      </w:r>
      <w:r w:rsidR="003845A8" w:rsidRPr="0017665E">
        <w:rPr>
          <w:rFonts w:asciiTheme="minorHAnsi" w:eastAsia="Times New Roman" w:hAnsiTheme="minorHAnsi" w:cstheme="minorHAnsi"/>
          <w:sz w:val="24"/>
          <w:szCs w:val="24"/>
          <w:lang w:val="fr-FR"/>
        </w:rPr>
        <w:t xml:space="preserve">heures </w:t>
      </w:r>
      <w:r w:rsidRPr="0017665E">
        <w:rPr>
          <w:rFonts w:asciiTheme="minorHAnsi" w:eastAsia="Times New Roman" w:hAnsiTheme="minorHAnsi" w:cstheme="minorHAnsi"/>
          <w:sz w:val="24"/>
          <w:szCs w:val="24"/>
          <w:lang w:val="fr-FR"/>
        </w:rPr>
        <w:t>le point focal</w:t>
      </w:r>
      <w:r w:rsidR="00EB741E" w:rsidRPr="0017665E">
        <w:rPr>
          <w:rStyle w:val="FootnoteReference"/>
          <w:rFonts w:asciiTheme="minorHAnsi" w:eastAsia="Times New Roman" w:hAnsiTheme="minorHAnsi" w:cstheme="minorHAnsi"/>
          <w:sz w:val="24"/>
          <w:szCs w:val="24"/>
          <w:lang w:val="fr-FR"/>
        </w:rPr>
        <w:footnoteReference w:id="7"/>
      </w:r>
      <w:r w:rsidRPr="0017665E">
        <w:rPr>
          <w:rFonts w:asciiTheme="minorHAnsi" w:eastAsia="Times New Roman" w:hAnsiTheme="minorHAnsi" w:cstheme="minorHAnsi"/>
          <w:sz w:val="24"/>
          <w:szCs w:val="24"/>
          <w:lang w:val="fr-FR"/>
        </w:rPr>
        <w:t xml:space="preserve"> de son organisation. Cette transmission d'informations peut se faire de manière anonyme, si la personne qui reçoit l'information le préfère.</w:t>
      </w:r>
    </w:p>
    <w:p w14:paraId="09B5E523" w14:textId="158B8CE2" w:rsidR="00C957F3" w:rsidRPr="0017665E" w:rsidRDefault="00C957F3" w:rsidP="004C4F44">
      <w:pPr>
        <w:numPr>
          <w:ilvl w:val="0"/>
          <w:numId w:val="42"/>
        </w:numPr>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Si l'entité déclarante dispose d'un point focal à l'endroit où le rapport a été rédigé, le point foca</w:t>
      </w:r>
      <w:r w:rsidR="00FA3418" w:rsidRPr="0017665E">
        <w:rPr>
          <w:rFonts w:asciiTheme="minorHAnsi" w:eastAsia="Times New Roman" w:hAnsiTheme="minorHAnsi" w:cstheme="minorHAnsi"/>
          <w:sz w:val="24"/>
          <w:szCs w:val="24"/>
          <w:lang w:val="fr-FR"/>
        </w:rPr>
        <w:t>l remplit le formulaire</w:t>
      </w:r>
      <w:r w:rsidRPr="0017665E">
        <w:rPr>
          <w:rFonts w:asciiTheme="minorHAnsi" w:eastAsia="Times New Roman" w:hAnsiTheme="minorHAnsi" w:cstheme="minorHAnsi"/>
          <w:sz w:val="24"/>
          <w:szCs w:val="24"/>
          <w:lang w:val="fr-FR"/>
        </w:rPr>
        <w:t xml:space="preserve"> </w:t>
      </w:r>
      <w:r w:rsidR="002F0BCF" w:rsidRPr="0017665E">
        <w:rPr>
          <w:rFonts w:asciiTheme="minorHAnsi" w:hAnsiTheme="minorHAnsi" w:cstheme="minorHAnsi"/>
          <w:sz w:val="24"/>
          <w:szCs w:val="24"/>
          <w:lang w:val="fr-FR"/>
        </w:rPr>
        <w:t>de signalement</w:t>
      </w:r>
      <w:r w:rsidRPr="0017665E">
        <w:rPr>
          <w:rFonts w:asciiTheme="minorHAnsi" w:eastAsia="Times New Roman" w:hAnsiTheme="minorHAnsi" w:cstheme="minorHAnsi"/>
          <w:sz w:val="24"/>
          <w:szCs w:val="24"/>
          <w:lang w:val="fr-FR"/>
        </w:rPr>
        <w:t xml:space="preserve"> </w:t>
      </w:r>
      <w:r w:rsidR="00FA3418" w:rsidRPr="0017665E">
        <w:rPr>
          <w:rFonts w:asciiTheme="minorHAnsi" w:eastAsia="Times New Roman" w:hAnsiTheme="minorHAnsi" w:cstheme="minorHAnsi"/>
          <w:sz w:val="24"/>
          <w:szCs w:val="24"/>
          <w:lang w:val="fr-FR"/>
        </w:rPr>
        <w:t>(annexes II</w:t>
      </w:r>
      <w:r w:rsidRPr="0017665E">
        <w:rPr>
          <w:rFonts w:asciiTheme="minorHAnsi" w:eastAsia="Times New Roman" w:hAnsiTheme="minorHAnsi" w:cstheme="minorHAnsi"/>
          <w:sz w:val="24"/>
          <w:szCs w:val="24"/>
          <w:lang w:val="fr-FR"/>
        </w:rPr>
        <w:t>)</w:t>
      </w:r>
      <w:r w:rsidR="00FA3418" w:rsidRPr="0017665E">
        <w:rPr>
          <w:rFonts w:asciiTheme="minorHAnsi" w:eastAsia="Times New Roman" w:hAnsiTheme="minorHAnsi" w:cstheme="minorHAnsi"/>
          <w:sz w:val="24"/>
          <w:szCs w:val="24"/>
          <w:lang w:val="fr-FR"/>
        </w:rPr>
        <w:t xml:space="preserve"> et transmet au point focal de l’entité concernée</w:t>
      </w:r>
      <w:r w:rsidRPr="0017665E">
        <w:rPr>
          <w:rFonts w:asciiTheme="minorHAnsi" w:eastAsia="Times New Roman" w:hAnsiTheme="minorHAnsi" w:cstheme="minorHAnsi"/>
          <w:sz w:val="24"/>
          <w:szCs w:val="24"/>
          <w:lang w:val="fr-FR"/>
        </w:rPr>
        <w:t>.</w:t>
      </w:r>
    </w:p>
    <w:p w14:paraId="22243746" w14:textId="732A1042" w:rsidR="00C957F3" w:rsidRPr="0017665E" w:rsidRDefault="00C957F3" w:rsidP="004C4F44">
      <w:pPr>
        <w:numPr>
          <w:ilvl w:val="0"/>
          <w:numId w:val="42"/>
        </w:numPr>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 xml:space="preserve">Si l'entité déclarante n'a pas de point focal présent sur le site, le point focal </w:t>
      </w:r>
      <w:r w:rsidR="00D1244B" w:rsidRPr="0017665E">
        <w:rPr>
          <w:rFonts w:asciiTheme="minorHAnsi" w:eastAsia="Times New Roman" w:hAnsiTheme="minorHAnsi" w:cstheme="minorHAnsi"/>
          <w:sz w:val="24"/>
          <w:szCs w:val="24"/>
          <w:lang w:val="fr-FR"/>
        </w:rPr>
        <w:t>dûment reconnu est informé</w:t>
      </w:r>
      <w:r w:rsidR="000051F5" w:rsidRPr="0017665E">
        <w:rPr>
          <w:rFonts w:asciiTheme="minorHAnsi" w:eastAsia="Times New Roman" w:hAnsiTheme="minorHAnsi" w:cstheme="minorHAnsi"/>
          <w:sz w:val="24"/>
          <w:szCs w:val="24"/>
          <w:lang w:val="fr-FR"/>
        </w:rPr>
        <w:t xml:space="preserve"> dans l’immédiat,</w:t>
      </w:r>
      <w:r w:rsidR="00D1244B" w:rsidRPr="0017665E">
        <w:rPr>
          <w:rFonts w:asciiTheme="minorHAnsi" w:eastAsia="Times New Roman" w:hAnsiTheme="minorHAnsi" w:cstheme="minorHAnsi"/>
          <w:sz w:val="24"/>
          <w:szCs w:val="24"/>
          <w:lang w:val="fr-FR"/>
        </w:rPr>
        <w:t xml:space="preserve"> </w:t>
      </w:r>
      <w:r w:rsidR="000051F5" w:rsidRPr="0017665E">
        <w:rPr>
          <w:rFonts w:asciiTheme="minorHAnsi" w:eastAsia="Times New Roman" w:hAnsiTheme="minorHAnsi" w:cstheme="minorHAnsi"/>
          <w:sz w:val="24"/>
          <w:szCs w:val="24"/>
          <w:lang w:val="fr-FR"/>
        </w:rPr>
        <w:t>à charge pour lui d’informer également dans l’immédiat le point focal de l’entité concerné</w:t>
      </w:r>
      <w:r w:rsidR="003845A8" w:rsidRPr="0017665E">
        <w:rPr>
          <w:rFonts w:asciiTheme="minorHAnsi" w:eastAsia="Times New Roman" w:hAnsiTheme="minorHAnsi" w:cstheme="minorHAnsi"/>
          <w:sz w:val="24"/>
          <w:szCs w:val="24"/>
          <w:lang w:val="fr-FR"/>
        </w:rPr>
        <w:t>e</w:t>
      </w:r>
      <w:r w:rsidR="000051F5" w:rsidRPr="0017665E">
        <w:rPr>
          <w:rFonts w:asciiTheme="minorHAnsi" w:eastAsia="Times New Roman" w:hAnsiTheme="minorHAnsi" w:cstheme="minorHAnsi"/>
          <w:sz w:val="24"/>
          <w:szCs w:val="24"/>
          <w:lang w:val="fr-FR"/>
        </w:rPr>
        <w:t xml:space="preserve">. </w:t>
      </w:r>
    </w:p>
    <w:p w14:paraId="723A6C49" w14:textId="215B392C" w:rsidR="00273A6B" w:rsidRPr="0017665E" w:rsidRDefault="00C957F3" w:rsidP="00273A6B">
      <w:pPr>
        <w:numPr>
          <w:ilvl w:val="0"/>
          <w:numId w:val="42"/>
        </w:numPr>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Si l'allégation concerne le point focal de l'entité concernée, le point focal de l'entité déclarante transmet l'information uniquement</w:t>
      </w:r>
      <w:r w:rsidR="00A14C81" w:rsidRPr="0017665E">
        <w:rPr>
          <w:rFonts w:asciiTheme="minorHAnsi" w:eastAsia="Times New Roman" w:hAnsiTheme="minorHAnsi" w:cstheme="minorHAnsi"/>
          <w:sz w:val="24"/>
          <w:szCs w:val="24"/>
          <w:lang w:val="fr-FR"/>
        </w:rPr>
        <w:t xml:space="preserve"> </w:t>
      </w:r>
      <w:r w:rsidR="001643AD" w:rsidRPr="0017665E">
        <w:rPr>
          <w:rFonts w:asciiTheme="minorHAnsi" w:eastAsia="Times New Roman" w:hAnsiTheme="minorHAnsi" w:cstheme="minorHAnsi"/>
          <w:sz w:val="24"/>
          <w:szCs w:val="24"/>
          <w:lang w:val="fr-FR"/>
        </w:rPr>
        <w:t xml:space="preserve">(i) </w:t>
      </w:r>
      <w:r w:rsidR="00A14C81" w:rsidRPr="0017665E">
        <w:rPr>
          <w:rFonts w:asciiTheme="minorHAnsi" w:eastAsia="Times New Roman" w:hAnsiTheme="minorHAnsi" w:cstheme="minorHAnsi"/>
          <w:sz w:val="24"/>
          <w:szCs w:val="24"/>
          <w:lang w:val="fr-FR"/>
        </w:rPr>
        <w:t xml:space="preserve">au Chef de cette </w:t>
      </w:r>
      <w:r w:rsidR="0077545F" w:rsidRPr="0017665E">
        <w:rPr>
          <w:rFonts w:asciiTheme="minorHAnsi" w:eastAsia="Times New Roman" w:hAnsiTheme="minorHAnsi" w:cstheme="minorHAnsi"/>
          <w:sz w:val="24"/>
          <w:szCs w:val="24"/>
          <w:lang w:val="fr-FR"/>
        </w:rPr>
        <w:t>entité</w:t>
      </w:r>
      <w:r w:rsidR="00A14C81" w:rsidRPr="0017665E">
        <w:rPr>
          <w:rFonts w:asciiTheme="minorHAnsi" w:eastAsia="Times New Roman" w:hAnsiTheme="minorHAnsi" w:cstheme="minorHAnsi"/>
          <w:sz w:val="24"/>
          <w:szCs w:val="24"/>
          <w:lang w:val="fr-FR"/>
        </w:rPr>
        <w:t xml:space="preserve"> concernée</w:t>
      </w:r>
      <w:r w:rsidR="0077545F" w:rsidRPr="0017665E">
        <w:rPr>
          <w:rFonts w:asciiTheme="minorHAnsi" w:eastAsia="Times New Roman" w:hAnsiTheme="minorHAnsi" w:cstheme="minorHAnsi"/>
          <w:sz w:val="24"/>
          <w:szCs w:val="24"/>
          <w:lang w:val="fr-FR"/>
        </w:rPr>
        <w:t xml:space="preserve">, </w:t>
      </w:r>
      <w:r w:rsidR="00E560CA" w:rsidRPr="0017665E">
        <w:rPr>
          <w:rFonts w:asciiTheme="minorHAnsi" w:eastAsia="Times New Roman" w:hAnsiTheme="minorHAnsi" w:cstheme="minorHAnsi"/>
          <w:sz w:val="24"/>
          <w:szCs w:val="24"/>
          <w:lang w:val="fr-FR"/>
        </w:rPr>
        <w:t>au cas où il s’agit</w:t>
      </w:r>
      <w:r w:rsidR="0077545F" w:rsidRPr="0017665E">
        <w:rPr>
          <w:rFonts w:asciiTheme="minorHAnsi" w:eastAsia="Times New Roman" w:hAnsiTheme="minorHAnsi" w:cstheme="minorHAnsi"/>
          <w:sz w:val="24"/>
          <w:szCs w:val="24"/>
          <w:lang w:val="fr-FR"/>
        </w:rPr>
        <w:t xml:space="preserve"> </w:t>
      </w:r>
      <w:r w:rsidR="00E560CA" w:rsidRPr="0017665E">
        <w:rPr>
          <w:rFonts w:asciiTheme="minorHAnsi" w:eastAsia="Times New Roman" w:hAnsiTheme="minorHAnsi" w:cstheme="minorHAnsi"/>
          <w:sz w:val="24"/>
          <w:szCs w:val="24"/>
          <w:lang w:val="fr-FR"/>
        </w:rPr>
        <w:t>d’</w:t>
      </w:r>
      <w:r w:rsidR="0077545F" w:rsidRPr="0017665E">
        <w:rPr>
          <w:rFonts w:asciiTheme="minorHAnsi" w:eastAsia="Times New Roman" w:hAnsiTheme="minorHAnsi" w:cstheme="minorHAnsi"/>
          <w:sz w:val="24"/>
          <w:szCs w:val="24"/>
          <w:lang w:val="fr-FR"/>
        </w:rPr>
        <w:t>une personne différente</w:t>
      </w:r>
      <w:r w:rsidR="001643AD" w:rsidRPr="0017665E">
        <w:rPr>
          <w:rFonts w:asciiTheme="minorHAnsi" w:eastAsia="Times New Roman" w:hAnsiTheme="minorHAnsi" w:cstheme="minorHAnsi"/>
          <w:sz w:val="24"/>
          <w:szCs w:val="24"/>
          <w:lang w:val="fr-FR"/>
        </w:rPr>
        <w:t xml:space="preserve">, (ii) au point focal du siège de ladite organisation si connu, </w:t>
      </w:r>
      <w:r w:rsidR="0077545F" w:rsidRPr="0017665E">
        <w:rPr>
          <w:rFonts w:asciiTheme="minorHAnsi" w:eastAsia="Times New Roman" w:hAnsiTheme="minorHAnsi" w:cstheme="minorHAnsi"/>
          <w:sz w:val="24"/>
          <w:szCs w:val="24"/>
          <w:lang w:val="fr-FR"/>
        </w:rPr>
        <w:t xml:space="preserve">ou </w:t>
      </w:r>
      <w:r w:rsidR="001643AD" w:rsidRPr="0017665E">
        <w:rPr>
          <w:rFonts w:asciiTheme="minorHAnsi" w:eastAsia="Times New Roman" w:hAnsiTheme="minorHAnsi" w:cstheme="minorHAnsi"/>
          <w:sz w:val="24"/>
          <w:szCs w:val="24"/>
          <w:lang w:val="fr-FR"/>
        </w:rPr>
        <w:t xml:space="preserve">(iii) </w:t>
      </w:r>
      <w:r w:rsidRPr="0017665E">
        <w:rPr>
          <w:rFonts w:asciiTheme="minorHAnsi" w:eastAsia="Times New Roman" w:hAnsiTheme="minorHAnsi" w:cstheme="minorHAnsi"/>
          <w:sz w:val="24"/>
          <w:szCs w:val="24"/>
          <w:lang w:val="fr-FR"/>
        </w:rPr>
        <w:t>au</w:t>
      </w:r>
      <w:r w:rsidRPr="0017665E">
        <w:rPr>
          <w:rFonts w:asciiTheme="minorHAnsi" w:hAnsiTheme="minorHAnsi" w:cstheme="minorHAnsi"/>
          <w:sz w:val="24"/>
          <w:szCs w:val="24"/>
          <w:lang w:val="fr-FR"/>
        </w:rPr>
        <w:t>/à la coordonnateur/</w:t>
      </w:r>
      <w:proofErr w:type="spellStart"/>
      <w:r w:rsidRPr="0017665E">
        <w:rPr>
          <w:rFonts w:asciiTheme="minorHAnsi" w:hAnsiTheme="minorHAnsi" w:cstheme="minorHAnsi"/>
          <w:sz w:val="24"/>
          <w:szCs w:val="24"/>
          <w:lang w:val="fr-FR"/>
        </w:rPr>
        <w:t>trice</w:t>
      </w:r>
      <w:proofErr w:type="spellEnd"/>
      <w:r w:rsidRPr="0017665E">
        <w:rPr>
          <w:rFonts w:asciiTheme="minorHAnsi" w:hAnsiTheme="minorHAnsi" w:cstheme="minorHAnsi"/>
          <w:sz w:val="24"/>
          <w:szCs w:val="24"/>
          <w:lang w:val="fr-FR"/>
        </w:rPr>
        <w:t xml:space="preserve"> de la </w:t>
      </w:r>
      <w:proofErr w:type="spellStart"/>
      <w:r w:rsidRPr="0017665E">
        <w:rPr>
          <w:rFonts w:asciiTheme="minorHAnsi" w:hAnsiTheme="minorHAnsi" w:cstheme="minorHAnsi"/>
          <w:sz w:val="24"/>
          <w:szCs w:val="24"/>
          <w:lang w:val="fr-FR"/>
        </w:rPr>
        <w:t>Task</w:t>
      </w:r>
      <w:proofErr w:type="spellEnd"/>
      <w:r w:rsidRPr="0017665E">
        <w:rPr>
          <w:rFonts w:asciiTheme="minorHAnsi" w:hAnsiTheme="minorHAnsi" w:cstheme="minorHAnsi"/>
          <w:sz w:val="24"/>
          <w:szCs w:val="24"/>
          <w:lang w:val="fr-FR"/>
        </w:rPr>
        <w:t xml:space="preserve"> Force humanitaire sur les EAS</w:t>
      </w:r>
      <w:r w:rsidRPr="0017665E">
        <w:rPr>
          <w:rFonts w:asciiTheme="minorHAnsi" w:eastAsia="Times New Roman" w:hAnsiTheme="minorHAnsi" w:cstheme="minorHAnsi"/>
          <w:sz w:val="24"/>
          <w:szCs w:val="24"/>
          <w:lang w:val="fr-FR"/>
        </w:rPr>
        <w:t>.</w:t>
      </w:r>
    </w:p>
    <w:p w14:paraId="11F22FF2" w14:textId="59F5C8DF" w:rsidR="00273A6B" w:rsidRPr="0017665E" w:rsidRDefault="00DA30AB" w:rsidP="00273A6B">
      <w:pPr>
        <w:numPr>
          <w:ilvl w:val="0"/>
          <w:numId w:val="42"/>
        </w:numPr>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 xml:space="preserve">Si l'allégation implique </w:t>
      </w:r>
      <w:r w:rsidR="00BB1DB8" w:rsidRPr="0017665E">
        <w:rPr>
          <w:rFonts w:asciiTheme="minorHAnsi" w:eastAsia="Times New Roman" w:hAnsiTheme="minorHAnsi" w:cstheme="minorHAnsi"/>
          <w:sz w:val="24"/>
          <w:szCs w:val="24"/>
          <w:lang w:val="fr-FR"/>
        </w:rPr>
        <w:t xml:space="preserve">une </w:t>
      </w:r>
      <w:r w:rsidRPr="0017665E">
        <w:rPr>
          <w:rFonts w:asciiTheme="minorHAnsi" w:eastAsia="Times New Roman" w:hAnsiTheme="minorHAnsi" w:cstheme="minorHAnsi"/>
          <w:sz w:val="24"/>
          <w:szCs w:val="24"/>
          <w:lang w:val="fr-FR"/>
        </w:rPr>
        <w:t xml:space="preserve">Organisation Non Gouvernementale Internationale, </w:t>
      </w:r>
      <w:r w:rsidR="00BF2063" w:rsidRPr="0017665E">
        <w:rPr>
          <w:rFonts w:asciiTheme="minorHAnsi" w:eastAsia="Times New Roman" w:hAnsiTheme="minorHAnsi" w:cstheme="minorHAnsi"/>
          <w:sz w:val="24"/>
          <w:szCs w:val="24"/>
          <w:lang w:val="fr-FR"/>
        </w:rPr>
        <w:t>le point focal de l’organisation</w:t>
      </w:r>
      <w:r w:rsidRPr="0017665E">
        <w:rPr>
          <w:rFonts w:asciiTheme="minorHAnsi" w:eastAsia="Times New Roman" w:hAnsiTheme="minorHAnsi" w:cstheme="minorHAnsi"/>
          <w:sz w:val="24"/>
          <w:szCs w:val="24"/>
          <w:lang w:val="fr-FR"/>
        </w:rPr>
        <w:t xml:space="preserve"> qui reçoit l'information doit contacter </w:t>
      </w:r>
      <w:r w:rsidR="003C682C" w:rsidRPr="0017665E">
        <w:rPr>
          <w:rFonts w:asciiTheme="minorHAnsi" w:eastAsia="Times New Roman" w:hAnsiTheme="minorHAnsi" w:cstheme="minorHAnsi"/>
          <w:sz w:val="24"/>
          <w:szCs w:val="24"/>
          <w:lang w:val="fr-FR"/>
        </w:rPr>
        <w:t xml:space="preserve">dans l’immédiat ou </w:t>
      </w:r>
      <w:r w:rsidR="00BF2063" w:rsidRPr="0017665E">
        <w:rPr>
          <w:rFonts w:asciiTheme="minorHAnsi" w:eastAsia="Times New Roman" w:hAnsiTheme="minorHAnsi" w:cstheme="minorHAnsi"/>
          <w:sz w:val="24"/>
          <w:szCs w:val="24"/>
          <w:lang w:val="fr-FR"/>
        </w:rPr>
        <w:t xml:space="preserve">au plus tard </w:t>
      </w:r>
      <w:r w:rsidRPr="0017665E">
        <w:rPr>
          <w:rFonts w:asciiTheme="minorHAnsi" w:eastAsia="Times New Roman" w:hAnsiTheme="minorHAnsi" w:cstheme="minorHAnsi"/>
          <w:sz w:val="24"/>
          <w:szCs w:val="24"/>
          <w:lang w:val="fr-FR"/>
        </w:rPr>
        <w:t xml:space="preserve">dans les 48 heures le chef de mission ou le représentant pays de l’organisation concernée. Dans le cas où ce dernier est l’auteur présumé, l’allégation doit être </w:t>
      </w:r>
      <w:r w:rsidR="00BF2063" w:rsidRPr="0017665E">
        <w:rPr>
          <w:rFonts w:asciiTheme="minorHAnsi" w:eastAsia="Times New Roman" w:hAnsiTheme="minorHAnsi" w:cstheme="minorHAnsi"/>
          <w:sz w:val="24"/>
          <w:szCs w:val="24"/>
          <w:lang w:val="fr-FR"/>
        </w:rPr>
        <w:t>rapporté</w:t>
      </w:r>
      <w:r w:rsidR="006345A2" w:rsidRPr="0017665E">
        <w:rPr>
          <w:rFonts w:asciiTheme="minorHAnsi" w:eastAsia="Times New Roman" w:hAnsiTheme="minorHAnsi" w:cstheme="minorHAnsi"/>
          <w:sz w:val="24"/>
          <w:szCs w:val="24"/>
          <w:lang w:val="fr-FR"/>
        </w:rPr>
        <w:t>e</w:t>
      </w:r>
      <w:r w:rsidR="00BF2063" w:rsidRPr="0017665E">
        <w:rPr>
          <w:rFonts w:asciiTheme="minorHAnsi" w:eastAsia="Times New Roman" w:hAnsiTheme="minorHAnsi" w:cstheme="minorHAnsi"/>
          <w:sz w:val="24"/>
          <w:szCs w:val="24"/>
          <w:lang w:val="fr-FR"/>
        </w:rPr>
        <w:t xml:space="preserve"> au point focal du siège de l’organisation</w:t>
      </w:r>
      <w:r w:rsidR="00BF2063" w:rsidRPr="0017665E">
        <w:rPr>
          <w:rStyle w:val="FootnoteReference"/>
          <w:rFonts w:asciiTheme="minorHAnsi" w:eastAsia="Times New Roman" w:hAnsiTheme="minorHAnsi" w:cstheme="minorHAnsi"/>
          <w:sz w:val="24"/>
          <w:szCs w:val="24"/>
          <w:lang w:val="fr-FR"/>
        </w:rPr>
        <w:footnoteReference w:id="8"/>
      </w:r>
      <w:r w:rsidR="00BF2063" w:rsidRPr="0017665E">
        <w:rPr>
          <w:rFonts w:asciiTheme="minorHAnsi" w:eastAsia="Times New Roman" w:hAnsiTheme="minorHAnsi" w:cstheme="minorHAnsi"/>
          <w:sz w:val="24"/>
          <w:szCs w:val="24"/>
          <w:lang w:val="fr-FR"/>
        </w:rPr>
        <w:t>.</w:t>
      </w:r>
    </w:p>
    <w:p w14:paraId="4528086D" w14:textId="7B42EC02" w:rsidR="009E2C0A" w:rsidRPr="0017665E" w:rsidRDefault="009E2C0A" w:rsidP="00A64E9A">
      <w:pPr>
        <w:shd w:val="clear" w:color="auto" w:fill="FFFFFF" w:themeFill="background1"/>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Dans ces différents cas, l’information partagée par mail est faite à travers l’envoie de la fiche de signalement dûment remplie à l’adresse mail du point focal concerné, sans copier aucune autre personne.</w:t>
      </w:r>
    </w:p>
    <w:p w14:paraId="14E1BAAA" w14:textId="4EC270F7" w:rsidR="006345A2" w:rsidRPr="0017665E" w:rsidRDefault="00C957F3" w:rsidP="006345A2">
      <w:pPr>
        <w:numPr>
          <w:ilvl w:val="0"/>
          <w:numId w:val="42"/>
        </w:numPr>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Si l'allégation implique la MINUSCA ou des éléments des forces internationales, la personne qui reçoit l'information doit contacter</w:t>
      </w:r>
      <w:r w:rsidR="002C1F73" w:rsidRPr="0017665E">
        <w:rPr>
          <w:rFonts w:asciiTheme="minorHAnsi" w:eastAsia="Times New Roman" w:hAnsiTheme="minorHAnsi" w:cstheme="minorHAnsi"/>
          <w:sz w:val="24"/>
          <w:szCs w:val="24"/>
          <w:lang w:val="fr-FR"/>
        </w:rPr>
        <w:t xml:space="preserve"> dans</w:t>
      </w:r>
      <w:r w:rsidRPr="0017665E">
        <w:rPr>
          <w:rFonts w:asciiTheme="minorHAnsi" w:eastAsia="Times New Roman" w:hAnsiTheme="minorHAnsi" w:cstheme="minorHAnsi"/>
          <w:sz w:val="24"/>
          <w:szCs w:val="24"/>
          <w:lang w:val="fr-FR"/>
        </w:rPr>
        <w:t xml:space="preserve"> </w:t>
      </w:r>
      <w:r w:rsidR="002C1F73" w:rsidRPr="0017665E">
        <w:rPr>
          <w:rFonts w:asciiTheme="minorHAnsi" w:eastAsia="Times New Roman" w:hAnsiTheme="minorHAnsi" w:cstheme="minorHAnsi"/>
          <w:sz w:val="24"/>
          <w:szCs w:val="24"/>
          <w:lang w:val="fr-FR"/>
        </w:rPr>
        <w:t xml:space="preserve">l’immédiat ou tout au plus </w:t>
      </w:r>
      <w:r w:rsidRPr="0017665E">
        <w:rPr>
          <w:rFonts w:asciiTheme="minorHAnsi" w:eastAsia="Times New Roman" w:hAnsiTheme="minorHAnsi" w:cstheme="minorHAnsi"/>
          <w:sz w:val="24"/>
          <w:szCs w:val="24"/>
          <w:lang w:val="fr-FR"/>
        </w:rPr>
        <w:t xml:space="preserve">dans les 48 heures l'Equipe de Conduite et Discipline (dans les cas impliquant la MINUSCA) ou la Section des Droits de l'Homme de la MINUSCA (dans les cas impliquant des forces internationales). </w:t>
      </w:r>
    </w:p>
    <w:p w14:paraId="00FF923A" w14:textId="5631A0FC" w:rsidR="00F26FE2" w:rsidRPr="0017665E" w:rsidRDefault="000651E6" w:rsidP="000651E6">
      <w:pPr>
        <w:shd w:val="clear" w:color="auto" w:fill="FFFFFF" w:themeFill="background1"/>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Toute allégation d’EAS contre le personnel des Nations Unies, le personnel associé et celui des ONG humanitaires doit être rapporté dans l’immédiat</w:t>
      </w:r>
      <w:r w:rsidR="0084158F" w:rsidRPr="0017665E">
        <w:rPr>
          <w:rFonts w:asciiTheme="minorHAnsi" w:eastAsia="Times New Roman" w:hAnsiTheme="minorHAnsi" w:cstheme="minorHAnsi"/>
          <w:sz w:val="24"/>
          <w:szCs w:val="24"/>
          <w:lang w:val="fr-FR"/>
        </w:rPr>
        <w:t xml:space="preserve"> en vue d’actions appropriées.  La victime ne sera associée aux processus d’investigation que suivant son consentement éclairé.</w:t>
      </w:r>
      <w:r w:rsidR="00331F8B" w:rsidRPr="0017665E">
        <w:rPr>
          <w:rFonts w:asciiTheme="minorHAnsi" w:eastAsia="Times New Roman" w:hAnsiTheme="minorHAnsi" w:cstheme="minorHAnsi"/>
          <w:sz w:val="24"/>
          <w:szCs w:val="24"/>
          <w:lang w:val="fr-FR"/>
        </w:rPr>
        <w:t xml:space="preserve"> La fiche de consentement sera remplie par les personnes appropriées dans le cadre de l’assistance et des investigations.</w:t>
      </w:r>
    </w:p>
    <w:p w14:paraId="7A108EDC" w14:textId="7D42252A" w:rsidR="00F26FE2" w:rsidRPr="0017665E" w:rsidRDefault="00D250F2" w:rsidP="00F26FE2">
      <w:pPr>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Cela n'affectera pas le droit de la</w:t>
      </w:r>
      <w:r w:rsidR="009661FA" w:rsidRPr="0017665E">
        <w:rPr>
          <w:rFonts w:asciiTheme="minorHAnsi" w:eastAsia="Times New Roman" w:hAnsiTheme="minorHAnsi" w:cstheme="minorHAnsi"/>
          <w:sz w:val="24"/>
          <w:szCs w:val="24"/>
          <w:lang w:val="fr-FR"/>
        </w:rPr>
        <w:t xml:space="preserve"> </w:t>
      </w:r>
      <w:r w:rsidRPr="0017665E">
        <w:rPr>
          <w:rFonts w:asciiTheme="minorHAnsi" w:eastAsia="Times New Roman" w:hAnsiTheme="minorHAnsi" w:cstheme="minorHAnsi"/>
          <w:sz w:val="24"/>
          <w:szCs w:val="24"/>
          <w:lang w:val="fr-FR"/>
        </w:rPr>
        <w:t>victime</w:t>
      </w:r>
      <w:r w:rsidR="009661FA" w:rsidRPr="0017665E">
        <w:rPr>
          <w:rFonts w:asciiTheme="minorHAnsi" w:eastAsia="Times New Roman" w:hAnsiTheme="minorHAnsi" w:cstheme="minorHAnsi"/>
          <w:sz w:val="24"/>
          <w:szCs w:val="24"/>
          <w:lang w:val="fr-FR"/>
        </w:rPr>
        <w:t xml:space="preserve"> d'accéder à toutes les autres formes de soutien au moment du signalement ou plus tard.</w:t>
      </w:r>
      <w:r w:rsidR="00331F8B" w:rsidRPr="0017665E">
        <w:rPr>
          <w:rFonts w:asciiTheme="minorHAnsi" w:eastAsia="Times New Roman" w:hAnsiTheme="minorHAnsi" w:cstheme="minorHAnsi"/>
          <w:sz w:val="24"/>
          <w:szCs w:val="24"/>
          <w:lang w:val="fr-FR"/>
        </w:rPr>
        <w:t xml:space="preserve"> </w:t>
      </w:r>
    </w:p>
    <w:p w14:paraId="41E7E81E" w14:textId="452C11EC" w:rsidR="00372BFB" w:rsidRPr="0017665E" w:rsidRDefault="00372BFB" w:rsidP="00555F20">
      <w:pPr>
        <w:spacing w:after="240"/>
        <w:jc w:val="both"/>
        <w:rPr>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br/>
        <w:t xml:space="preserve">Des copies papier de tous les formulaires doivent être conservées dans des endroits sécurisés, verrouillés et confidentiels en tout temps. Le stockage électronique des copies numérisées de tous les formulaires doit être effectué dans un fichier protégé par mot de passe auquel seul le point focal a accès. </w:t>
      </w:r>
    </w:p>
    <w:p w14:paraId="38B0EF0A" w14:textId="179EECE6" w:rsidR="00372BFB" w:rsidRPr="0017665E" w:rsidRDefault="00372BFB" w:rsidP="00555F20">
      <w:pPr>
        <w:pStyle w:val="LightGrid-Accent31"/>
        <w:spacing w:after="24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Dans la collecte de ces informations relatives aux allégations, tous les efforts doivent être entrepris afin de respecter la dignité de la victime et la confidentialité, en lien avec les principes énoncés ci-dessus. </w:t>
      </w:r>
      <w:r w:rsidRPr="0017665E">
        <w:rPr>
          <w:rStyle w:val="gmail-"/>
          <w:rFonts w:asciiTheme="minorHAnsi" w:eastAsia="Times New Roman" w:hAnsiTheme="minorHAnsi" w:cstheme="minorHAnsi"/>
          <w:sz w:val="24"/>
          <w:szCs w:val="24"/>
          <w:lang w:val="fr-FR"/>
        </w:rPr>
        <w:t>Dans la mesure du possible, le nombre d'interlocuteurs auxquels la victime est confrontée doit être limité au strict minimum (par exemple, un agent responsable doit effectuer toutes les interactions avec la victime).</w:t>
      </w:r>
    </w:p>
    <w:p w14:paraId="213BD72C" w14:textId="4CE91C72" w:rsidR="00372BFB" w:rsidRPr="0017665E" w:rsidRDefault="00372BFB" w:rsidP="00555F20">
      <w:pPr>
        <w:pStyle w:val="LightGrid-Accent31"/>
        <w:spacing w:after="240"/>
        <w:ind w:left="0"/>
        <w:jc w:val="both"/>
        <w:rPr>
          <w:rFonts w:asciiTheme="minorHAnsi" w:hAnsiTheme="minorHAnsi" w:cstheme="minorHAnsi"/>
          <w:strike/>
          <w:sz w:val="24"/>
          <w:szCs w:val="24"/>
          <w:lang w:val="fr-FR"/>
        </w:rPr>
      </w:pPr>
      <w:r w:rsidRPr="0017665E">
        <w:rPr>
          <w:rFonts w:asciiTheme="minorHAnsi" w:hAnsiTheme="minorHAnsi" w:cstheme="minorHAnsi"/>
          <w:sz w:val="24"/>
          <w:szCs w:val="24"/>
          <w:lang w:val="fr-FR"/>
        </w:rPr>
        <w:t xml:space="preserve">Le processus d’investigation par l’organe approprié doit être conduit de façon rapide et efficace. </w:t>
      </w:r>
    </w:p>
    <w:p w14:paraId="0FBA729A" w14:textId="14720856" w:rsidR="00372BFB" w:rsidRPr="0017665E" w:rsidRDefault="00372BFB" w:rsidP="00555F20">
      <w:pPr>
        <w:pStyle w:val="LightGrid-Accent31"/>
        <w:spacing w:after="24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Pour une représentation visuelle du processus de signalement, voir le diagramme: </w:t>
      </w:r>
      <w:r w:rsidR="00D1646C" w:rsidRPr="00D1646C">
        <w:rPr>
          <w:rFonts w:asciiTheme="minorHAnsi" w:hAnsiTheme="minorHAnsi" w:cstheme="minorHAnsi"/>
          <w:sz w:val="24"/>
          <w:szCs w:val="24"/>
          <w:lang w:val="fr-FR"/>
        </w:rPr>
        <w:t>signalement</w:t>
      </w:r>
      <w:r w:rsidRPr="0017665E">
        <w:rPr>
          <w:rFonts w:asciiTheme="minorHAnsi" w:hAnsiTheme="minorHAnsi" w:cstheme="minorHAnsi"/>
          <w:sz w:val="24"/>
          <w:szCs w:val="24"/>
          <w:lang w:val="fr-FR"/>
        </w:rPr>
        <w:t xml:space="preserve"> d’allégations en RCA (Annexe IV)</w:t>
      </w:r>
      <w:r w:rsidRPr="0017665E">
        <w:rPr>
          <w:rStyle w:val="FootnoteReference"/>
          <w:rFonts w:asciiTheme="minorHAnsi" w:hAnsiTheme="minorHAnsi" w:cstheme="minorHAnsi"/>
          <w:sz w:val="24"/>
          <w:szCs w:val="24"/>
          <w:lang w:val="fr-FR"/>
        </w:rPr>
        <w:footnoteReference w:id="9"/>
      </w:r>
      <w:r w:rsidRPr="0017665E">
        <w:rPr>
          <w:rFonts w:asciiTheme="minorHAnsi" w:hAnsiTheme="minorHAnsi" w:cstheme="minorHAnsi"/>
          <w:sz w:val="24"/>
          <w:szCs w:val="24"/>
          <w:lang w:val="fr-FR"/>
        </w:rPr>
        <w:t>.</w:t>
      </w:r>
    </w:p>
    <w:p w14:paraId="7ECB3996" w14:textId="7FE0E430" w:rsidR="00372BFB" w:rsidRPr="0017665E" w:rsidRDefault="00372BFB" w:rsidP="009E79EF">
      <w:pPr>
        <w:pStyle w:val="ListParagraph"/>
        <w:numPr>
          <w:ilvl w:val="0"/>
          <w:numId w:val="44"/>
        </w:numPr>
        <w:spacing w:before="360" w:after="120"/>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 xml:space="preserve">Partage d’informations sur le processus de réponse </w:t>
      </w:r>
    </w:p>
    <w:p w14:paraId="566A2CD4" w14:textId="100EC723" w:rsidR="00372BFB" w:rsidRPr="0017665E" w:rsidRDefault="00372BFB" w:rsidP="00C17EC4">
      <w:pPr>
        <w:pStyle w:val="HTMLPreformatted"/>
        <w:shd w:val="clear" w:color="auto" w:fill="FFFFFF"/>
        <w:spacing w:after="240"/>
        <w:rPr>
          <w:rFonts w:asciiTheme="minorHAnsi" w:hAnsiTheme="minorHAnsi" w:cstheme="minorHAnsi"/>
          <w:sz w:val="24"/>
          <w:szCs w:val="24"/>
          <w:lang w:val="fr-FR"/>
        </w:rPr>
      </w:pPr>
      <w:r w:rsidRPr="0017665E">
        <w:rPr>
          <w:rFonts w:asciiTheme="minorHAnsi" w:hAnsiTheme="minorHAnsi" w:cstheme="minorHAnsi"/>
          <w:sz w:val="24"/>
          <w:szCs w:val="24"/>
          <w:lang w:val="fr-FR"/>
        </w:rPr>
        <w:t>Le processus de réponse est basé sur une approche centrée sur la victime durant l’ensemble des étapes nécessaires à la gestion du cas</w:t>
      </w:r>
      <w:r w:rsidR="004150D7" w:rsidRPr="0017665E">
        <w:rPr>
          <w:rFonts w:asciiTheme="minorHAnsi" w:hAnsiTheme="minorHAnsi" w:cstheme="minorHAnsi"/>
          <w:sz w:val="24"/>
          <w:szCs w:val="24"/>
          <w:lang w:val="fr-FR"/>
        </w:rPr>
        <w:t>, qui fera dans le respect du principe de sécurité et de confidentialité.</w:t>
      </w:r>
    </w:p>
    <w:p w14:paraId="295C38FC" w14:textId="54378213" w:rsidR="00372BFB" w:rsidRPr="0017665E" w:rsidRDefault="00372BFB" w:rsidP="00C17EC4">
      <w:pPr>
        <w:pStyle w:val="LightGrid-Accent31"/>
        <w:spacing w:after="240"/>
        <w:ind w:left="0"/>
        <w:jc w:val="both"/>
        <w:rPr>
          <w:rStyle w:val="gmail-"/>
          <w:rFonts w:asciiTheme="minorHAnsi" w:eastAsia="Times New Roman" w:hAnsiTheme="minorHAnsi" w:cstheme="minorHAnsi"/>
          <w:sz w:val="24"/>
          <w:szCs w:val="24"/>
          <w:lang w:val="fr-FR"/>
        </w:rPr>
      </w:pPr>
      <w:r w:rsidRPr="0017665E">
        <w:rPr>
          <w:rFonts w:asciiTheme="minorHAnsi" w:hAnsiTheme="minorHAnsi" w:cstheme="minorHAnsi"/>
          <w:sz w:val="24"/>
          <w:szCs w:val="24"/>
          <w:lang w:val="fr-FR"/>
        </w:rPr>
        <w:t xml:space="preserve">La victime devrait être tenue informée par l’entité déclarante </w:t>
      </w:r>
      <w:r w:rsidRPr="0017665E">
        <w:rPr>
          <w:rStyle w:val="gmail-"/>
          <w:rFonts w:asciiTheme="minorHAnsi" w:eastAsia="Times New Roman" w:hAnsiTheme="minorHAnsi" w:cstheme="minorHAnsi"/>
          <w:sz w:val="24"/>
          <w:szCs w:val="24"/>
          <w:lang w:val="fr-FR"/>
        </w:rPr>
        <w:t>des mesures prises pour donner suite à la plainte. À cette fin, l'entité concernée doit tenir l'entité déclarante et le/la coordonnateur/</w:t>
      </w:r>
      <w:proofErr w:type="spellStart"/>
      <w:r w:rsidRPr="0017665E">
        <w:rPr>
          <w:rStyle w:val="gmail-"/>
          <w:rFonts w:asciiTheme="minorHAnsi" w:eastAsia="Times New Roman" w:hAnsiTheme="minorHAnsi" w:cstheme="minorHAnsi"/>
          <w:sz w:val="24"/>
          <w:szCs w:val="24"/>
          <w:lang w:val="fr-FR"/>
        </w:rPr>
        <w:t>trice</w:t>
      </w:r>
      <w:proofErr w:type="spellEnd"/>
      <w:r w:rsidRPr="0017665E">
        <w:rPr>
          <w:rStyle w:val="gmail-"/>
          <w:rFonts w:asciiTheme="minorHAnsi" w:eastAsia="Times New Roman" w:hAnsiTheme="minorHAnsi" w:cstheme="minorHAnsi"/>
          <w:sz w:val="24"/>
          <w:szCs w:val="24"/>
          <w:lang w:val="fr-FR"/>
        </w:rPr>
        <w:t xml:space="preserve"> de la </w:t>
      </w:r>
      <w:proofErr w:type="spellStart"/>
      <w:r w:rsidRPr="0017665E">
        <w:rPr>
          <w:rStyle w:val="gmail-"/>
          <w:rFonts w:asciiTheme="minorHAnsi" w:eastAsia="Times New Roman" w:hAnsiTheme="minorHAnsi" w:cstheme="minorHAnsi"/>
          <w:sz w:val="24"/>
          <w:szCs w:val="24"/>
          <w:lang w:val="fr-FR"/>
        </w:rPr>
        <w:t>Task</w:t>
      </w:r>
      <w:proofErr w:type="spellEnd"/>
      <w:r w:rsidRPr="0017665E">
        <w:rPr>
          <w:rStyle w:val="gmail-"/>
          <w:rFonts w:asciiTheme="minorHAnsi" w:eastAsia="Times New Roman" w:hAnsiTheme="minorHAnsi" w:cstheme="minorHAnsi"/>
          <w:sz w:val="24"/>
          <w:szCs w:val="24"/>
          <w:lang w:val="fr-FR"/>
        </w:rPr>
        <w:t xml:space="preserve"> Force humanitaire sur les EAS informés en conséquence.</w:t>
      </w:r>
    </w:p>
    <w:p w14:paraId="2CD8640B" w14:textId="44C9896A" w:rsidR="00372BFB" w:rsidRPr="0017665E" w:rsidRDefault="00372BFB" w:rsidP="00C17EC4">
      <w:pPr>
        <w:pStyle w:val="LightGrid-Accent31"/>
        <w:spacing w:after="24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La victime devrait bénéficier de conseils et soutenue tout au long de </w:t>
      </w:r>
      <w:r w:rsidR="00AA752B" w:rsidRPr="0017665E">
        <w:rPr>
          <w:rFonts w:asciiTheme="minorHAnsi" w:hAnsiTheme="minorHAnsi" w:cstheme="minorHAnsi"/>
          <w:sz w:val="24"/>
          <w:szCs w:val="24"/>
          <w:lang w:val="fr-FR"/>
        </w:rPr>
        <w:t>l’investigation ;</w:t>
      </w:r>
      <w:r w:rsidRPr="0017665E">
        <w:rPr>
          <w:rFonts w:asciiTheme="minorHAnsi" w:hAnsiTheme="minorHAnsi" w:cstheme="minorHAnsi"/>
          <w:sz w:val="24"/>
          <w:szCs w:val="24"/>
          <w:lang w:val="fr-FR"/>
        </w:rPr>
        <w:t xml:space="preserve"> elle doit être particulièrement informée, autant que possible, des options disponibles, afin qu’elle puisse prendre des décisions éclairées dans son intérêt supérieur, y compris si la victime (son tuteur en cas de minorité) autorise la divulgation de sa déclaration ou de son identité et si elle souhaite participer à l’investigation ou aux poursuites. </w:t>
      </w:r>
      <w:r w:rsidR="00F9089D" w:rsidRPr="0017665E">
        <w:rPr>
          <w:rFonts w:asciiTheme="minorHAnsi" w:hAnsiTheme="minorHAnsi" w:cstheme="minorHAnsi"/>
          <w:sz w:val="24"/>
          <w:szCs w:val="24"/>
          <w:lang w:val="fr-FR"/>
        </w:rPr>
        <w:t>Ce soutien peut être offert soit directement par du personnel qualifié de l'entité concernée, soit par référence à d'autres prestataires de services qualifiés.</w:t>
      </w:r>
    </w:p>
    <w:p w14:paraId="3AB69177" w14:textId="55FC62FF" w:rsidR="00372BFB" w:rsidRPr="0017665E" w:rsidRDefault="00372BFB" w:rsidP="000613B4">
      <w:pPr>
        <w:numPr>
          <w:ilvl w:val="0"/>
          <w:numId w:val="43"/>
        </w:numPr>
        <w:spacing w:before="360" w:after="120"/>
        <w:ind w:left="714" w:hanging="357"/>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 xml:space="preserve">Résultats d’investigations concernant les </w:t>
      </w:r>
      <w:r w:rsidR="000A5240" w:rsidRPr="0017665E">
        <w:rPr>
          <w:rFonts w:asciiTheme="minorHAnsi" w:hAnsiTheme="minorHAnsi" w:cstheme="minorHAnsi"/>
          <w:b/>
          <w:sz w:val="24"/>
          <w:szCs w:val="24"/>
          <w:u w:val="single"/>
          <w:lang w:val="fr-FR"/>
        </w:rPr>
        <w:t>cas rapportés</w:t>
      </w:r>
    </w:p>
    <w:p w14:paraId="08F75328" w14:textId="54660F8B" w:rsidR="00372BFB" w:rsidRPr="0017665E" w:rsidRDefault="00372BFB" w:rsidP="001236C4">
      <w:p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La victime a le droit de connaître les conclusions de sa plainte. L’entité qui a rapporté le cas devrait directement informer la victime ou son tuteur, en cas de minorité, des résultats de sa plainte (en cas de faits établis et/ou non établis, toute mesure corrective prise, toute mesure préventive prive, etc.) dans les 6 mois du </w:t>
      </w:r>
      <w:r w:rsidR="00D1646C" w:rsidRPr="00D1646C">
        <w:rPr>
          <w:rFonts w:asciiTheme="minorHAnsi" w:hAnsiTheme="minorHAnsi" w:cstheme="minorHAnsi"/>
          <w:sz w:val="24"/>
          <w:szCs w:val="24"/>
          <w:lang w:val="fr-FR"/>
        </w:rPr>
        <w:t>signalement</w:t>
      </w:r>
      <w:r w:rsidRPr="0017665E">
        <w:rPr>
          <w:rFonts w:asciiTheme="minorHAnsi" w:hAnsiTheme="minorHAnsi" w:cstheme="minorHAnsi"/>
          <w:sz w:val="24"/>
          <w:szCs w:val="24"/>
          <w:lang w:val="fr-FR"/>
        </w:rPr>
        <w:t xml:space="preserve"> du cas. </w:t>
      </w:r>
      <w:r w:rsidRPr="0017665E">
        <w:rPr>
          <w:rStyle w:val="gmail-"/>
          <w:rFonts w:asciiTheme="minorHAnsi" w:eastAsia="Times New Roman" w:hAnsiTheme="minorHAnsi" w:cstheme="minorHAnsi"/>
          <w:sz w:val="24"/>
          <w:szCs w:val="24"/>
          <w:lang w:val="fr-FR"/>
        </w:rPr>
        <w:t>À cette fin, l'entité concernée doit tenir le/la coordonnateur/</w:t>
      </w:r>
      <w:proofErr w:type="spellStart"/>
      <w:r w:rsidRPr="0017665E">
        <w:rPr>
          <w:rStyle w:val="gmail-"/>
          <w:rFonts w:asciiTheme="minorHAnsi" w:eastAsia="Times New Roman" w:hAnsiTheme="minorHAnsi" w:cstheme="minorHAnsi"/>
          <w:sz w:val="24"/>
          <w:szCs w:val="24"/>
          <w:lang w:val="fr-FR"/>
        </w:rPr>
        <w:t>trice</w:t>
      </w:r>
      <w:proofErr w:type="spellEnd"/>
      <w:r w:rsidRPr="0017665E">
        <w:rPr>
          <w:rStyle w:val="gmail-"/>
          <w:rFonts w:asciiTheme="minorHAnsi" w:eastAsia="Times New Roman" w:hAnsiTheme="minorHAnsi" w:cstheme="minorHAnsi"/>
          <w:sz w:val="24"/>
          <w:szCs w:val="24"/>
          <w:lang w:val="fr-FR"/>
        </w:rPr>
        <w:t xml:space="preserve"> de la </w:t>
      </w:r>
      <w:proofErr w:type="spellStart"/>
      <w:r w:rsidRPr="0017665E">
        <w:rPr>
          <w:rStyle w:val="gmail-"/>
          <w:rFonts w:asciiTheme="minorHAnsi" w:eastAsia="Times New Roman" w:hAnsiTheme="minorHAnsi" w:cstheme="minorHAnsi"/>
          <w:sz w:val="24"/>
          <w:szCs w:val="24"/>
          <w:lang w:val="fr-FR"/>
        </w:rPr>
        <w:t>Task</w:t>
      </w:r>
      <w:proofErr w:type="spellEnd"/>
      <w:r w:rsidRPr="0017665E">
        <w:rPr>
          <w:rStyle w:val="gmail-"/>
          <w:rFonts w:asciiTheme="minorHAnsi" w:eastAsia="Times New Roman" w:hAnsiTheme="minorHAnsi" w:cstheme="minorHAnsi"/>
          <w:sz w:val="24"/>
          <w:szCs w:val="24"/>
          <w:lang w:val="fr-FR"/>
        </w:rPr>
        <w:t xml:space="preserve"> Force humanitaire sur les EAS informé(e) en conséquence.</w:t>
      </w:r>
    </w:p>
    <w:p w14:paraId="133DDF9B" w14:textId="77777777" w:rsidR="00372BFB" w:rsidRPr="0017665E" w:rsidRDefault="00372BFB" w:rsidP="00ED4E9C">
      <w:pPr>
        <w:pStyle w:val="LightGrid-Accent31"/>
        <w:numPr>
          <w:ilvl w:val="0"/>
          <w:numId w:val="43"/>
        </w:numPr>
        <w:spacing w:before="360" w:after="120"/>
        <w:ind w:left="714" w:hanging="357"/>
        <w:jc w:val="both"/>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Responsabilités</w:t>
      </w:r>
    </w:p>
    <w:p w14:paraId="47B7E805" w14:textId="6ADF99C5" w:rsidR="00372BFB" w:rsidRPr="0017665E" w:rsidRDefault="00372BFB" w:rsidP="00A77C9E">
      <w:pPr>
        <w:spacing w:after="240"/>
        <w:jc w:val="both"/>
        <w:rPr>
          <w:rStyle w:val="gmail-"/>
          <w:rFonts w:asciiTheme="minorHAnsi" w:eastAsia="Times New Roman" w:hAnsiTheme="minorHAnsi" w:cstheme="minorHAnsi"/>
          <w:sz w:val="24"/>
          <w:szCs w:val="24"/>
          <w:lang w:val="fr-FR"/>
        </w:rPr>
      </w:pPr>
      <w:r w:rsidRPr="0017665E">
        <w:rPr>
          <w:rStyle w:val="gmail-"/>
          <w:rFonts w:asciiTheme="minorHAnsi" w:eastAsia="Times New Roman" w:hAnsiTheme="minorHAnsi" w:cstheme="minorHAnsi"/>
          <w:sz w:val="24"/>
          <w:szCs w:val="24"/>
          <w:lang w:val="fr-FR"/>
        </w:rPr>
        <w:t>Les entités concernées doivent être rapidement informées de TOUTES les allégations d'EAS faites à l'encontre de membres ou d'anciens membres du personnel ou de personnes travaillant pour ou ayant travaillé pour elles, rémunérées ou non, temporairement ou permanemment. À cet égard, si une entité signataire reçoit une plainte contre une autre entité signataire, il est tenu d'informer immédiatement</w:t>
      </w:r>
      <w:r w:rsidR="00ED611D" w:rsidRPr="0017665E">
        <w:rPr>
          <w:rStyle w:val="gmail-"/>
          <w:rFonts w:asciiTheme="minorHAnsi" w:eastAsia="Times New Roman" w:hAnsiTheme="minorHAnsi" w:cstheme="minorHAnsi"/>
          <w:sz w:val="24"/>
          <w:szCs w:val="24"/>
          <w:lang w:val="fr-FR"/>
        </w:rPr>
        <w:t xml:space="preserve"> ou au plus</w:t>
      </w:r>
      <w:r w:rsidRPr="0017665E">
        <w:rPr>
          <w:rStyle w:val="gmail-"/>
          <w:rFonts w:asciiTheme="minorHAnsi" w:eastAsia="Times New Roman" w:hAnsiTheme="minorHAnsi" w:cstheme="minorHAnsi"/>
          <w:sz w:val="24"/>
          <w:szCs w:val="24"/>
          <w:lang w:val="fr-FR"/>
        </w:rPr>
        <w:t xml:space="preserve"> </w:t>
      </w:r>
      <w:r w:rsidR="00ED611D" w:rsidRPr="0017665E">
        <w:rPr>
          <w:rStyle w:val="gmail-"/>
          <w:rFonts w:asciiTheme="minorHAnsi" w:eastAsia="Times New Roman" w:hAnsiTheme="minorHAnsi" w:cstheme="minorHAnsi"/>
          <w:sz w:val="24"/>
          <w:szCs w:val="24"/>
          <w:lang w:val="fr-FR"/>
        </w:rPr>
        <w:t xml:space="preserve">tard dans les 48 heures </w:t>
      </w:r>
      <w:r w:rsidRPr="0017665E">
        <w:rPr>
          <w:rStyle w:val="gmail-"/>
          <w:rFonts w:asciiTheme="minorHAnsi" w:eastAsia="Times New Roman" w:hAnsiTheme="minorHAnsi" w:cstheme="minorHAnsi"/>
          <w:sz w:val="24"/>
          <w:szCs w:val="24"/>
          <w:lang w:val="fr-FR"/>
        </w:rPr>
        <w:t>l'entité concernée.</w:t>
      </w:r>
    </w:p>
    <w:p w14:paraId="754CCFD2" w14:textId="48E8D0A2" w:rsidR="00372BFB" w:rsidRPr="0017665E" w:rsidRDefault="00372BFB" w:rsidP="00A77C9E">
      <w:pPr>
        <w:spacing w:after="240"/>
        <w:jc w:val="both"/>
        <w:rPr>
          <w:rFonts w:asciiTheme="minorHAnsi" w:hAnsiTheme="minorHAnsi" w:cstheme="minorHAnsi"/>
          <w:sz w:val="24"/>
          <w:szCs w:val="24"/>
          <w:lang w:val="fr-FR"/>
        </w:rPr>
      </w:pPr>
      <w:r w:rsidRPr="0017665E">
        <w:rPr>
          <w:rStyle w:val="gmail-"/>
          <w:rFonts w:asciiTheme="minorHAnsi" w:eastAsia="Times New Roman" w:hAnsiTheme="minorHAnsi" w:cstheme="minorHAnsi"/>
          <w:sz w:val="24"/>
          <w:szCs w:val="24"/>
          <w:lang w:val="fr-FR"/>
        </w:rPr>
        <w:t>En même temps, chaque entité signataire est tenu d'informer le/la coordonnateur/</w:t>
      </w:r>
      <w:proofErr w:type="spellStart"/>
      <w:r w:rsidRPr="0017665E">
        <w:rPr>
          <w:rStyle w:val="gmail-"/>
          <w:rFonts w:asciiTheme="minorHAnsi" w:eastAsia="Times New Roman" w:hAnsiTheme="minorHAnsi" w:cstheme="minorHAnsi"/>
          <w:sz w:val="24"/>
          <w:szCs w:val="24"/>
          <w:lang w:val="fr-FR"/>
        </w:rPr>
        <w:t>trice</w:t>
      </w:r>
      <w:proofErr w:type="spellEnd"/>
      <w:r w:rsidRPr="0017665E">
        <w:rPr>
          <w:rStyle w:val="gmail-"/>
          <w:rFonts w:asciiTheme="minorHAnsi" w:eastAsia="Times New Roman" w:hAnsiTheme="minorHAnsi" w:cstheme="minorHAnsi"/>
          <w:sz w:val="24"/>
          <w:szCs w:val="24"/>
          <w:lang w:val="fr-FR"/>
        </w:rPr>
        <w:t xml:space="preserve"> de la </w:t>
      </w:r>
      <w:proofErr w:type="spellStart"/>
      <w:r w:rsidRPr="0017665E">
        <w:rPr>
          <w:rStyle w:val="gmail-"/>
          <w:rFonts w:asciiTheme="minorHAnsi" w:eastAsia="Times New Roman" w:hAnsiTheme="minorHAnsi" w:cstheme="minorHAnsi"/>
          <w:sz w:val="24"/>
          <w:szCs w:val="24"/>
          <w:lang w:val="fr-FR"/>
        </w:rPr>
        <w:t>Task</w:t>
      </w:r>
      <w:proofErr w:type="spellEnd"/>
      <w:r w:rsidRPr="0017665E">
        <w:rPr>
          <w:rStyle w:val="gmail-"/>
          <w:rFonts w:asciiTheme="minorHAnsi" w:eastAsia="Times New Roman" w:hAnsiTheme="minorHAnsi" w:cstheme="minorHAnsi"/>
          <w:sz w:val="24"/>
          <w:szCs w:val="24"/>
          <w:lang w:val="fr-FR"/>
        </w:rPr>
        <w:t xml:space="preserve"> Force humanitaire sur les EAS, par un email officiel</w:t>
      </w:r>
      <w:r w:rsidR="00255E4F" w:rsidRPr="0017665E">
        <w:rPr>
          <w:rStyle w:val="gmail-"/>
          <w:rFonts w:asciiTheme="minorHAnsi" w:eastAsia="Times New Roman" w:hAnsiTheme="minorHAnsi" w:cstheme="minorHAnsi"/>
          <w:sz w:val="24"/>
          <w:szCs w:val="24"/>
          <w:lang w:val="fr-FR"/>
        </w:rPr>
        <w:t xml:space="preserve"> soumettant son rapport</w:t>
      </w:r>
      <w:r w:rsidRPr="0017665E">
        <w:rPr>
          <w:rStyle w:val="gmail-"/>
          <w:rFonts w:asciiTheme="minorHAnsi" w:eastAsia="Times New Roman" w:hAnsiTheme="minorHAnsi" w:cstheme="minorHAnsi"/>
          <w:sz w:val="24"/>
          <w:szCs w:val="24"/>
          <w:lang w:val="fr-FR"/>
        </w:rPr>
        <w:t>, de toute plainte reçue, que ce soit d'autres entités signataires, de la victime ou de tout autre mécanisme.</w:t>
      </w:r>
    </w:p>
    <w:p w14:paraId="1ECD9A7C" w14:textId="77777777" w:rsidR="00372BFB" w:rsidRPr="0017665E" w:rsidRDefault="00372BFB" w:rsidP="00A77C9E">
      <w:pPr>
        <w:spacing w:after="24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A réception d’allégations, chaque entité s’occupera des allégations contre son propre personnel en application de sa procédure d’investigation interne. Les entités signataires doivent être </w:t>
      </w:r>
      <w:r w:rsidRPr="0017665E">
        <w:rPr>
          <w:rFonts w:asciiTheme="minorHAnsi" w:hAnsiTheme="minorHAnsi" w:cstheme="minorHAnsi"/>
          <w:sz w:val="24"/>
          <w:szCs w:val="24"/>
          <w:u w:val="single"/>
          <w:lang w:val="fr-FR"/>
        </w:rPr>
        <w:t>informées rapidement de CHAQUE allégation d’EAS contre leur membre du personnel</w:t>
      </w:r>
      <w:r w:rsidRPr="0017665E">
        <w:rPr>
          <w:rFonts w:asciiTheme="minorHAnsi" w:hAnsiTheme="minorHAnsi" w:cstheme="minorHAnsi"/>
          <w:sz w:val="24"/>
          <w:szCs w:val="24"/>
          <w:lang w:val="fr-FR"/>
        </w:rPr>
        <w:t xml:space="preserve">. </w:t>
      </w:r>
    </w:p>
    <w:p w14:paraId="50AC4FCD" w14:textId="66DD9D15" w:rsidR="00372BFB" w:rsidRPr="0017665E" w:rsidRDefault="00372BFB" w:rsidP="00A77C9E">
      <w:pPr>
        <w:spacing w:after="24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Les organes suivants sont responsables du traitement des allégations d’EAS</w:t>
      </w:r>
      <w:r w:rsidR="000E2442" w:rsidRPr="0017665E">
        <w:rPr>
          <w:rFonts w:asciiTheme="minorHAnsi" w:hAnsiTheme="minorHAnsi" w:cstheme="minorHAnsi"/>
          <w:sz w:val="24"/>
          <w:szCs w:val="24"/>
          <w:lang w:val="fr-FR"/>
        </w:rPr>
        <w:t> :</w:t>
      </w:r>
      <w:r w:rsidR="00505FAA" w:rsidRPr="0017665E">
        <w:rPr>
          <w:rFonts w:asciiTheme="minorHAnsi" w:hAnsiTheme="minorHAnsi" w:cstheme="minorHAnsi"/>
          <w:sz w:val="24"/>
          <w:szCs w:val="24"/>
          <w:lang w:val="fr-FR"/>
        </w:rPr>
        <w:t xml:space="preserve"> </w:t>
      </w:r>
    </w:p>
    <w:p w14:paraId="7D7E539F" w14:textId="77777777" w:rsidR="00372BFB" w:rsidRPr="0017665E" w:rsidRDefault="00372BFB" w:rsidP="001236C4">
      <w:pPr>
        <w:pStyle w:val="CommentText"/>
        <w:numPr>
          <w:ilvl w:val="0"/>
          <w:numId w:val="26"/>
        </w:numPr>
        <w:spacing w:after="120" w:line="276" w:lineRule="auto"/>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 xml:space="preserve">Allégations d’EAS contre le personnel de la MINUSCA </w:t>
      </w:r>
    </w:p>
    <w:p w14:paraId="725AE708" w14:textId="77777777" w:rsidR="00372BFB" w:rsidRPr="0017665E" w:rsidRDefault="00372BFB" w:rsidP="001236C4">
      <w:p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L’équipe de Déontologie et de Discipline de la MINUSCA (CDT) en RCA est le point de contact pour les allégations d’EAS par le personnel assigné ou fournissant des services à la MINUSCA. La CDT est compétente pour recevoir et traiter ces allégations concernant tous les personnels de la MINUSCA</w:t>
      </w:r>
      <w:r w:rsidRPr="0017665E">
        <w:rPr>
          <w:rStyle w:val="FootnoteReference"/>
          <w:rFonts w:asciiTheme="minorHAnsi" w:hAnsiTheme="minorHAnsi" w:cstheme="minorHAnsi"/>
          <w:sz w:val="24"/>
          <w:szCs w:val="24"/>
          <w:lang w:val="fr-FR"/>
        </w:rPr>
        <w:footnoteReference w:id="10"/>
      </w:r>
      <w:r w:rsidRPr="0017665E">
        <w:rPr>
          <w:rFonts w:asciiTheme="minorHAnsi" w:hAnsiTheme="minorHAnsi" w:cstheme="minorHAnsi"/>
          <w:sz w:val="24"/>
          <w:szCs w:val="24"/>
          <w:lang w:val="fr-FR"/>
        </w:rPr>
        <w:t xml:space="preserve"> mais ne peut que SEULEMENT recevoir des allégations concernant les forces militaires étrangères opérant sous l’autorisation du Conseil de Sécurité hors commandement de la MINUSCA (Forces de sécurité hors UN). </w:t>
      </w:r>
    </w:p>
    <w:p w14:paraId="245E09E1" w14:textId="77777777" w:rsidR="00372BFB" w:rsidRPr="0017665E" w:rsidRDefault="00372BFB" w:rsidP="001236C4">
      <w:pPr>
        <w:pStyle w:val="CommentText"/>
        <w:numPr>
          <w:ilvl w:val="0"/>
          <w:numId w:val="26"/>
        </w:numPr>
        <w:spacing w:after="120" w:line="276" w:lineRule="auto"/>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Allégations d’EAS contre le personnel des agences des UN</w:t>
      </w:r>
    </w:p>
    <w:p w14:paraId="46ADCCD6" w14:textId="07153298" w:rsidR="00372BFB" w:rsidRPr="0017665E" w:rsidRDefault="00372BFB" w:rsidP="001236C4">
      <w:pPr>
        <w:spacing w:after="120"/>
        <w:jc w:val="both"/>
        <w:rPr>
          <w:rFonts w:asciiTheme="minorHAnsi" w:hAnsiTheme="minorHAnsi" w:cstheme="minorHAnsi"/>
          <w:sz w:val="24"/>
          <w:szCs w:val="24"/>
          <w:lang w:val="fr-FR"/>
        </w:rPr>
      </w:pPr>
      <w:r w:rsidRPr="0017665E">
        <w:rPr>
          <w:rStyle w:val="gmail-"/>
          <w:rFonts w:asciiTheme="minorHAnsi" w:eastAsia="Times New Roman" w:hAnsiTheme="minorHAnsi" w:cstheme="minorHAnsi"/>
          <w:sz w:val="24"/>
          <w:szCs w:val="24"/>
          <w:lang w:val="fr-FR"/>
        </w:rPr>
        <w:t>Chaque agence ou bureau des Nations Unies désigne un point focal EAS qui est à contacter en cas d’allégation. Le représentant et / ou le point focal EAS est chargé d'assurer l'investigation interne et d'assurer l'assistance à la victime. De plus, il / elle doit informer le/la coordonnateur/</w:t>
      </w:r>
      <w:proofErr w:type="spellStart"/>
      <w:r w:rsidRPr="0017665E">
        <w:rPr>
          <w:rStyle w:val="gmail-"/>
          <w:rFonts w:asciiTheme="minorHAnsi" w:eastAsia="Times New Roman" w:hAnsiTheme="minorHAnsi" w:cstheme="minorHAnsi"/>
          <w:sz w:val="24"/>
          <w:szCs w:val="24"/>
          <w:lang w:val="fr-FR"/>
        </w:rPr>
        <w:t>trice</w:t>
      </w:r>
      <w:proofErr w:type="spellEnd"/>
      <w:r w:rsidRPr="0017665E">
        <w:rPr>
          <w:rStyle w:val="gmail-"/>
          <w:rFonts w:asciiTheme="minorHAnsi" w:eastAsia="Times New Roman" w:hAnsiTheme="minorHAnsi" w:cstheme="minorHAnsi"/>
          <w:sz w:val="24"/>
          <w:szCs w:val="24"/>
          <w:lang w:val="fr-FR"/>
        </w:rPr>
        <w:t xml:space="preserve"> de la </w:t>
      </w:r>
      <w:proofErr w:type="spellStart"/>
      <w:r w:rsidRPr="0017665E">
        <w:rPr>
          <w:rStyle w:val="gmail-"/>
          <w:rFonts w:asciiTheme="minorHAnsi" w:eastAsia="Times New Roman" w:hAnsiTheme="minorHAnsi" w:cstheme="minorHAnsi"/>
          <w:sz w:val="24"/>
          <w:szCs w:val="24"/>
          <w:lang w:val="fr-FR"/>
        </w:rPr>
        <w:t>Task</w:t>
      </w:r>
      <w:proofErr w:type="spellEnd"/>
      <w:r w:rsidRPr="0017665E">
        <w:rPr>
          <w:rStyle w:val="gmail-"/>
          <w:rFonts w:asciiTheme="minorHAnsi" w:eastAsia="Times New Roman" w:hAnsiTheme="minorHAnsi" w:cstheme="minorHAnsi"/>
          <w:sz w:val="24"/>
          <w:szCs w:val="24"/>
          <w:lang w:val="fr-FR"/>
        </w:rPr>
        <w:t xml:space="preserve"> Force humanitaire sur les EAS des résultats de l'investigation interne, sans partager l'information </w:t>
      </w:r>
      <w:r w:rsidR="00BC0334" w:rsidRPr="0017665E">
        <w:rPr>
          <w:rStyle w:val="gmail-"/>
          <w:rFonts w:asciiTheme="minorHAnsi" w:eastAsia="Times New Roman" w:hAnsiTheme="minorHAnsi" w:cstheme="minorHAnsi"/>
          <w:sz w:val="24"/>
          <w:szCs w:val="24"/>
          <w:lang w:val="fr-FR"/>
        </w:rPr>
        <w:t xml:space="preserve">détaillée </w:t>
      </w:r>
      <w:r w:rsidRPr="0017665E">
        <w:rPr>
          <w:rStyle w:val="gmail-"/>
          <w:rFonts w:asciiTheme="minorHAnsi" w:eastAsia="Times New Roman" w:hAnsiTheme="minorHAnsi" w:cstheme="minorHAnsi"/>
          <w:sz w:val="24"/>
          <w:szCs w:val="24"/>
          <w:lang w:val="fr-FR"/>
        </w:rPr>
        <w:t>qui permettrait l'identification de la victime.</w:t>
      </w:r>
    </w:p>
    <w:p w14:paraId="14980E41" w14:textId="5342B687" w:rsidR="00372BFB" w:rsidRPr="0017665E" w:rsidRDefault="00372BFB" w:rsidP="001236C4">
      <w:pPr>
        <w:spacing w:after="12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Le Représentant et/ou le point focal PSEA de l’Agence à laquelle le personnel est assigné ou fourni</w:t>
      </w:r>
      <w:r w:rsidR="00BC0334" w:rsidRPr="0017665E">
        <w:rPr>
          <w:rFonts w:asciiTheme="minorHAnsi" w:hAnsiTheme="minorHAnsi" w:cstheme="minorHAnsi"/>
          <w:sz w:val="24"/>
          <w:szCs w:val="24"/>
          <w:lang w:val="fr-FR"/>
        </w:rPr>
        <w:t>t</w:t>
      </w:r>
      <w:r w:rsidRPr="0017665E">
        <w:rPr>
          <w:rFonts w:asciiTheme="minorHAnsi" w:hAnsiTheme="minorHAnsi" w:cstheme="minorHAnsi"/>
          <w:sz w:val="24"/>
          <w:szCs w:val="24"/>
          <w:lang w:val="fr-FR"/>
        </w:rPr>
        <w:t xml:space="preserve"> des services est la personne à contacter concernant les allégations d’EAS.</w:t>
      </w:r>
    </w:p>
    <w:p w14:paraId="2867854B" w14:textId="77777777" w:rsidR="00372BFB" w:rsidRPr="0017665E" w:rsidRDefault="00372BFB" w:rsidP="001236C4">
      <w:pPr>
        <w:pStyle w:val="CommentText"/>
        <w:numPr>
          <w:ilvl w:val="0"/>
          <w:numId w:val="12"/>
        </w:numPr>
        <w:spacing w:after="120" w:line="276" w:lineRule="auto"/>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Allégations d’EAS contre du personnel hors ONU</w:t>
      </w:r>
    </w:p>
    <w:p w14:paraId="26715222" w14:textId="410F69DA" w:rsidR="00372BFB" w:rsidRPr="0017665E" w:rsidRDefault="00372BFB" w:rsidP="001236C4">
      <w:pPr>
        <w:pStyle w:val="CommentText"/>
        <w:spacing w:after="120" w:line="276" w:lineRule="auto"/>
        <w:jc w:val="both"/>
        <w:rPr>
          <w:rStyle w:val="gmail-"/>
          <w:rFonts w:asciiTheme="minorHAnsi" w:eastAsia="Times New Roman" w:hAnsiTheme="minorHAnsi" w:cstheme="minorHAnsi"/>
          <w:sz w:val="24"/>
          <w:szCs w:val="24"/>
          <w:lang w:val="fr-FR"/>
        </w:rPr>
      </w:pPr>
      <w:r w:rsidRPr="0017665E">
        <w:rPr>
          <w:rFonts w:asciiTheme="minorHAnsi" w:hAnsiTheme="minorHAnsi" w:cstheme="minorHAnsi"/>
          <w:sz w:val="24"/>
          <w:szCs w:val="24"/>
          <w:lang w:val="fr-FR"/>
        </w:rPr>
        <w:t xml:space="preserve">Chaque ONG internationale ou organisation nationale devrait avoir désigné un point focal qui </w:t>
      </w:r>
      <w:r w:rsidRPr="0017665E">
        <w:rPr>
          <w:rStyle w:val="gmail-"/>
          <w:rFonts w:asciiTheme="minorHAnsi" w:eastAsia="Times New Roman" w:hAnsiTheme="minorHAnsi" w:cstheme="minorHAnsi"/>
          <w:sz w:val="24"/>
          <w:szCs w:val="24"/>
          <w:lang w:val="fr-FR"/>
        </w:rPr>
        <w:t>est chargé d'assurer l'investigation interne et d'assurer l'assistance à la victime. De plus, il / elle doit informer le/la coordonnateur/</w:t>
      </w:r>
      <w:proofErr w:type="spellStart"/>
      <w:r w:rsidRPr="0017665E">
        <w:rPr>
          <w:rStyle w:val="gmail-"/>
          <w:rFonts w:asciiTheme="minorHAnsi" w:eastAsia="Times New Roman" w:hAnsiTheme="minorHAnsi" w:cstheme="minorHAnsi"/>
          <w:sz w:val="24"/>
          <w:szCs w:val="24"/>
          <w:lang w:val="fr-FR"/>
        </w:rPr>
        <w:t>trice</w:t>
      </w:r>
      <w:proofErr w:type="spellEnd"/>
      <w:r w:rsidRPr="0017665E">
        <w:rPr>
          <w:rStyle w:val="gmail-"/>
          <w:rFonts w:asciiTheme="minorHAnsi" w:eastAsia="Times New Roman" w:hAnsiTheme="minorHAnsi" w:cstheme="minorHAnsi"/>
          <w:sz w:val="24"/>
          <w:szCs w:val="24"/>
          <w:lang w:val="fr-FR"/>
        </w:rPr>
        <w:t xml:space="preserve"> de la </w:t>
      </w:r>
      <w:proofErr w:type="spellStart"/>
      <w:r w:rsidRPr="0017665E">
        <w:rPr>
          <w:rStyle w:val="gmail-"/>
          <w:rFonts w:asciiTheme="minorHAnsi" w:eastAsia="Times New Roman" w:hAnsiTheme="minorHAnsi" w:cstheme="minorHAnsi"/>
          <w:sz w:val="24"/>
          <w:szCs w:val="24"/>
          <w:lang w:val="fr-FR"/>
        </w:rPr>
        <w:t>Task</w:t>
      </w:r>
      <w:proofErr w:type="spellEnd"/>
      <w:r w:rsidRPr="0017665E">
        <w:rPr>
          <w:rStyle w:val="gmail-"/>
          <w:rFonts w:asciiTheme="minorHAnsi" w:eastAsia="Times New Roman" w:hAnsiTheme="minorHAnsi" w:cstheme="minorHAnsi"/>
          <w:sz w:val="24"/>
          <w:szCs w:val="24"/>
          <w:lang w:val="fr-FR"/>
        </w:rPr>
        <w:t xml:space="preserve"> Force humanitaire sur les EAS des résultats de l'investigation interne</w:t>
      </w:r>
      <w:r w:rsidR="007B19AF" w:rsidRPr="0017665E">
        <w:rPr>
          <w:rStyle w:val="gmail-"/>
          <w:rFonts w:asciiTheme="minorHAnsi" w:eastAsia="Times New Roman" w:hAnsiTheme="minorHAnsi" w:cstheme="minorHAnsi"/>
          <w:sz w:val="24"/>
          <w:szCs w:val="24"/>
          <w:lang w:val="fr-FR"/>
        </w:rPr>
        <w:t xml:space="preserve"> ainsi que des dispositions disciplinaires internes et poursuites judiciaires si le cas est avéré,</w:t>
      </w:r>
      <w:r w:rsidRPr="0017665E">
        <w:rPr>
          <w:rStyle w:val="gmail-"/>
          <w:rFonts w:asciiTheme="minorHAnsi" w:eastAsia="Times New Roman" w:hAnsiTheme="minorHAnsi" w:cstheme="minorHAnsi"/>
          <w:sz w:val="24"/>
          <w:szCs w:val="24"/>
          <w:lang w:val="fr-FR"/>
        </w:rPr>
        <w:t xml:space="preserve"> sans partager l'information qui permettrait l'identification de la victime</w:t>
      </w:r>
      <w:r w:rsidR="007B19AF" w:rsidRPr="0017665E">
        <w:rPr>
          <w:rStyle w:val="gmail-"/>
          <w:rFonts w:asciiTheme="minorHAnsi" w:eastAsia="Times New Roman" w:hAnsiTheme="minorHAnsi" w:cstheme="minorHAnsi"/>
          <w:sz w:val="24"/>
          <w:szCs w:val="24"/>
          <w:lang w:val="fr-FR"/>
        </w:rPr>
        <w:t xml:space="preserve"> ou de l’auteur présumé.</w:t>
      </w:r>
    </w:p>
    <w:p w14:paraId="6468AB8E" w14:textId="17873F11" w:rsidR="00372BFB" w:rsidRPr="0017665E" w:rsidRDefault="00372BFB" w:rsidP="001236C4">
      <w:pPr>
        <w:pStyle w:val="CommentText"/>
        <w:spacing w:after="120" w:line="276" w:lineRule="auto"/>
        <w:jc w:val="both"/>
        <w:rPr>
          <w:rStyle w:val="gmail-"/>
          <w:rFonts w:asciiTheme="minorHAnsi" w:eastAsia="Times New Roman" w:hAnsiTheme="minorHAnsi" w:cstheme="minorHAnsi"/>
          <w:sz w:val="24"/>
          <w:szCs w:val="24"/>
          <w:lang w:val="fr-FR"/>
        </w:rPr>
      </w:pPr>
      <w:r w:rsidRPr="0017665E">
        <w:rPr>
          <w:rFonts w:asciiTheme="minorHAnsi" w:eastAsia="Times New Roman" w:hAnsiTheme="minorHAnsi" w:cstheme="minorHAnsi"/>
          <w:sz w:val="24"/>
          <w:szCs w:val="24"/>
          <w:lang w:val="fr-FR"/>
        </w:rPr>
        <w:t xml:space="preserve">En cas de capacité interne insuffisante pour mener à bien ces tâches, l'organisation peut s'adresser à la </w:t>
      </w:r>
      <w:proofErr w:type="spellStart"/>
      <w:r w:rsidRPr="0017665E">
        <w:rPr>
          <w:rFonts w:asciiTheme="minorHAnsi" w:eastAsia="Times New Roman" w:hAnsiTheme="minorHAnsi" w:cstheme="minorHAnsi"/>
          <w:sz w:val="24"/>
          <w:szCs w:val="24"/>
          <w:lang w:val="fr-FR"/>
        </w:rPr>
        <w:t>Task</w:t>
      </w:r>
      <w:proofErr w:type="spellEnd"/>
      <w:r w:rsidRPr="0017665E">
        <w:rPr>
          <w:rFonts w:asciiTheme="minorHAnsi" w:eastAsia="Times New Roman" w:hAnsiTheme="minorHAnsi" w:cstheme="minorHAnsi"/>
          <w:sz w:val="24"/>
          <w:szCs w:val="24"/>
          <w:lang w:val="fr-FR"/>
        </w:rPr>
        <w:t xml:space="preserve"> Force humanitaire </w:t>
      </w:r>
      <w:r w:rsidR="00C17EC4" w:rsidRPr="0017665E">
        <w:rPr>
          <w:rFonts w:asciiTheme="minorHAnsi" w:eastAsia="Times New Roman" w:hAnsiTheme="minorHAnsi" w:cstheme="minorHAnsi"/>
          <w:sz w:val="24"/>
          <w:szCs w:val="24"/>
          <w:lang w:val="fr-FR"/>
        </w:rPr>
        <w:t>EAS</w:t>
      </w:r>
      <w:r w:rsidRPr="0017665E">
        <w:rPr>
          <w:rFonts w:asciiTheme="minorHAnsi" w:eastAsia="Times New Roman" w:hAnsiTheme="minorHAnsi" w:cstheme="minorHAnsi"/>
          <w:sz w:val="24"/>
          <w:szCs w:val="24"/>
          <w:lang w:val="fr-FR"/>
        </w:rPr>
        <w:t xml:space="preserve"> pour obtenir de l'aide.</w:t>
      </w:r>
    </w:p>
    <w:p w14:paraId="1E8A522F" w14:textId="77777777" w:rsidR="00372BFB" w:rsidRPr="0017665E" w:rsidRDefault="00372BFB" w:rsidP="001236C4">
      <w:pPr>
        <w:pStyle w:val="CommentText"/>
        <w:numPr>
          <w:ilvl w:val="0"/>
          <w:numId w:val="12"/>
        </w:numPr>
        <w:spacing w:after="120" w:line="276" w:lineRule="auto"/>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 xml:space="preserve">Allégations d’EAS contre les Forces de Sécurité Internationales </w:t>
      </w:r>
    </w:p>
    <w:p w14:paraId="2B74A38B" w14:textId="296C77D7" w:rsidR="00372BFB" w:rsidRPr="0017665E" w:rsidRDefault="00372BFB" w:rsidP="00A77C9E">
      <w:pPr>
        <w:pStyle w:val="Heading3"/>
        <w:spacing w:before="0" w:after="120"/>
        <w:jc w:val="both"/>
        <w:rPr>
          <w:rFonts w:asciiTheme="minorHAnsi" w:eastAsia="Calibri" w:hAnsiTheme="minorHAnsi" w:cstheme="minorHAnsi"/>
          <w:b w:val="0"/>
          <w:bCs w:val="0"/>
          <w:sz w:val="24"/>
          <w:szCs w:val="24"/>
          <w:lang w:val="fr-FR"/>
        </w:rPr>
      </w:pPr>
      <w:r w:rsidRPr="0017665E">
        <w:rPr>
          <w:rFonts w:asciiTheme="minorHAnsi" w:eastAsia="Calibri" w:hAnsiTheme="minorHAnsi" w:cstheme="minorHAnsi"/>
          <w:b w:val="0"/>
          <w:bCs w:val="0"/>
          <w:sz w:val="24"/>
          <w:szCs w:val="24"/>
          <w:lang w:val="fr-FR"/>
        </w:rPr>
        <w:t xml:space="preserve">Le </w:t>
      </w:r>
      <w:hyperlink r:id="rId9" w:history="1">
        <w:r w:rsidRPr="0017665E">
          <w:rPr>
            <w:rFonts w:asciiTheme="minorHAnsi" w:eastAsia="Calibri" w:hAnsiTheme="minorHAnsi" w:cstheme="minorHAnsi"/>
            <w:b w:val="0"/>
            <w:bCs w:val="0"/>
            <w:sz w:val="24"/>
            <w:szCs w:val="24"/>
            <w:lang w:val="fr-FR"/>
          </w:rPr>
          <w:t>Haut-Commissariat des Nations unies aux droits de l'homme</w:t>
        </w:r>
      </w:hyperlink>
      <w:r w:rsidRPr="0017665E">
        <w:rPr>
          <w:rFonts w:asciiTheme="minorHAnsi" w:eastAsia="Calibri" w:hAnsiTheme="minorHAnsi" w:cstheme="minorHAnsi"/>
          <w:b w:val="0"/>
          <w:bCs w:val="0"/>
          <w:sz w:val="24"/>
          <w:szCs w:val="24"/>
          <w:lang w:val="fr-FR"/>
        </w:rPr>
        <w:t xml:space="preserve"> (OHCHR)</w:t>
      </w:r>
      <w:r w:rsidRPr="0017665E" w:rsidDel="00384514">
        <w:rPr>
          <w:rFonts w:asciiTheme="minorHAnsi" w:eastAsia="Calibri" w:hAnsiTheme="minorHAnsi" w:cstheme="minorHAnsi"/>
          <w:b w:val="0"/>
          <w:bCs w:val="0"/>
          <w:sz w:val="24"/>
          <w:szCs w:val="24"/>
          <w:lang w:val="fr-FR"/>
        </w:rPr>
        <w:t xml:space="preserve"> </w:t>
      </w:r>
      <w:r w:rsidRPr="0017665E">
        <w:rPr>
          <w:rFonts w:asciiTheme="minorHAnsi" w:eastAsia="Calibri" w:hAnsiTheme="minorHAnsi" w:cstheme="minorHAnsi"/>
          <w:b w:val="0"/>
          <w:bCs w:val="0"/>
          <w:sz w:val="24"/>
          <w:szCs w:val="24"/>
          <w:lang w:val="fr-FR"/>
        </w:rPr>
        <w:t xml:space="preserve">est l’entité du système des Nations Unies concernant les allégations d’EAS impliquant les Forces de sécurité hors UN. </w:t>
      </w:r>
    </w:p>
    <w:p w14:paraId="71F05A88" w14:textId="77777777" w:rsidR="00BA4994" w:rsidRPr="0017665E" w:rsidRDefault="00BA4994" w:rsidP="00BA4994">
      <w:pPr>
        <w:rPr>
          <w:rFonts w:asciiTheme="minorHAnsi" w:hAnsiTheme="minorHAnsi" w:cstheme="minorHAnsi"/>
          <w:sz w:val="24"/>
          <w:szCs w:val="24"/>
          <w:lang w:val="fr-FR"/>
        </w:rPr>
      </w:pPr>
    </w:p>
    <w:p w14:paraId="1F6F1593" w14:textId="7C866EE1" w:rsidR="002F0A81" w:rsidRPr="0017665E" w:rsidRDefault="006630EB" w:rsidP="0038003E">
      <w:pPr>
        <w:jc w:val="both"/>
        <w:rPr>
          <w:rFonts w:asciiTheme="minorHAnsi" w:hAnsiTheme="minorHAnsi" w:cstheme="minorHAnsi"/>
          <w:b/>
          <w:i/>
          <w:sz w:val="24"/>
          <w:szCs w:val="24"/>
          <w:lang w:val="fr-FR"/>
        </w:rPr>
      </w:pPr>
      <w:r w:rsidRPr="0017665E">
        <w:rPr>
          <w:rFonts w:asciiTheme="minorHAnsi" w:hAnsiTheme="minorHAnsi" w:cstheme="minorHAnsi"/>
          <w:b/>
          <w:i/>
          <w:sz w:val="24"/>
          <w:szCs w:val="24"/>
          <w:lang w:val="fr-FR"/>
        </w:rPr>
        <w:t xml:space="preserve">NB : </w:t>
      </w:r>
      <w:r w:rsidR="002F0A81" w:rsidRPr="0017665E">
        <w:rPr>
          <w:rFonts w:asciiTheme="minorHAnsi" w:hAnsiTheme="minorHAnsi" w:cstheme="minorHAnsi"/>
          <w:b/>
          <w:i/>
          <w:sz w:val="24"/>
          <w:szCs w:val="24"/>
          <w:lang w:val="fr-FR"/>
        </w:rPr>
        <w:t xml:space="preserve">Le protocole est sans préjudice des droits et obligations établis dans les règles, politiques et procédures des </w:t>
      </w:r>
      <w:r w:rsidR="0038003E" w:rsidRPr="0017665E">
        <w:rPr>
          <w:rFonts w:asciiTheme="minorHAnsi" w:hAnsiTheme="minorHAnsi" w:cstheme="minorHAnsi"/>
          <w:b/>
          <w:i/>
          <w:sz w:val="24"/>
          <w:szCs w:val="24"/>
          <w:lang w:val="fr-FR"/>
        </w:rPr>
        <w:t xml:space="preserve">agences et organisations </w:t>
      </w:r>
      <w:r w:rsidR="002F0A81" w:rsidRPr="0017665E">
        <w:rPr>
          <w:rFonts w:asciiTheme="minorHAnsi" w:hAnsiTheme="minorHAnsi" w:cstheme="minorHAnsi"/>
          <w:b/>
          <w:i/>
          <w:sz w:val="24"/>
          <w:szCs w:val="24"/>
          <w:lang w:val="fr-FR"/>
        </w:rPr>
        <w:t xml:space="preserve">participantes (en particulier en ce qui concerne </w:t>
      </w:r>
      <w:r w:rsidR="00CE68FB" w:rsidRPr="0017665E">
        <w:rPr>
          <w:rFonts w:asciiTheme="minorHAnsi" w:hAnsiTheme="minorHAnsi" w:cstheme="minorHAnsi"/>
          <w:b/>
          <w:i/>
          <w:sz w:val="24"/>
          <w:szCs w:val="24"/>
          <w:lang w:val="fr-FR"/>
        </w:rPr>
        <w:t xml:space="preserve">le </w:t>
      </w:r>
      <w:r w:rsidR="00D1646C" w:rsidRPr="00D1646C">
        <w:rPr>
          <w:rFonts w:asciiTheme="minorHAnsi" w:hAnsiTheme="minorHAnsi" w:cstheme="minorHAnsi"/>
          <w:b/>
          <w:i/>
          <w:sz w:val="24"/>
          <w:szCs w:val="24"/>
          <w:lang w:val="fr-FR"/>
        </w:rPr>
        <w:t>signalement</w:t>
      </w:r>
      <w:r w:rsidR="00CE68FB" w:rsidRPr="0017665E">
        <w:rPr>
          <w:rFonts w:asciiTheme="minorHAnsi" w:hAnsiTheme="minorHAnsi" w:cstheme="minorHAnsi"/>
          <w:b/>
          <w:i/>
          <w:sz w:val="24"/>
          <w:szCs w:val="24"/>
          <w:lang w:val="fr-FR"/>
        </w:rPr>
        <w:t xml:space="preserve"> et </w:t>
      </w:r>
      <w:r w:rsidR="002F0A81" w:rsidRPr="0017665E">
        <w:rPr>
          <w:rFonts w:asciiTheme="minorHAnsi" w:hAnsiTheme="minorHAnsi" w:cstheme="minorHAnsi"/>
          <w:b/>
          <w:i/>
          <w:sz w:val="24"/>
          <w:szCs w:val="24"/>
          <w:lang w:val="fr-FR"/>
        </w:rPr>
        <w:t>l'investigation des allégations d'EAS).</w:t>
      </w:r>
    </w:p>
    <w:p w14:paraId="6E8C8A30" w14:textId="5AEA7296" w:rsidR="00271885" w:rsidRPr="0017665E" w:rsidRDefault="00CE68FB" w:rsidP="0038003E">
      <w:pPr>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Ainsi p</w:t>
      </w:r>
      <w:r w:rsidR="00271885" w:rsidRPr="0017665E">
        <w:rPr>
          <w:rFonts w:asciiTheme="minorHAnsi" w:hAnsiTheme="minorHAnsi" w:cstheme="minorHAnsi"/>
          <w:sz w:val="24"/>
          <w:szCs w:val="24"/>
          <w:lang w:val="fr-FR"/>
        </w:rPr>
        <w:t xml:space="preserve">our les </w:t>
      </w:r>
      <w:r w:rsidRPr="0017665E">
        <w:rPr>
          <w:rFonts w:asciiTheme="minorHAnsi" w:hAnsiTheme="minorHAnsi" w:cstheme="minorHAnsi"/>
          <w:sz w:val="24"/>
          <w:szCs w:val="24"/>
          <w:lang w:val="fr-FR"/>
        </w:rPr>
        <w:t>entités</w:t>
      </w:r>
      <w:r w:rsidR="00271885" w:rsidRPr="0017665E">
        <w:rPr>
          <w:rFonts w:asciiTheme="minorHAnsi" w:hAnsiTheme="minorHAnsi" w:cstheme="minorHAnsi"/>
          <w:sz w:val="24"/>
          <w:szCs w:val="24"/>
          <w:lang w:val="fr-FR"/>
        </w:rPr>
        <w:t xml:space="preserve"> ayant des procédures internes prévoyant la gestion des cas d’EAS, elles pourront appliquer leurs procédures pour toutes les allégations touchant leur personnel, tout en s'inscrivant pleinement dans le cad</w:t>
      </w:r>
      <w:r w:rsidRPr="0017665E">
        <w:rPr>
          <w:rFonts w:asciiTheme="minorHAnsi" w:hAnsiTheme="minorHAnsi" w:cstheme="minorHAnsi"/>
          <w:sz w:val="24"/>
          <w:szCs w:val="24"/>
          <w:lang w:val="fr-FR"/>
        </w:rPr>
        <w:t xml:space="preserve">re du protocole pour les autres </w:t>
      </w:r>
      <w:r w:rsidR="00271885" w:rsidRPr="0017665E">
        <w:rPr>
          <w:rFonts w:asciiTheme="minorHAnsi" w:hAnsiTheme="minorHAnsi" w:cstheme="minorHAnsi"/>
          <w:sz w:val="24"/>
          <w:szCs w:val="24"/>
          <w:lang w:val="fr-FR"/>
        </w:rPr>
        <w:t xml:space="preserve">rapports d'allégation. Elles partageront </w:t>
      </w:r>
      <w:r w:rsidR="008F4CD4" w:rsidRPr="0017665E">
        <w:rPr>
          <w:rFonts w:asciiTheme="minorHAnsi" w:hAnsiTheme="minorHAnsi" w:cstheme="minorHAnsi"/>
          <w:sz w:val="24"/>
          <w:szCs w:val="24"/>
          <w:lang w:val="fr-FR"/>
        </w:rPr>
        <w:t xml:space="preserve">un rapport contenant </w:t>
      </w:r>
      <w:r w:rsidR="00271885" w:rsidRPr="0017665E">
        <w:rPr>
          <w:rFonts w:asciiTheme="minorHAnsi" w:hAnsiTheme="minorHAnsi" w:cstheme="minorHAnsi"/>
          <w:sz w:val="24"/>
          <w:szCs w:val="24"/>
          <w:lang w:val="fr-FR"/>
        </w:rPr>
        <w:t xml:space="preserve">les </w:t>
      </w:r>
      <w:r w:rsidR="006C2EAB" w:rsidRPr="0017665E">
        <w:rPr>
          <w:rFonts w:asciiTheme="minorHAnsi" w:hAnsiTheme="minorHAnsi" w:cstheme="minorHAnsi"/>
          <w:sz w:val="24"/>
          <w:szCs w:val="24"/>
          <w:lang w:val="fr-FR"/>
        </w:rPr>
        <w:t xml:space="preserve">informations non-nominatives au/à la </w:t>
      </w:r>
      <w:r w:rsidR="00271885" w:rsidRPr="0017665E">
        <w:rPr>
          <w:rFonts w:asciiTheme="minorHAnsi" w:hAnsiTheme="minorHAnsi" w:cstheme="minorHAnsi"/>
          <w:sz w:val="24"/>
          <w:szCs w:val="24"/>
          <w:lang w:val="fr-FR"/>
        </w:rPr>
        <w:t>coordinateur</w:t>
      </w:r>
      <w:r w:rsidR="006C2EAB" w:rsidRPr="0017665E">
        <w:rPr>
          <w:rFonts w:asciiTheme="minorHAnsi" w:hAnsiTheme="minorHAnsi" w:cstheme="minorHAnsi"/>
          <w:sz w:val="24"/>
          <w:szCs w:val="24"/>
          <w:lang w:val="fr-FR"/>
        </w:rPr>
        <w:t>/</w:t>
      </w:r>
      <w:proofErr w:type="spellStart"/>
      <w:r w:rsidR="006C2EAB" w:rsidRPr="0017665E">
        <w:rPr>
          <w:rStyle w:val="gmail-"/>
          <w:rFonts w:asciiTheme="minorHAnsi" w:eastAsia="Times New Roman" w:hAnsiTheme="minorHAnsi" w:cstheme="minorHAnsi"/>
          <w:sz w:val="24"/>
          <w:szCs w:val="24"/>
          <w:lang w:val="fr-FR"/>
        </w:rPr>
        <w:t>trice</w:t>
      </w:r>
      <w:proofErr w:type="spellEnd"/>
      <w:r w:rsidR="00271885" w:rsidRPr="0017665E">
        <w:rPr>
          <w:rFonts w:asciiTheme="minorHAnsi" w:hAnsiTheme="minorHAnsi" w:cstheme="minorHAnsi"/>
          <w:sz w:val="24"/>
          <w:szCs w:val="24"/>
          <w:lang w:val="fr-FR"/>
        </w:rPr>
        <w:t xml:space="preserve"> PSEA de manière trimestrielle et une fois que le</w:t>
      </w:r>
      <w:r w:rsidR="008F4CD4" w:rsidRPr="0017665E">
        <w:rPr>
          <w:rFonts w:asciiTheme="minorHAnsi" w:hAnsiTheme="minorHAnsi" w:cstheme="minorHAnsi"/>
          <w:sz w:val="24"/>
          <w:szCs w:val="24"/>
          <w:lang w:val="fr-FR"/>
        </w:rPr>
        <w:t>(s)</w:t>
      </w:r>
      <w:r w:rsidR="00271885" w:rsidRPr="0017665E">
        <w:rPr>
          <w:rFonts w:asciiTheme="minorHAnsi" w:hAnsiTheme="minorHAnsi" w:cstheme="minorHAnsi"/>
          <w:sz w:val="24"/>
          <w:szCs w:val="24"/>
          <w:lang w:val="fr-FR"/>
        </w:rPr>
        <w:t xml:space="preserve"> cas d'allégation aura</w:t>
      </w:r>
      <w:r w:rsidR="008F4CD4" w:rsidRPr="0017665E">
        <w:rPr>
          <w:rFonts w:asciiTheme="minorHAnsi" w:hAnsiTheme="minorHAnsi" w:cstheme="minorHAnsi"/>
          <w:sz w:val="24"/>
          <w:szCs w:val="24"/>
          <w:lang w:val="fr-FR"/>
        </w:rPr>
        <w:t>(ont)</w:t>
      </w:r>
      <w:r w:rsidR="00271885" w:rsidRPr="0017665E">
        <w:rPr>
          <w:rFonts w:asciiTheme="minorHAnsi" w:hAnsiTheme="minorHAnsi" w:cstheme="minorHAnsi"/>
          <w:sz w:val="24"/>
          <w:szCs w:val="24"/>
          <w:lang w:val="fr-FR"/>
        </w:rPr>
        <w:t xml:space="preserve"> été traité</w:t>
      </w:r>
      <w:r w:rsidR="008F4CD4" w:rsidRPr="0017665E">
        <w:rPr>
          <w:rFonts w:asciiTheme="minorHAnsi" w:hAnsiTheme="minorHAnsi" w:cstheme="minorHAnsi"/>
          <w:sz w:val="24"/>
          <w:szCs w:val="24"/>
          <w:lang w:val="fr-FR"/>
        </w:rPr>
        <w:t>(s)</w:t>
      </w:r>
      <w:r w:rsidR="00271885" w:rsidRPr="0017665E">
        <w:rPr>
          <w:rFonts w:asciiTheme="minorHAnsi" w:hAnsiTheme="minorHAnsi" w:cstheme="minorHAnsi"/>
          <w:sz w:val="24"/>
          <w:szCs w:val="24"/>
          <w:lang w:val="fr-FR"/>
        </w:rPr>
        <w:t xml:space="preserve"> en interne</w:t>
      </w:r>
      <w:r w:rsidR="00F200C6" w:rsidRPr="0017665E">
        <w:rPr>
          <w:rFonts w:asciiTheme="minorHAnsi" w:hAnsiTheme="minorHAnsi" w:cstheme="minorHAnsi"/>
          <w:sz w:val="24"/>
          <w:szCs w:val="24"/>
          <w:lang w:val="fr-FR"/>
        </w:rPr>
        <w:t xml:space="preserve"> dans un délai raisonnable</w:t>
      </w:r>
      <w:r w:rsidR="00271885" w:rsidRPr="0017665E">
        <w:rPr>
          <w:rFonts w:asciiTheme="minorHAnsi" w:hAnsiTheme="minorHAnsi" w:cstheme="minorHAnsi"/>
          <w:sz w:val="24"/>
          <w:szCs w:val="24"/>
          <w:lang w:val="fr-FR"/>
        </w:rPr>
        <w:t>.</w:t>
      </w:r>
    </w:p>
    <w:p w14:paraId="34B2E5C9" w14:textId="77777777" w:rsidR="00372BFB" w:rsidRPr="0017665E" w:rsidRDefault="00372BFB" w:rsidP="00A77C9E">
      <w:pPr>
        <w:pStyle w:val="LightGrid-Accent31"/>
        <w:numPr>
          <w:ilvl w:val="0"/>
          <w:numId w:val="43"/>
        </w:numPr>
        <w:spacing w:before="360" w:after="120"/>
        <w:ind w:left="714" w:hanging="357"/>
        <w:jc w:val="both"/>
        <w:rPr>
          <w:rFonts w:asciiTheme="minorHAnsi" w:hAnsiTheme="minorHAnsi" w:cstheme="minorHAnsi"/>
          <w:b/>
          <w:sz w:val="24"/>
          <w:szCs w:val="24"/>
          <w:lang w:val="fr-FR"/>
        </w:rPr>
      </w:pPr>
      <w:r w:rsidRPr="0017665E">
        <w:rPr>
          <w:rFonts w:asciiTheme="minorHAnsi" w:hAnsiTheme="minorHAnsi" w:cstheme="minorHAnsi"/>
          <w:b/>
          <w:sz w:val="24"/>
          <w:szCs w:val="24"/>
          <w:u w:val="single"/>
          <w:lang w:val="fr-FR"/>
        </w:rPr>
        <w:t>Assistance aux victimes</w:t>
      </w:r>
    </w:p>
    <w:p w14:paraId="5A37D698" w14:textId="2A4616DE" w:rsidR="00E87CD9" w:rsidRPr="0017665E" w:rsidRDefault="00E87CD9" w:rsidP="002957F6">
      <w:pPr>
        <w:pStyle w:val="LightGrid-Accent31"/>
        <w:spacing w:after="120"/>
        <w:ind w:left="0"/>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L’assistance est apportée aux victimes sur la base de l’approche centrée sur la survivante/victime et dans le respect du Protocole d’assistance aux vict</w:t>
      </w:r>
      <w:r w:rsidR="006A5361" w:rsidRPr="0017665E">
        <w:rPr>
          <w:rFonts w:asciiTheme="minorHAnsi" w:hAnsiTheme="minorHAnsi" w:cstheme="minorHAnsi"/>
          <w:sz w:val="24"/>
          <w:szCs w:val="24"/>
          <w:lang w:val="fr-FR"/>
        </w:rPr>
        <w:t>i</w:t>
      </w:r>
      <w:r w:rsidRPr="0017665E">
        <w:rPr>
          <w:rFonts w:asciiTheme="minorHAnsi" w:hAnsiTheme="minorHAnsi" w:cstheme="minorHAnsi"/>
          <w:sz w:val="24"/>
          <w:szCs w:val="24"/>
          <w:lang w:val="fr-FR"/>
        </w:rPr>
        <w:t>mes</w:t>
      </w:r>
      <w:r w:rsidR="006A5361" w:rsidRPr="0017665E">
        <w:rPr>
          <w:rFonts w:asciiTheme="minorHAnsi" w:hAnsiTheme="minorHAnsi" w:cstheme="minorHAnsi"/>
          <w:sz w:val="24"/>
          <w:szCs w:val="24"/>
          <w:lang w:val="fr-FR"/>
        </w:rPr>
        <w:t>. Cela ne doit donc</w:t>
      </w:r>
      <w:r w:rsidRPr="0017665E">
        <w:rPr>
          <w:rFonts w:asciiTheme="minorHAnsi" w:hAnsiTheme="minorHAnsi" w:cstheme="minorHAnsi"/>
          <w:sz w:val="24"/>
          <w:szCs w:val="24"/>
          <w:lang w:val="fr-FR"/>
        </w:rPr>
        <w:t xml:space="preserve"> pas être liée au résultat de l’investigation. </w:t>
      </w:r>
      <w:r w:rsidR="00D520E3" w:rsidRPr="0017665E">
        <w:rPr>
          <w:rFonts w:asciiTheme="minorHAnsi" w:hAnsiTheme="minorHAnsi" w:cstheme="minorHAnsi"/>
          <w:sz w:val="24"/>
          <w:szCs w:val="24"/>
          <w:lang w:val="fr-FR"/>
        </w:rPr>
        <w:t xml:space="preserve">L’assistance est apportée </w:t>
      </w:r>
      <w:r w:rsidR="0051561E" w:rsidRPr="0017665E">
        <w:rPr>
          <w:rFonts w:asciiTheme="minorHAnsi" w:hAnsiTheme="minorHAnsi" w:cstheme="minorHAnsi"/>
          <w:sz w:val="24"/>
          <w:szCs w:val="24"/>
          <w:lang w:val="fr-FR"/>
        </w:rPr>
        <w:t xml:space="preserve">dès </w:t>
      </w:r>
      <w:r w:rsidR="00D1646C" w:rsidRPr="00D1646C">
        <w:rPr>
          <w:rFonts w:asciiTheme="minorHAnsi" w:hAnsiTheme="minorHAnsi" w:cstheme="minorHAnsi"/>
          <w:sz w:val="24"/>
          <w:szCs w:val="24"/>
          <w:lang w:val="fr-FR"/>
        </w:rPr>
        <w:t>signalement</w:t>
      </w:r>
      <w:r w:rsidR="0051561E" w:rsidRPr="0017665E">
        <w:rPr>
          <w:rFonts w:asciiTheme="minorHAnsi" w:hAnsiTheme="minorHAnsi" w:cstheme="minorHAnsi"/>
          <w:sz w:val="24"/>
          <w:szCs w:val="24"/>
          <w:lang w:val="fr-FR"/>
        </w:rPr>
        <w:t xml:space="preserve"> du cas dans le respect de la volonté de la victime et </w:t>
      </w:r>
      <w:r w:rsidR="00601318" w:rsidRPr="0017665E">
        <w:rPr>
          <w:rFonts w:asciiTheme="minorHAnsi" w:hAnsiTheme="minorHAnsi" w:cstheme="minorHAnsi"/>
          <w:sz w:val="24"/>
          <w:szCs w:val="24"/>
          <w:lang w:val="fr-FR"/>
        </w:rPr>
        <w:t xml:space="preserve">par le biais des </w:t>
      </w:r>
      <w:r w:rsidR="001301AA" w:rsidRPr="0017665E">
        <w:rPr>
          <w:rFonts w:asciiTheme="minorHAnsi" w:hAnsiTheme="minorHAnsi" w:cstheme="minorHAnsi"/>
          <w:sz w:val="24"/>
          <w:szCs w:val="24"/>
          <w:lang w:val="fr-FR"/>
        </w:rPr>
        <w:t xml:space="preserve">partenaires et circuits de </w:t>
      </w:r>
      <w:r w:rsidR="00406F0C" w:rsidRPr="0017665E">
        <w:rPr>
          <w:rFonts w:asciiTheme="minorHAnsi" w:hAnsiTheme="minorHAnsi" w:cstheme="minorHAnsi"/>
          <w:sz w:val="24"/>
          <w:szCs w:val="24"/>
          <w:lang w:val="fr-FR"/>
        </w:rPr>
        <w:t>référencement</w:t>
      </w:r>
      <w:r w:rsidR="00F2133F" w:rsidRPr="0017665E">
        <w:rPr>
          <w:rFonts w:asciiTheme="minorHAnsi" w:hAnsiTheme="minorHAnsi" w:cstheme="minorHAnsi"/>
          <w:sz w:val="24"/>
          <w:szCs w:val="24"/>
          <w:lang w:val="fr-FR"/>
        </w:rPr>
        <w:t xml:space="preserve"> existants</w:t>
      </w:r>
      <w:r w:rsidR="00601318" w:rsidRPr="0017665E">
        <w:rPr>
          <w:rFonts w:asciiTheme="minorHAnsi" w:hAnsiTheme="minorHAnsi" w:cstheme="minorHAnsi"/>
          <w:sz w:val="24"/>
          <w:szCs w:val="24"/>
          <w:lang w:val="fr-FR"/>
        </w:rPr>
        <w:t>.</w:t>
      </w:r>
      <w:r w:rsidR="002957F6" w:rsidRPr="0017665E">
        <w:rPr>
          <w:rFonts w:asciiTheme="minorHAnsi" w:hAnsiTheme="minorHAnsi" w:cstheme="minorHAnsi"/>
          <w:sz w:val="24"/>
          <w:szCs w:val="24"/>
          <w:lang w:val="fr-FR"/>
        </w:rPr>
        <w:t xml:space="preserve"> Le point focal recevant l’allégation veille à la référence de la victime vers les structures de prise en charge appropriée</w:t>
      </w:r>
      <w:r w:rsidR="00C47DEE" w:rsidRPr="0017665E">
        <w:rPr>
          <w:rFonts w:asciiTheme="minorHAnsi" w:hAnsiTheme="minorHAnsi" w:cstheme="minorHAnsi"/>
          <w:sz w:val="24"/>
          <w:szCs w:val="24"/>
          <w:lang w:val="fr-FR"/>
        </w:rPr>
        <w:t>s</w:t>
      </w:r>
      <w:r w:rsidR="002957F6" w:rsidRPr="0017665E">
        <w:rPr>
          <w:rFonts w:asciiTheme="minorHAnsi" w:hAnsiTheme="minorHAnsi" w:cstheme="minorHAnsi"/>
          <w:sz w:val="24"/>
          <w:szCs w:val="24"/>
          <w:lang w:val="fr-FR"/>
        </w:rPr>
        <w:t xml:space="preserve"> ou contacte la/le Coordonnatrice/</w:t>
      </w:r>
      <w:proofErr w:type="spellStart"/>
      <w:r w:rsidR="002957F6" w:rsidRPr="0017665E">
        <w:rPr>
          <w:rFonts w:asciiTheme="minorHAnsi" w:hAnsiTheme="minorHAnsi" w:cstheme="minorHAnsi"/>
          <w:sz w:val="24"/>
          <w:szCs w:val="24"/>
          <w:lang w:val="fr-FR"/>
        </w:rPr>
        <w:t>teur</w:t>
      </w:r>
      <w:proofErr w:type="spellEnd"/>
      <w:r w:rsidR="002957F6" w:rsidRPr="0017665E">
        <w:rPr>
          <w:rFonts w:asciiTheme="minorHAnsi" w:hAnsiTheme="minorHAnsi" w:cstheme="minorHAnsi"/>
          <w:sz w:val="24"/>
          <w:szCs w:val="24"/>
          <w:lang w:val="fr-FR"/>
        </w:rPr>
        <w:t xml:space="preserve"> de la </w:t>
      </w:r>
      <w:proofErr w:type="spellStart"/>
      <w:r w:rsidR="002957F6" w:rsidRPr="0017665E">
        <w:rPr>
          <w:rFonts w:asciiTheme="minorHAnsi" w:hAnsiTheme="minorHAnsi" w:cstheme="minorHAnsi"/>
          <w:sz w:val="24"/>
          <w:szCs w:val="24"/>
          <w:lang w:val="fr-FR"/>
        </w:rPr>
        <w:t>Task</w:t>
      </w:r>
      <w:proofErr w:type="spellEnd"/>
      <w:r w:rsidR="002957F6" w:rsidRPr="0017665E">
        <w:rPr>
          <w:rFonts w:asciiTheme="minorHAnsi" w:hAnsiTheme="minorHAnsi" w:cstheme="minorHAnsi"/>
          <w:sz w:val="24"/>
          <w:szCs w:val="24"/>
          <w:lang w:val="fr-FR"/>
        </w:rPr>
        <w:t xml:space="preserve"> Force EAS qui y veillera.</w:t>
      </w:r>
    </w:p>
    <w:p w14:paraId="4282C77F" w14:textId="77777777" w:rsidR="00372BFB" w:rsidRPr="0017665E" w:rsidRDefault="00372BFB" w:rsidP="00A77C9E">
      <w:pPr>
        <w:pStyle w:val="LightGrid-Accent31"/>
        <w:numPr>
          <w:ilvl w:val="0"/>
          <w:numId w:val="43"/>
        </w:numPr>
        <w:spacing w:before="360" w:after="120"/>
        <w:ind w:left="714" w:hanging="357"/>
        <w:jc w:val="both"/>
        <w:rPr>
          <w:rFonts w:asciiTheme="minorHAnsi" w:hAnsiTheme="minorHAnsi" w:cstheme="minorHAnsi"/>
          <w:b/>
          <w:sz w:val="24"/>
          <w:szCs w:val="24"/>
          <w:u w:val="single"/>
          <w:lang w:val="fr-FR"/>
        </w:rPr>
      </w:pPr>
      <w:r w:rsidRPr="0017665E">
        <w:rPr>
          <w:rFonts w:asciiTheme="minorHAnsi" w:hAnsiTheme="minorHAnsi" w:cstheme="minorHAnsi"/>
          <w:b/>
          <w:sz w:val="24"/>
          <w:szCs w:val="24"/>
          <w:u w:val="single"/>
          <w:lang w:val="fr-FR"/>
        </w:rPr>
        <w:t>Expiration du protocole</w:t>
      </w:r>
    </w:p>
    <w:p w14:paraId="4B8B8716" w14:textId="2E2C3020" w:rsidR="005F335B" w:rsidRPr="0017665E" w:rsidRDefault="00372BFB" w:rsidP="001236C4">
      <w:pPr>
        <w:pStyle w:val="MediumList2-Accent41"/>
        <w:spacing w:after="120"/>
        <w:ind w:left="0"/>
        <w:contextualSpacing w:val="0"/>
        <w:jc w:val="both"/>
        <w:rPr>
          <w:rFonts w:asciiTheme="minorHAnsi" w:hAnsiTheme="minorHAnsi" w:cstheme="minorHAnsi"/>
          <w:sz w:val="24"/>
          <w:szCs w:val="24"/>
          <w:lang w:val="fr-FR"/>
        </w:rPr>
      </w:pPr>
      <w:r w:rsidRPr="0017665E">
        <w:rPr>
          <w:rFonts w:asciiTheme="minorHAnsi" w:eastAsia="Times New Roman" w:hAnsiTheme="minorHAnsi" w:cstheme="minorHAnsi"/>
          <w:sz w:val="24"/>
          <w:szCs w:val="24"/>
          <w:lang w:val="fr-FR"/>
        </w:rPr>
        <w:t xml:space="preserve">Le protocole et les annexes y relatifs seront applicables à compter de la date de signature. Une évaluation de sa mise en œuvre sera effectuée par </w:t>
      </w:r>
      <w:r w:rsidRPr="0017665E">
        <w:rPr>
          <w:rStyle w:val="gmail-"/>
          <w:rFonts w:asciiTheme="minorHAnsi" w:eastAsia="Times New Roman" w:hAnsiTheme="minorHAnsi" w:cstheme="minorHAnsi"/>
          <w:sz w:val="24"/>
          <w:szCs w:val="24"/>
          <w:lang w:val="fr-FR"/>
        </w:rPr>
        <w:t xml:space="preserve">la </w:t>
      </w:r>
      <w:proofErr w:type="spellStart"/>
      <w:r w:rsidRPr="0017665E">
        <w:rPr>
          <w:rStyle w:val="gmail-"/>
          <w:rFonts w:asciiTheme="minorHAnsi" w:eastAsia="Times New Roman" w:hAnsiTheme="minorHAnsi" w:cstheme="minorHAnsi"/>
          <w:sz w:val="24"/>
          <w:szCs w:val="24"/>
          <w:lang w:val="fr-FR"/>
        </w:rPr>
        <w:t>Task</w:t>
      </w:r>
      <w:proofErr w:type="spellEnd"/>
      <w:r w:rsidRPr="0017665E">
        <w:rPr>
          <w:rStyle w:val="gmail-"/>
          <w:rFonts w:asciiTheme="minorHAnsi" w:eastAsia="Times New Roman" w:hAnsiTheme="minorHAnsi" w:cstheme="minorHAnsi"/>
          <w:sz w:val="24"/>
          <w:szCs w:val="24"/>
          <w:lang w:val="fr-FR"/>
        </w:rPr>
        <w:t xml:space="preserve"> Force humanitaire sur les EAS</w:t>
      </w:r>
      <w:r w:rsidRPr="0017665E">
        <w:rPr>
          <w:rFonts w:asciiTheme="minorHAnsi" w:eastAsia="Times New Roman" w:hAnsiTheme="minorHAnsi" w:cstheme="minorHAnsi"/>
          <w:sz w:val="24"/>
          <w:szCs w:val="24"/>
          <w:lang w:val="fr-FR"/>
        </w:rPr>
        <w:t xml:space="preserve"> après un an et les ajustements nécessaires inclus dans une version révisée. Si aucun ajustement n'est nécessaire, le protocole demeurera applicable.</w:t>
      </w:r>
    </w:p>
    <w:p w14:paraId="72D0D397" w14:textId="41009DD0" w:rsidR="005F335B" w:rsidRPr="0017665E" w:rsidRDefault="005F335B" w:rsidP="00614888">
      <w:pPr>
        <w:pStyle w:val="MediumList2-Accent41"/>
        <w:spacing w:afterLines="80" w:after="192"/>
        <w:ind w:left="0"/>
        <w:jc w:val="both"/>
        <w:rPr>
          <w:rFonts w:asciiTheme="minorHAnsi" w:hAnsiTheme="minorHAnsi" w:cstheme="minorHAnsi"/>
          <w:sz w:val="24"/>
          <w:szCs w:val="24"/>
          <w:lang w:val="fr-FR"/>
        </w:rPr>
        <w:sectPr w:rsidR="005F335B" w:rsidRPr="0017665E" w:rsidSect="004E4F3B">
          <w:headerReference w:type="default" r:id="rId10"/>
          <w:footerReference w:type="default" r:id="rId11"/>
          <w:headerReference w:type="first" r:id="rId1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7BCF055E" w14:textId="4BB06CA1" w:rsidR="00A41012" w:rsidRPr="0017665E" w:rsidRDefault="00DF5689" w:rsidP="00DF5689">
      <w:pPr>
        <w:pStyle w:val="MediumList2-Accent41"/>
        <w:tabs>
          <w:tab w:val="left" w:pos="6471"/>
        </w:tabs>
        <w:spacing w:afterLines="80" w:after="192"/>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 xml:space="preserve">Fonctions et responsabilités des entités </w:t>
      </w:r>
      <w:r w:rsidR="0066114B" w:rsidRPr="0017665E">
        <w:rPr>
          <w:rFonts w:asciiTheme="minorHAnsi" w:hAnsiTheme="minorHAnsi" w:cstheme="minorHAnsi"/>
          <w:b/>
          <w:sz w:val="24"/>
          <w:szCs w:val="24"/>
          <w:lang w:val="fr-FR"/>
        </w:rPr>
        <w:t>respectives :</w:t>
      </w:r>
      <w:r w:rsidR="00381578" w:rsidRPr="0017665E">
        <w:rPr>
          <w:rFonts w:asciiTheme="minorHAnsi" w:hAnsiTheme="minorHAnsi" w:cstheme="minorHAnsi"/>
          <w:b/>
          <w:sz w:val="24"/>
          <w:szCs w:val="24"/>
          <w:lang w:val="fr-FR"/>
        </w:rPr>
        <w:tab/>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2324"/>
      </w:tblGrid>
      <w:tr w:rsidR="00B768BE" w:rsidRPr="0017665E" w14:paraId="43EB9367" w14:textId="77777777" w:rsidTr="00EC188E">
        <w:tc>
          <w:tcPr>
            <w:tcW w:w="1818" w:type="dxa"/>
            <w:shd w:val="clear" w:color="auto" w:fill="D9D9D9"/>
          </w:tcPr>
          <w:p w14:paraId="640AE4CC" w14:textId="77777777" w:rsidR="00DF5689" w:rsidRPr="0017665E" w:rsidRDefault="00DF5689" w:rsidP="00EC188E">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CDT</w:t>
            </w:r>
          </w:p>
        </w:tc>
        <w:tc>
          <w:tcPr>
            <w:tcW w:w="12324" w:type="dxa"/>
            <w:shd w:val="clear" w:color="auto" w:fill="auto"/>
          </w:tcPr>
          <w:p w14:paraId="10F851B6" w14:textId="77777777" w:rsidR="00DF5689" w:rsidRPr="0017665E" w:rsidRDefault="00DF5689" w:rsidP="00EC188E">
            <w:pPr>
              <w:pStyle w:val="LightGrid-Accent31"/>
              <w:numPr>
                <w:ilvl w:val="0"/>
                <w:numId w:val="7"/>
              </w:numPr>
              <w:ind w:left="367" w:hanging="357"/>
              <w:contextualSpacing/>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Fournir des orientations et conseils sur les processus et procédures relatifs aux actes d’EAS et toutes les formes de fautes de conduite présumées. </w:t>
            </w:r>
          </w:p>
          <w:p w14:paraId="2163604D" w14:textId="77777777" w:rsidR="00DF5689" w:rsidRPr="0017665E" w:rsidRDefault="00DF5689" w:rsidP="00EC188E">
            <w:pPr>
              <w:pStyle w:val="LightGrid-Accent31"/>
              <w:numPr>
                <w:ilvl w:val="0"/>
                <w:numId w:val="7"/>
              </w:numPr>
              <w:ind w:left="367" w:hanging="357"/>
              <w:contextualSpacing/>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Mener des activités de prévention et de sensibilisation à travers la diffusion d’information et la formation de tout le personnel de la mission des Nations Unies.</w:t>
            </w:r>
          </w:p>
          <w:p w14:paraId="7C7231C0" w14:textId="39944FF8" w:rsidR="00DF5689" w:rsidRPr="0017665E" w:rsidRDefault="00DF5689" w:rsidP="00EC188E">
            <w:pPr>
              <w:pStyle w:val="LightGrid-Accent31"/>
              <w:numPr>
                <w:ilvl w:val="0"/>
                <w:numId w:val="7"/>
              </w:numPr>
              <w:ind w:left="367" w:hanging="357"/>
              <w:contextualSpacing/>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Evaluer les cas relatif</w:t>
            </w:r>
            <w:r w:rsidR="002A4709" w:rsidRPr="0017665E">
              <w:rPr>
                <w:rFonts w:asciiTheme="minorHAnsi" w:hAnsiTheme="minorHAnsi" w:cstheme="minorHAnsi"/>
                <w:sz w:val="24"/>
                <w:szCs w:val="24"/>
                <w:lang w:val="fr-FR"/>
              </w:rPr>
              <w:t>s</w:t>
            </w:r>
            <w:r w:rsidRPr="0017665E">
              <w:rPr>
                <w:rFonts w:asciiTheme="minorHAnsi" w:hAnsiTheme="minorHAnsi" w:cstheme="minorHAnsi"/>
                <w:sz w:val="24"/>
                <w:szCs w:val="24"/>
                <w:lang w:val="fr-FR"/>
              </w:rPr>
              <w:t xml:space="preserve"> aux présumés auteurs travaillant ou ayant travaillé pour la mission en termes de preuves crédibles et/ou </w:t>
            </w:r>
            <w:r w:rsidRPr="0017665E">
              <w:rPr>
                <w:rFonts w:asciiTheme="minorHAnsi" w:hAnsiTheme="minorHAnsi" w:cstheme="minorHAnsi"/>
                <w:i/>
                <w:sz w:val="24"/>
                <w:szCs w:val="24"/>
                <w:lang w:val="fr-FR"/>
              </w:rPr>
              <w:t xml:space="preserve">prima facile, </w:t>
            </w:r>
            <w:r w:rsidRPr="0017665E">
              <w:rPr>
                <w:rFonts w:asciiTheme="minorHAnsi" w:hAnsiTheme="minorHAnsi" w:cstheme="minorHAnsi"/>
                <w:sz w:val="24"/>
                <w:szCs w:val="24"/>
                <w:lang w:val="fr-FR"/>
              </w:rPr>
              <w:t xml:space="preserve">les renvoyant à SIU ou OIOS et informant le Département du Secrétariat des UN pour l’appui au terrain (DFS) pour d’autres mesures avec les missions permanentes respectives. CDT propose également des mesures une fois l’investigation terminée. </w:t>
            </w:r>
          </w:p>
        </w:tc>
      </w:tr>
      <w:tr w:rsidR="00B768BE" w:rsidRPr="0013470A" w14:paraId="3F58D051" w14:textId="77777777" w:rsidTr="00EC188E">
        <w:tc>
          <w:tcPr>
            <w:tcW w:w="1818" w:type="dxa"/>
            <w:shd w:val="clear" w:color="auto" w:fill="D9D9D9"/>
          </w:tcPr>
          <w:p w14:paraId="3F82AB9D" w14:textId="77777777" w:rsidR="00DF5689" w:rsidRPr="0017665E" w:rsidRDefault="00DF5689" w:rsidP="00EC188E">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OIOS</w:t>
            </w:r>
          </w:p>
        </w:tc>
        <w:tc>
          <w:tcPr>
            <w:tcW w:w="12324" w:type="dxa"/>
            <w:shd w:val="clear" w:color="auto" w:fill="auto"/>
          </w:tcPr>
          <w:p w14:paraId="12FE6DAB" w14:textId="77777777" w:rsidR="00DF5689" w:rsidRPr="0017665E" w:rsidRDefault="00DF5689" w:rsidP="00EC188E">
            <w:pPr>
              <w:pStyle w:val="LightGrid-Accent31"/>
              <w:numPr>
                <w:ilvl w:val="0"/>
                <w:numId w:val="13"/>
              </w:numPr>
              <w:ind w:left="367" w:hanging="357"/>
              <w:contextualSpacing/>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 xml:space="preserve">Dispose de la responsabilité première des investigations de fautes de conduite, y compris l’exploitation et les abus sexuels, tel que mandaté par l’Assemblée Générale. </w:t>
            </w:r>
          </w:p>
          <w:p w14:paraId="45C20579" w14:textId="77777777" w:rsidR="00DF5689" w:rsidRPr="0017665E" w:rsidRDefault="00DF5689" w:rsidP="00EC188E">
            <w:pPr>
              <w:pStyle w:val="LightGrid-Accent31"/>
              <w:numPr>
                <w:ilvl w:val="0"/>
                <w:numId w:val="13"/>
              </w:numPr>
              <w:ind w:left="367" w:hanging="357"/>
              <w:contextualSpacing/>
              <w:jc w:val="both"/>
              <w:rPr>
                <w:rFonts w:asciiTheme="minorHAnsi" w:hAnsiTheme="minorHAnsi" w:cstheme="minorHAnsi"/>
                <w:sz w:val="24"/>
                <w:szCs w:val="24"/>
                <w:lang w:val="fr-FR"/>
              </w:rPr>
            </w:pPr>
            <w:r w:rsidRPr="0017665E">
              <w:rPr>
                <w:rFonts w:asciiTheme="minorHAnsi" w:hAnsiTheme="minorHAnsi" w:cstheme="minorHAnsi"/>
                <w:sz w:val="24"/>
                <w:szCs w:val="24"/>
                <w:lang w:val="fr-FR"/>
              </w:rPr>
              <w:t>Déléguer certaines investigations; ce sur quoi OIOS enquêtera est déterminé par OIOS lui-même, et est basé sur sa catégorisation des infractions.</w:t>
            </w:r>
          </w:p>
        </w:tc>
      </w:tr>
      <w:tr w:rsidR="00B768BE" w:rsidRPr="0013470A" w14:paraId="0265A679" w14:textId="77777777" w:rsidTr="00EC188E">
        <w:tc>
          <w:tcPr>
            <w:tcW w:w="1818" w:type="dxa"/>
            <w:shd w:val="clear" w:color="auto" w:fill="D9D9D9"/>
          </w:tcPr>
          <w:p w14:paraId="4D3C99B4" w14:textId="77777777" w:rsidR="00DF5689" w:rsidRPr="0017665E" w:rsidRDefault="00DF5689" w:rsidP="00EC188E">
            <w:pPr>
              <w:pStyle w:val="LightGrid-Accent31"/>
              <w:ind w:left="0"/>
              <w:jc w:val="both"/>
              <w:rPr>
                <w:rFonts w:asciiTheme="minorHAnsi" w:hAnsiTheme="minorHAnsi" w:cstheme="minorHAnsi"/>
                <w:b/>
                <w:sz w:val="24"/>
                <w:szCs w:val="24"/>
                <w:lang w:val="fr-FR"/>
              </w:rPr>
            </w:pPr>
            <w:proofErr w:type="spellStart"/>
            <w:r w:rsidRPr="0017665E">
              <w:rPr>
                <w:rFonts w:asciiTheme="minorHAnsi" w:hAnsiTheme="minorHAnsi" w:cstheme="minorHAnsi"/>
                <w:b/>
                <w:sz w:val="24"/>
                <w:szCs w:val="24"/>
                <w:lang w:val="fr-FR"/>
              </w:rPr>
              <w:t>Task</w:t>
            </w:r>
            <w:proofErr w:type="spellEnd"/>
            <w:r w:rsidRPr="0017665E">
              <w:rPr>
                <w:rFonts w:asciiTheme="minorHAnsi" w:hAnsiTheme="minorHAnsi" w:cstheme="minorHAnsi"/>
                <w:b/>
                <w:sz w:val="24"/>
                <w:szCs w:val="24"/>
                <w:lang w:val="fr-FR"/>
              </w:rPr>
              <w:t xml:space="preserve"> Force Stratégique et de haut niveau sur les EAS</w:t>
            </w:r>
            <w:r w:rsidRPr="0017665E">
              <w:rPr>
                <w:rStyle w:val="FootnoteReference"/>
                <w:rFonts w:asciiTheme="minorHAnsi" w:hAnsiTheme="minorHAnsi" w:cstheme="minorHAnsi"/>
                <w:b/>
                <w:sz w:val="24"/>
                <w:szCs w:val="24"/>
                <w:lang w:val="fr-FR"/>
              </w:rPr>
              <w:footnoteReference w:id="11"/>
            </w:r>
          </w:p>
        </w:tc>
        <w:tc>
          <w:tcPr>
            <w:tcW w:w="12324" w:type="dxa"/>
            <w:shd w:val="clear" w:color="auto" w:fill="auto"/>
          </w:tcPr>
          <w:p w14:paraId="28E165E9"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Orienter les activités de la Mission et d’UNCT en RCA sur la prévention, sensibilisation, assistance aux victimes et la réponse aux allégations d’EAS par le personnel des Nations Unies et les Forces de sécurité internationales non Nations Unies en RCA. </w:t>
            </w:r>
          </w:p>
          <w:p w14:paraId="6A0F551D"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Fournit un forum de partage d’informations</w:t>
            </w:r>
            <w:r w:rsidRPr="0017665E">
              <w:rPr>
                <w:rFonts w:asciiTheme="minorHAnsi" w:hAnsiTheme="minorHAnsi" w:cstheme="minorHAnsi"/>
                <w:sz w:val="24"/>
                <w:szCs w:val="24"/>
                <w:lang w:val="fr-FR"/>
              </w:rPr>
              <w:t xml:space="preserve"> et de discussions stratégiques entre les entités pertinentes </w:t>
            </w:r>
            <w:r w:rsidRPr="0017665E">
              <w:rPr>
                <w:rFonts w:asciiTheme="minorHAnsi" w:hAnsiTheme="minorHAnsi" w:cstheme="minorHAnsi"/>
                <w:bCs/>
                <w:sz w:val="24"/>
                <w:szCs w:val="24"/>
                <w:lang w:val="fr-FR"/>
              </w:rPr>
              <w:t xml:space="preserve">des Nations Unies </w:t>
            </w:r>
            <w:r w:rsidRPr="0017665E">
              <w:rPr>
                <w:rFonts w:asciiTheme="minorHAnsi" w:hAnsiTheme="minorHAnsi" w:cstheme="minorHAnsi"/>
                <w:sz w:val="24"/>
                <w:szCs w:val="24"/>
                <w:lang w:val="fr-FR"/>
              </w:rPr>
              <w:t xml:space="preserve">impliquées dans la réponse aux EAS et s’assurer qu’un suivi rapide et approprié est entrepris par l’entité du système UN concernée, tout en respectant les principes énoncés ci-dessus. </w:t>
            </w:r>
          </w:p>
          <w:p w14:paraId="69411F96"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Partager les informations générales concernant les tendances, les efforts de prévention et de réponse des membres de la </w:t>
            </w:r>
            <w:proofErr w:type="spellStart"/>
            <w:r w:rsidRPr="0017665E">
              <w:rPr>
                <w:rFonts w:asciiTheme="minorHAnsi" w:hAnsiTheme="minorHAnsi" w:cstheme="minorHAnsi"/>
                <w:bCs/>
                <w:sz w:val="24"/>
                <w:szCs w:val="24"/>
                <w:lang w:val="fr-FR"/>
              </w:rPr>
              <w:t>Task</w:t>
            </w:r>
            <w:proofErr w:type="spellEnd"/>
            <w:r w:rsidRPr="0017665E">
              <w:rPr>
                <w:rFonts w:asciiTheme="minorHAnsi" w:hAnsiTheme="minorHAnsi" w:cstheme="minorHAnsi"/>
                <w:bCs/>
                <w:sz w:val="24"/>
                <w:szCs w:val="24"/>
                <w:lang w:val="fr-FR"/>
              </w:rPr>
              <w:t xml:space="preserve"> Force. Il doit être not</w:t>
            </w:r>
            <w:r w:rsidRPr="0017665E">
              <w:rPr>
                <w:rFonts w:asciiTheme="minorHAnsi" w:hAnsiTheme="minorHAnsi" w:cstheme="minorHAnsi"/>
                <w:sz w:val="24"/>
                <w:szCs w:val="24"/>
                <w:lang w:val="fr-FR"/>
              </w:rPr>
              <w:t>é</w:t>
            </w:r>
            <w:r w:rsidRPr="0017665E">
              <w:rPr>
                <w:rFonts w:asciiTheme="minorHAnsi" w:hAnsiTheme="minorHAnsi" w:cstheme="minorHAnsi"/>
                <w:bCs/>
                <w:sz w:val="24"/>
                <w:szCs w:val="24"/>
                <w:lang w:val="fr-FR"/>
              </w:rPr>
              <w:t xml:space="preserve">, cependant, que la </w:t>
            </w:r>
            <w:proofErr w:type="spellStart"/>
            <w:r w:rsidRPr="0017665E">
              <w:rPr>
                <w:rFonts w:asciiTheme="minorHAnsi" w:hAnsiTheme="minorHAnsi" w:cstheme="minorHAnsi"/>
                <w:bCs/>
                <w:sz w:val="24"/>
                <w:szCs w:val="24"/>
                <w:lang w:val="fr-FR"/>
              </w:rPr>
              <w:t>Task</w:t>
            </w:r>
            <w:proofErr w:type="spellEnd"/>
            <w:r w:rsidRPr="0017665E">
              <w:rPr>
                <w:rFonts w:asciiTheme="minorHAnsi" w:hAnsiTheme="minorHAnsi" w:cstheme="minorHAnsi"/>
                <w:bCs/>
                <w:sz w:val="24"/>
                <w:szCs w:val="24"/>
                <w:lang w:val="fr-FR"/>
              </w:rPr>
              <w:t xml:space="preserve"> Force </w:t>
            </w:r>
            <w:r w:rsidRPr="0017665E">
              <w:rPr>
                <w:rFonts w:asciiTheme="minorHAnsi" w:hAnsiTheme="minorHAnsi" w:cstheme="minorHAnsi"/>
                <w:b/>
                <w:bCs/>
                <w:sz w:val="24"/>
                <w:szCs w:val="24"/>
                <w:u w:val="single"/>
                <w:lang w:val="fr-FR"/>
              </w:rPr>
              <w:t>n’est pas</w:t>
            </w:r>
            <w:r w:rsidRPr="0017665E">
              <w:rPr>
                <w:rFonts w:asciiTheme="minorHAnsi" w:hAnsiTheme="minorHAnsi" w:cstheme="minorHAnsi"/>
                <w:bCs/>
                <w:sz w:val="24"/>
                <w:szCs w:val="24"/>
                <w:lang w:val="fr-FR"/>
              </w:rPr>
              <w:t xml:space="preserve"> un forum de discussion des cas individuels.</w:t>
            </w:r>
          </w:p>
        </w:tc>
      </w:tr>
      <w:tr w:rsidR="00B768BE" w:rsidRPr="0013470A" w14:paraId="1B1B43C9" w14:textId="77777777" w:rsidTr="00EC188E">
        <w:tc>
          <w:tcPr>
            <w:tcW w:w="1818" w:type="dxa"/>
            <w:shd w:val="clear" w:color="auto" w:fill="D9D9D9"/>
          </w:tcPr>
          <w:p w14:paraId="10B00F6E" w14:textId="77777777" w:rsidR="00DF5689" w:rsidRPr="0017665E" w:rsidDel="0066346A" w:rsidRDefault="00DF5689" w:rsidP="00EC188E">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Réseau humanitaire EAS</w:t>
            </w:r>
            <w:r w:rsidRPr="0017665E">
              <w:rPr>
                <w:rStyle w:val="FootnoteReference"/>
                <w:rFonts w:asciiTheme="minorHAnsi" w:hAnsiTheme="minorHAnsi" w:cstheme="minorHAnsi"/>
                <w:b/>
                <w:sz w:val="24"/>
                <w:szCs w:val="24"/>
                <w:lang w:val="fr-FR"/>
              </w:rPr>
              <w:footnoteReference w:id="12"/>
            </w:r>
          </w:p>
        </w:tc>
        <w:tc>
          <w:tcPr>
            <w:tcW w:w="12324" w:type="dxa"/>
            <w:shd w:val="clear" w:color="auto" w:fill="auto"/>
          </w:tcPr>
          <w:p w14:paraId="4D4CAD87"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Veiller à ce que chaque entité dispose d'une procédure d'investigation interne efficace et efficiente</w:t>
            </w:r>
          </w:p>
          <w:p w14:paraId="11A9F83A"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Veiller à l'élaboration d'un plan d'action commun pour la prévention et l'intervention en matière d'EAS, y compris en ce qui concerne la fourniture d'une assistance aux victimes.</w:t>
            </w:r>
          </w:p>
          <w:p w14:paraId="40A476ED"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S'assurer que chaque entité a un code de conduite couvrant l'EAS</w:t>
            </w:r>
          </w:p>
          <w:p w14:paraId="0073423C"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Organiser des campagnes d’information et de sensibilisation sur l'EAS</w:t>
            </w:r>
          </w:p>
          <w:p w14:paraId="60C0ACFF"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Etablir un mécanisme de plainte sécurisé, accessible et confidentiel qui engage les personnes concernées et les populations locales.</w:t>
            </w:r>
          </w:p>
          <w:p w14:paraId="61DD3971"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Partager des informations générales sur les tendances, la prévention et les efforts de réponse avec les membres du réseau. Il convient toutefois de noter que le réseau EAS n'est pas un forum pour discuter de cas individuels.</w:t>
            </w:r>
          </w:p>
          <w:p w14:paraId="5AB98B20" w14:textId="5A0B4F1D" w:rsidR="006934B7" w:rsidRPr="0017665E" w:rsidRDefault="006934B7" w:rsidP="0002531C">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Partager un listing des chefs de mission et des référents du siège de</w:t>
            </w:r>
            <w:r w:rsidR="0002531C" w:rsidRPr="0017665E">
              <w:rPr>
                <w:rFonts w:asciiTheme="minorHAnsi" w:hAnsiTheme="minorHAnsi" w:cstheme="minorHAnsi"/>
                <w:bCs/>
                <w:sz w:val="24"/>
                <w:szCs w:val="24"/>
                <w:lang w:val="fr-FR"/>
              </w:rPr>
              <w:t>s</w:t>
            </w:r>
            <w:r w:rsidRPr="0017665E">
              <w:rPr>
                <w:rFonts w:asciiTheme="minorHAnsi" w:hAnsiTheme="minorHAnsi" w:cstheme="minorHAnsi"/>
                <w:bCs/>
                <w:sz w:val="24"/>
                <w:szCs w:val="24"/>
                <w:lang w:val="fr-FR"/>
              </w:rPr>
              <w:t xml:space="preserve"> organisation</w:t>
            </w:r>
            <w:r w:rsidR="0002531C" w:rsidRPr="0017665E">
              <w:rPr>
                <w:rFonts w:asciiTheme="minorHAnsi" w:hAnsiTheme="minorHAnsi" w:cstheme="minorHAnsi"/>
                <w:bCs/>
                <w:sz w:val="24"/>
                <w:szCs w:val="24"/>
                <w:lang w:val="fr-FR"/>
              </w:rPr>
              <w:t>s internationales</w:t>
            </w:r>
          </w:p>
        </w:tc>
      </w:tr>
      <w:tr w:rsidR="00B768BE" w:rsidRPr="0013470A" w14:paraId="53795365" w14:textId="77777777" w:rsidTr="00EC188E">
        <w:tc>
          <w:tcPr>
            <w:tcW w:w="1818" w:type="dxa"/>
            <w:shd w:val="clear" w:color="auto" w:fill="D9D9D9"/>
          </w:tcPr>
          <w:p w14:paraId="000444D9" w14:textId="77777777" w:rsidR="00DF5689" w:rsidRPr="0017665E" w:rsidRDefault="00DF5689" w:rsidP="00EC188E">
            <w:pPr>
              <w:pStyle w:val="LightGrid-Accent31"/>
              <w:ind w:left="0"/>
              <w:jc w:val="both"/>
              <w:rPr>
                <w:rFonts w:asciiTheme="minorHAnsi" w:hAnsiTheme="minorHAnsi" w:cstheme="minorHAnsi"/>
                <w:b/>
                <w:sz w:val="24"/>
                <w:szCs w:val="24"/>
                <w:lang w:val="fr-FR"/>
              </w:rPr>
            </w:pPr>
            <w:proofErr w:type="spellStart"/>
            <w:r w:rsidRPr="0017665E">
              <w:rPr>
                <w:rFonts w:asciiTheme="minorHAnsi" w:hAnsiTheme="minorHAnsi" w:cstheme="minorHAnsi"/>
                <w:b/>
                <w:sz w:val="24"/>
                <w:szCs w:val="24"/>
                <w:lang w:val="fr-FR"/>
              </w:rPr>
              <w:t>Task</w:t>
            </w:r>
            <w:proofErr w:type="spellEnd"/>
            <w:r w:rsidRPr="0017665E">
              <w:rPr>
                <w:rFonts w:asciiTheme="minorHAnsi" w:hAnsiTheme="minorHAnsi" w:cstheme="minorHAnsi"/>
                <w:b/>
                <w:sz w:val="24"/>
                <w:szCs w:val="24"/>
                <w:lang w:val="fr-FR"/>
              </w:rPr>
              <w:t xml:space="preserve"> Force humanitaire EAS</w:t>
            </w:r>
            <w:r w:rsidRPr="0017665E">
              <w:rPr>
                <w:rStyle w:val="FootnoteReference"/>
                <w:rFonts w:asciiTheme="minorHAnsi" w:hAnsiTheme="minorHAnsi" w:cstheme="minorHAnsi"/>
                <w:b/>
                <w:sz w:val="24"/>
                <w:szCs w:val="24"/>
                <w:lang w:val="fr-FR"/>
              </w:rPr>
              <w:footnoteReference w:id="13"/>
            </w:r>
          </w:p>
        </w:tc>
        <w:tc>
          <w:tcPr>
            <w:tcW w:w="12324" w:type="dxa"/>
            <w:shd w:val="clear" w:color="auto" w:fill="auto"/>
          </w:tcPr>
          <w:p w14:paraId="3ED1EF9B"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Assurer la coordination stratégique et technique du réseau humanitaire EAS</w:t>
            </w:r>
          </w:p>
          <w:p w14:paraId="16E1DEAF"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Fournir une assistance et un soutien aux entités en ce qui concerne les EAS, en cas de faibles capacités internes. </w:t>
            </w:r>
          </w:p>
          <w:p w14:paraId="7228AAF3" w14:textId="27426C5D"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Organiser des formations régulières sur les EAS à la communauté humanitaire</w:t>
            </w:r>
            <w:r w:rsidR="006934B7" w:rsidRPr="0017665E">
              <w:rPr>
                <w:rFonts w:asciiTheme="minorHAnsi" w:hAnsiTheme="minorHAnsi" w:cstheme="minorHAnsi"/>
                <w:bCs/>
                <w:sz w:val="24"/>
                <w:szCs w:val="24"/>
                <w:lang w:val="fr-FR"/>
              </w:rPr>
              <w:t>, notamment des points focaux sur leurs rôles et responsabilités</w:t>
            </w:r>
          </w:p>
          <w:p w14:paraId="1D332224" w14:textId="2C273071"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Fournir </w:t>
            </w:r>
            <w:r w:rsidR="007826E7" w:rsidRPr="0017665E">
              <w:rPr>
                <w:rFonts w:asciiTheme="minorHAnsi" w:hAnsiTheme="minorHAnsi" w:cstheme="minorHAnsi"/>
                <w:bCs/>
                <w:sz w:val="24"/>
                <w:szCs w:val="24"/>
                <w:lang w:val="fr-FR"/>
              </w:rPr>
              <w:t xml:space="preserve">des </w:t>
            </w:r>
            <w:r w:rsidRPr="0017665E">
              <w:rPr>
                <w:rFonts w:asciiTheme="minorHAnsi" w:hAnsiTheme="minorHAnsi" w:cstheme="minorHAnsi"/>
                <w:bCs/>
                <w:sz w:val="24"/>
                <w:szCs w:val="24"/>
                <w:lang w:val="fr-FR"/>
              </w:rPr>
              <w:t>rapports trimestriels et un rapport annuel sur les EAS</w:t>
            </w:r>
            <w:r w:rsidR="007826E7" w:rsidRPr="0017665E">
              <w:rPr>
                <w:rFonts w:asciiTheme="minorHAnsi" w:hAnsiTheme="minorHAnsi" w:cstheme="minorHAnsi"/>
                <w:bCs/>
                <w:sz w:val="24"/>
                <w:szCs w:val="24"/>
                <w:lang w:val="fr-FR"/>
              </w:rPr>
              <w:t xml:space="preserve"> au HC et </w:t>
            </w:r>
            <w:r w:rsidRPr="0017665E">
              <w:rPr>
                <w:rFonts w:asciiTheme="minorHAnsi" w:hAnsiTheme="minorHAnsi" w:cstheme="minorHAnsi"/>
                <w:bCs/>
                <w:sz w:val="24"/>
                <w:szCs w:val="24"/>
                <w:lang w:val="fr-FR"/>
              </w:rPr>
              <w:t>HCT</w:t>
            </w:r>
          </w:p>
          <w:p w14:paraId="4DB18E47" w14:textId="7777777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Surveiller les plaintes et les résultats en cours</w:t>
            </w:r>
          </w:p>
          <w:p w14:paraId="2FAC1369" w14:textId="0A8D8C47" w:rsidR="00DF5689" w:rsidRPr="0017665E" w:rsidRDefault="00DF5689" w:rsidP="00EC188E">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Liste de contacts régulièrement mises à jour des points focaux EAS</w:t>
            </w:r>
          </w:p>
          <w:p w14:paraId="77715FE9" w14:textId="77777777" w:rsidR="00DF5689" w:rsidRPr="0017665E" w:rsidRDefault="00DF5689" w:rsidP="001301AA">
            <w:pPr>
              <w:pStyle w:val="LightGrid-Accent31"/>
              <w:ind w:left="10"/>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Il convient de noter, cependant, que la </w:t>
            </w:r>
            <w:proofErr w:type="spellStart"/>
            <w:r w:rsidRPr="0017665E">
              <w:rPr>
                <w:rFonts w:asciiTheme="minorHAnsi" w:hAnsiTheme="minorHAnsi" w:cstheme="minorHAnsi"/>
                <w:bCs/>
                <w:sz w:val="24"/>
                <w:szCs w:val="24"/>
                <w:lang w:val="fr-FR"/>
              </w:rPr>
              <w:t>Task</w:t>
            </w:r>
            <w:proofErr w:type="spellEnd"/>
            <w:r w:rsidRPr="0017665E">
              <w:rPr>
                <w:rFonts w:asciiTheme="minorHAnsi" w:hAnsiTheme="minorHAnsi" w:cstheme="minorHAnsi"/>
                <w:bCs/>
                <w:sz w:val="24"/>
                <w:szCs w:val="24"/>
                <w:lang w:val="fr-FR"/>
              </w:rPr>
              <w:t xml:space="preserve"> Force humanitaire EAS n'est pas un forum pour discuter de cas individuels.</w:t>
            </w:r>
          </w:p>
        </w:tc>
      </w:tr>
      <w:tr w:rsidR="00B768BE" w:rsidRPr="0013470A" w14:paraId="24A70E1B" w14:textId="77777777" w:rsidTr="00EC188E">
        <w:tc>
          <w:tcPr>
            <w:tcW w:w="1818" w:type="dxa"/>
            <w:shd w:val="clear" w:color="auto" w:fill="D9D9D9"/>
          </w:tcPr>
          <w:p w14:paraId="39CAB7D3" w14:textId="482CEB9B" w:rsidR="00601318" w:rsidRPr="0017665E" w:rsidRDefault="00601318" w:rsidP="00EC188E">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Sous Cluster VBG</w:t>
            </w:r>
            <w:r w:rsidR="00541E08" w:rsidRPr="0017665E">
              <w:rPr>
                <w:rFonts w:asciiTheme="minorHAnsi" w:hAnsiTheme="minorHAnsi" w:cstheme="minorHAnsi"/>
                <w:b/>
                <w:sz w:val="24"/>
                <w:szCs w:val="24"/>
                <w:lang w:val="fr-FR"/>
              </w:rPr>
              <w:t>, y compris les organisations membres</w:t>
            </w:r>
          </w:p>
        </w:tc>
        <w:tc>
          <w:tcPr>
            <w:tcW w:w="12324" w:type="dxa"/>
            <w:shd w:val="clear" w:color="auto" w:fill="auto"/>
          </w:tcPr>
          <w:p w14:paraId="1F56D39E" w14:textId="77777777" w:rsidR="00601318" w:rsidRPr="0017665E" w:rsidRDefault="00601318" w:rsidP="001301AA">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Assurer la disponibilité et la diffusion de circuits de référencement des survivantes/victimes ainsi que leur fonctionnalité</w:t>
            </w:r>
          </w:p>
          <w:p w14:paraId="2528B0BF" w14:textId="77777777" w:rsidR="00601318" w:rsidRPr="0017665E" w:rsidRDefault="002013CB" w:rsidP="001301AA">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Faciliter le référencement des cas rapportés indépendamment du processus d’investigation </w:t>
            </w:r>
          </w:p>
          <w:p w14:paraId="516C70B7" w14:textId="77777777" w:rsidR="002013CB" w:rsidRPr="0017665E" w:rsidRDefault="002013CB" w:rsidP="001301AA">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Renforcer les capacités des acteurs VBG </w:t>
            </w:r>
            <w:r w:rsidR="001301AA" w:rsidRPr="0017665E">
              <w:rPr>
                <w:rFonts w:asciiTheme="minorHAnsi" w:hAnsiTheme="minorHAnsi" w:cstheme="minorHAnsi"/>
                <w:bCs/>
                <w:sz w:val="24"/>
                <w:szCs w:val="24"/>
                <w:lang w:val="fr-FR"/>
              </w:rPr>
              <w:t>pour</w:t>
            </w:r>
            <w:r w:rsidRPr="0017665E">
              <w:rPr>
                <w:rFonts w:asciiTheme="minorHAnsi" w:hAnsiTheme="minorHAnsi" w:cstheme="minorHAnsi"/>
                <w:bCs/>
                <w:sz w:val="24"/>
                <w:szCs w:val="24"/>
                <w:lang w:val="fr-FR"/>
              </w:rPr>
              <w:t xml:space="preserve"> la prise en compte des spécificités des EAS dans les actions de prévention et de réponse aux VBG</w:t>
            </w:r>
          </w:p>
          <w:p w14:paraId="30FAE81A" w14:textId="154D9608" w:rsidR="00541E08" w:rsidRPr="0017665E" w:rsidRDefault="00721391" w:rsidP="00F26FE2">
            <w:pPr>
              <w:pStyle w:val="LightGrid-Accent31"/>
              <w:numPr>
                <w:ilvl w:val="0"/>
                <w:numId w:val="14"/>
              </w:numPr>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Particulièrement pour les structures d’offre de service, apporter </w:t>
            </w:r>
            <w:r w:rsidR="007A0E11" w:rsidRPr="0017665E">
              <w:rPr>
                <w:rFonts w:asciiTheme="minorHAnsi" w:hAnsiTheme="minorHAnsi" w:cstheme="minorHAnsi"/>
                <w:bCs/>
                <w:sz w:val="24"/>
                <w:szCs w:val="24"/>
                <w:lang w:val="fr-FR"/>
              </w:rPr>
              <w:t>l’</w:t>
            </w:r>
            <w:r w:rsidRPr="0017665E">
              <w:rPr>
                <w:rFonts w:asciiTheme="minorHAnsi" w:hAnsiTheme="minorHAnsi" w:cstheme="minorHAnsi"/>
                <w:bCs/>
                <w:sz w:val="24"/>
                <w:szCs w:val="24"/>
                <w:lang w:val="fr-FR"/>
              </w:rPr>
              <w:t>assistance aux survivantes/victimes dans le respect des principes guidant la gestion de tels cas.</w:t>
            </w:r>
          </w:p>
        </w:tc>
      </w:tr>
      <w:tr w:rsidR="00B768BE" w:rsidRPr="0013470A" w14:paraId="3164D082" w14:textId="77777777" w:rsidTr="009F28DB">
        <w:tc>
          <w:tcPr>
            <w:tcW w:w="1818" w:type="dxa"/>
            <w:tcBorders>
              <w:top w:val="single" w:sz="4" w:space="0" w:color="auto"/>
              <w:left w:val="single" w:sz="4" w:space="0" w:color="auto"/>
              <w:bottom w:val="single" w:sz="4" w:space="0" w:color="auto"/>
              <w:right w:val="single" w:sz="4" w:space="0" w:color="auto"/>
            </w:tcBorders>
            <w:shd w:val="clear" w:color="auto" w:fill="D9D9D9"/>
          </w:tcPr>
          <w:p w14:paraId="538D479A" w14:textId="77777777" w:rsidR="009F28DB" w:rsidRPr="0017665E" w:rsidRDefault="009F28DB" w:rsidP="006630EB">
            <w:pPr>
              <w:pStyle w:val="LightGrid-Accent31"/>
              <w:ind w:left="0"/>
              <w:jc w:val="both"/>
              <w:rPr>
                <w:rFonts w:asciiTheme="minorHAnsi" w:hAnsiTheme="minorHAnsi" w:cstheme="minorHAnsi"/>
                <w:b/>
                <w:sz w:val="24"/>
                <w:szCs w:val="24"/>
                <w:lang w:val="fr-FR"/>
              </w:rPr>
            </w:pPr>
          </w:p>
          <w:p w14:paraId="6E00BC01" w14:textId="77777777" w:rsidR="009F28DB" w:rsidRPr="0017665E" w:rsidRDefault="009F28DB" w:rsidP="006630EB">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MINUSCA,</w:t>
            </w:r>
          </w:p>
          <w:p w14:paraId="2D396322" w14:textId="77777777" w:rsidR="009F28DB" w:rsidRPr="0017665E" w:rsidRDefault="009F28DB" w:rsidP="006630EB">
            <w:pPr>
              <w:pStyle w:val="LightGrid-Accent31"/>
              <w:ind w:left="0"/>
              <w:jc w:val="both"/>
              <w:rPr>
                <w:rFonts w:asciiTheme="minorHAnsi" w:hAnsiTheme="minorHAnsi" w:cstheme="minorHAnsi"/>
                <w:b/>
                <w:sz w:val="24"/>
                <w:szCs w:val="24"/>
                <w:lang w:val="fr-FR"/>
              </w:rPr>
            </w:pPr>
          </w:p>
          <w:p w14:paraId="0D9CD111" w14:textId="77777777" w:rsidR="009F28DB" w:rsidRPr="0017665E" w:rsidRDefault="009F28DB" w:rsidP="006630EB">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Agences des Nations Unies,</w:t>
            </w:r>
          </w:p>
          <w:p w14:paraId="540D381D" w14:textId="77777777" w:rsidR="009F28DB" w:rsidRPr="0017665E" w:rsidRDefault="009F28DB" w:rsidP="006630EB">
            <w:pPr>
              <w:pStyle w:val="LightGrid-Accent31"/>
              <w:ind w:left="0"/>
              <w:jc w:val="both"/>
              <w:rPr>
                <w:rFonts w:asciiTheme="minorHAnsi" w:hAnsiTheme="minorHAnsi" w:cstheme="minorHAnsi"/>
                <w:b/>
                <w:sz w:val="24"/>
                <w:szCs w:val="24"/>
                <w:lang w:val="fr-FR"/>
              </w:rPr>
            </w:pPr>
          </w:p>
          <w:p w14:paraId="1A2EA08E" w14:textId="3E5BC074" w:rsidR="009F28DB" w:rsidRPr="0017665E" w:rsidRDefault="00AC1C3F" w:rsidP="006630EB">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ONG Internationales</w:t>
            </w:r>
          </w:p>
          <w:p w14:paraId="09D23045" w14:textId="77777777" w:rsidR="009F28DB" w:rsidRPr="0017665E" w:rsidRDefault="009F28DB" w:rsidP="006630EB">
            <w:pPr>
              <w:pStyle w:val="LightGrid-Accent31"/>
              <w:ind w:left="0"/>
              <w:jc w:val="both"/>
              <w:rPr>
                <w:rFonts w:asciiTheme="minorHAnsi" w:hAnsiTheme="minorHAnsi" w:cstheme="minorHAnsi"/>
                <w:b/>
                <w:sz w:val="24"/>
                <w:szCs w:val="24"/>
                <w:lang w:val="fr-FR"/>
              </w:rPr>
            </w:pPr>
          </w:p>
          <w:p w14:paraId="5F9281E2" w14:textId="77777777" w:rsidR="009F28DB" w:rsidRPr="0017665E" w:rsidDel="00384715" w:rsidRDefault="009F28DB" w:rsidP="006630EB">
            <w:pPr>
              <w:pStyle w:val="LightGrid-Accent31"/>
              <w:ind w:left="0"/>
              <w:jc w:val="both"/>
              <w:rPr>
                <w:rFonts w:asciiTheme="minorHAnsi" w:hAnsiTheme="minorHAnsi" w:cstheme="minorHAnsi"/>
                <w:b/>
                <w:sz w:val="24"/>
                <w:szCs w:val="24"/>
                <w:lang w:val="fr-FR"/>
              </w:rPr>
            </w:pPr>
            <w:r w:rsidRPr="0017665E">
              <w:rPr>
                <w:rFonts w:asciiTheme="minorHAnsi" w:hAnsiTheme="minorHAnsi" w:cstheme="minorHAnsi"/>
                <w:b/>
                <w:sz w:val="24"/>
                <w:szCs w:val="24"/>
                <w:lang w:val="fr-FR"/>
              </w:rPr>
              <w:t>et Partenaires locaux</w:t>
            </w:r>
          </w:p>
        </w:tc>
        <w:tc>
          <w:tcPr>
            <w:tcW w:w="12324" w:type="dxa"/>
            <w:tcBorders>
              <w:top w:val="single" w:sz="4" w:space="0" w:color="auto"/>
              <w:left w:val="single" w:sz="4" w:space="0" w:color="auto"/>
              <w:bottom w:val="single" w:sz="4" w:space="0" w:color="auto"/>
              <w:right w:val="single" w:sz="4" w:space="0" w:color="auto"/>
            </w:tcBorders>
            <w:shd w:val="clear" w:color="auto" w:fill="auto"/>
          </w:tcPr>
          <w:p w14:paraId="128DAB7F" w14:textId="60F2EDF7" w:rsidR="009F28DB" w:rsidRPr="0017665E" w:rsidRDefault="009F28DB" w:rsidP="009F28DB">
            <w:pPr>
              <w:pStyle w:val="LightGrid-Accent31"/>
              <w:ind w:left="367" w:hanging="35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En tant qu’entités :</w:t>
            </w:r>
          </w:p>
          <w:p w14:paraId="2C0E88DE" w14:textId="11F2A1E8" w:rsidR="00421588" w:rsidRPr="0017665E" w:rsidRDefault="00421588" w:rsidP="00421588">
            <w:pPr>
              <w:numPr>
                <w:ilvl w:val="0"/>
                <w:numId w:val="20"/>
              </w:numPr>
              <w:ind w:left="367"/>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Veiller à la mise en application du </w:t>
            </w:r>
            <w:r w:rsidR="007A0E11" w:rsidRPr="0017665E">
              <w:rPr>
                <w:rFonts w:asciiTheme="minorHAnsi" w:hAnsiTheme="minorHAnsi" w:cstheme="minorHAnsi"/>
                <w:bCs/>
                <w:sz w:val="24"/>
                <w:szCs w:val="24"/>
                <w:lang w:val="fr-FR"/>
              </w:rPr>
              <w:t xml:space="preserve">présent </w:t>
            </w:r>
            <w:r w:rsidRPr="0017665E">
              <w:rPr>
                <w:rFonts w:asciiTheme="minorHAnsi" w:hAnsiTheme="minorHAnsi" w:cstheme="minorHAnsi"/>
                <w:bCs/>
                <w:sz w:val="24"/>
                <w:szCs w:val="24"/>
                <w:lang w:val="fr-FR"/>
              </w:rPr>
              <w:t>protocole, y compris le mécanisme de référence pour l’assistance aux victimes, indépendamment de l’identité de l’aute</w:t>
            </w:r>
            <w:r w:rsidR="007A0E11" w:rsidRPr="0017665E">
              <w:rPr>
                <w:rFonts w:asciiTheme="minorHAnsi" w:hAnsiTheme="minorHAnsi" w:cstheme="minorHAnsi"/>
                <w:bCs/>
                <w:sz w:val="24"/>
                <w:szCs w:val="24"/>
                <w:lang w:val="fr-FR"/>
              </w:rPr>
              <w:t>ur ou du statut de leur plainte</w:t>
            </w:r>
            <w:r w:rsidRPr="0017665E">
              <w:rPr>
                <w:rFonts w:asciiTheme="minorHAnsi" w:hAnsiTheme="minorHAnsi" w:cstheme="minorHAnsi"/>
                <w:bCs/>
                <w:sz w:val="24"/>
                <w:szCs w:val="24"/>
                <w:lang w:val="fr-FR"/>
              </w:rPr>
              <w:t xml:space="preserve"> </w:t>
            </w:r>
          </w:p>
          <w:p w14:paraId="5FF8EC4B" w14:textId="5CB7BBEF" w:rsidR="009F28DB" w:rsidRPr="0017665E" w:rsidRDefault="00362304" w:rsidP="006630EB">
            <w:pPr>
              <w:pStyle w:val="LightGrid-Accent31"/>
              <w:numPr>
                <w:ilvl w:val="0"/>
                <w:numId w:val="20"/>
              </w:numPr>
              <w:ind w:left="36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Veiller à la mise en application du </w:t>
            </w:r>
            <w:r w:rsidR="009F28DB" w:rsidRPr="0017665E">
              <w:rPr>
                <w:rFonts w:asciiTheme="minorHAnsi" w:hAnsiTheme="minorHAnsi" w:cstheme="minorHAnsi"/>
                <w:bCs/>
                <w:sz w:val="24"/>
                <w:szCs w:val="24"/>
                <w:lang w:val="fr-FR"/>
              </w:rPr>
              <w:t>code de conduite humanitaire, y comp</w:t>
            </w:r>
            <w:r w:rsidR="00421588" w:rsidRPr="0017665E">
              <w:rPr>
                <w:rFonts w:asciiTheme="minorHAnsi" w:hAnsiTheme="minorHAnsi" w:cstheme="minorHAnsi"/>
                <w:bCs/>
                <w:sz w:val="24"/>
                <w:szCs w:val="24"/>
                <w:lang w:val="fr-FR"/>
              </w:rPr>
              <w:t xml:space="preserve">ris à travers le développement/renforcement </w:t>
            </w:r>
            <w:r w:rsidR="009F28DB" w:rsidRPr="0017665E">
              <w:rPr>
                <w:rFonts w:asciiTheme="minorHAnsi" w:hAnsiTheme="minorHAnsi" w:cstheme="minorHAnsi"/>
                <w:bCs/>
                <w:sz w:val="24"/>
                <w:szCs w:val="24"/>
                <w:lang w:val="fr-FR"/>
              </w:rPr>
              <w:t>et la mise en œuvre de codes de conduite in</w:t>
            </w:r>
            <w:r w:rsidR="007A0E11" w:rsidRPr="0017665E">
              <w:rPr>
                <w:rFonts w:asciiTheme="minorHAnsi" w:hAnsiTheme="minorHAnsi" w:cstheme="minorHAnsi"/>
                <w:bCs/>
                <w:sz w:val="24"/>
                <w:szCs w:val="24"/>
                <w:lang w:val="fr-FR"/>
              </w:rPr>
              <w:t>ternes pour tous les personnels</w:t>
            </w:r>
          </w:p>
          <w:p w14:paraId="6B8DEC2F" w14:textId="11588C35" w:rsidR="009F28DB" w:rsidRPr="0017665E" w:rsidRDefault="00F04394" w:rsidP="006630EB">
            <w:pPr>
              <w:pStyle w:val="LightGrid-Accent31"/>
              <w:numPr>
                <w:ilvl w:val="0"/>
                <w:numId w:val="20"/>
              </w:numPr>
              <w:ind w:left="36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Prendre en compte</w:t>
            </w:r>
            <w:r w:rsidR="009F28DB" w:rsidRPr="0017665E">
              <w:rPr>
                <w:rFonts w:asciiTheme="minorHAnsi" w:hAnsiTheme="minorHAnsi" w:cstheme="minorHAnsi"/>
                <w:bCs/>
                <w:sz w:val="24"/>
                <w:szCs w:val="24"/>
                <w:lang w:val="fr-FR"/>
              </w:rPr>
              <w:t xml:space="preserve"> le</w:t>
            </w:r>
            <w:r w:rsidR="00421588" w:rsidRPr="0017665E">
              <w:rPr>
                <w:rFonts w:asciiTheme="minorHAnsi" w:hAnsiTheme="minorHAnsi" w:cstheme="minorHAnsi"/>
                <w:bCs/>
                <w:sz w:val="24"/>
                <w:szCs w:val="24"/>
                <w:lang w:val="fr-FR"/>
              </w:rPr>
              <w:t>s directives</w:t>
            </w:r>
            <w:r w:rsidR="009F28DB" w:rsidRPr="0017665E">
              <w:rPr>
                <w:rFonts w:asciiTheme="minorHAnsi" w:hAnsiTheme="minorHAnsi" w:cstheme="minorHAnsi"/>
                <w:bCs/>
                <w:sz w:val="24"/>
                <w:szCs w:val="24"/>
                <w:lang w:val="fr-FR"/>
              </w:rPr>
              <w:t xml:space="preserve"> du Secrétaire Général sur les standards de prévention des EAS da</w:t>
            </w:r>
            <w:r w:rsidR="007A0E11" w:rsidRPr="0017665E">
              <w:rPr>
                <w:rFonts w:asciiTheme="minorHAnsi" w:hAnsiTheme="minorHAnsi" w:cstheme="minorHAnsi"/>
                <w:bCs/>
                <w:sz w:val="24"/>
                <w:szCs w:val="24"/>
                <w:lang w:val="fr-FR"/>
              </w:rPr>
              <w:t>ns les engagements contractuels</w:t>
            </w:r>
          </w:p>
          <w:p w14:paraId="3EAAB957" w14:textId="7B59F765" w:rsidR="009F28DB" w:rsidRPr="0017665E" w:rsidRDefault="009F28DB" w:rsidP="006630EB">
            <w:pPr>
              <w:pStyle w:val="LightGrid-Accent31"/>
              <w:numPr>
                <w:ilvl w:val="0"/>
                <w:numId w:val="20"/>
              </w:numPr>
              <w:ind w:left="36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Former et sensibiliser le personnel sur l’EAS</w:t>
            </w:r>
            <w:r w:rsidR="00D169CA" w:rsidRPr="0017665E">
              <w:rPr>
                <w:rFonts w:asciiTheme="minorHAnsi" w:hAnsiTheme="minorHAnsi" w:cstheme="minorHAnsi"/>
                <w:bCs/>
                <w:sz w:val="24"/>
                <w:szCs w:val="24"/>
                <w:lang w:val="fr-FR"/>
              </w:rPr>
              <w:t>,</w:t>
            </w:r>
            <w:r w:rsidR="00817DB4" w:rsidRPr="0017665E">
              <w:rPr>
                <w:rFonts w:asciiTheme="minorHAnsi" w:hAnsiTheme="minorHAnsi" w:cstheme="minorHAnsi"/>
                <w:b/>
                <w:sz w:val="24"/>
                <w:szCs w:val="24"/>
                <w:lang w:val="fr-FR"/>
              </w:rPr>
              <w:t xml:space="preserve"> </w:t>
            </w:r>
            <w:r w:rsidR="00817DB4" w:rsidRPr="0017665E">
              <w:rPr>
                <w:rFonts w:asciiTheme="minorHAnsi" w:hAnsiTheme="minorHAnsi" w:cstheme="minorHAnsi"/>
                <w:sz w:val="24"/>
                <w:szCs w:val="24"/>
                <w:lang w:val="fr-FR"/>
              </w:rPr>
              <w:t>en tant qu’élément important de l’effort pour répondre à l’EAS</w:t>
            </w:r>
            <w:r w:rsidR="006F21D4" w:rsidRPr="0017665E">
              <w:rPr>
                <w:rFonts w:asciiTheme="minorHAnsi" w:hAnsiTheme="minorHAnsi" w:cstheme="minorHAnsi"/>
                <w:sz w:val="24"/>
                <w:szCs w:val="24"/>
                <w:lang w:val="fr-FR"/>
              </w:rPr>
              <w:t xml:space="preserve"> (u</w:t>
            </w:r>
            <w:r w:rsidR="009A11BD" w:rsidRPr="0017665E">
              <w:rPr>
                <w:rFonts w:asciiTheme="minorHAnsi" w:hAnsiTheme="minorHAnsi" w:cstheme="minorHAnsi"/>
                <w:sz w:val="24"/>
                <w:szCs w:val="24"/>
                <w:lang w:val="fr-FR"/>
              </w:rPr>
              <w:t xml:space="preserve">n appui pourra être apporté par la </w:t>
            </w:r>
            <w:proofErr w:type="spellStart"/>
            <w:r w:rsidR="009A11BD" w:rsidRPr="0017665E">
              <w:rPr>
                <w:rFonts w:asciiTheme="minorHAnsi" w:hAnsiTheme="minorHAnsi" w:cstheme="minorHAnsi"/>
                <w:sz w:val="24"/>
                <w:szCs w:val="24"/>
                <w:lang w:val="fr-FR"/>
              </w:rPr>
              <w:t>Task</w:t>
            </w:r>
            <w:proofErr w:type="spellEnd"/>
            <w:r w:rsidR="009A11BD" w:rsidRPr="0017665E">
              <w:rPr>
                <w:rFonts w:asciiTheme="minorHAnsi" w:hAnsiTheme="minorHAnsi" w:cstheme="minorHAnsi"/>
                <w:sz w:val="24"/>
                <w:szCs w:val="24"/>
                <w:lang w:val="fr-FR"/>
              </w:rPr>
              <w:t xml:space="preserve"> Force</w:t>
            </w:r>
            <w:r w:rsidR="006F21D4" w:rsidRPr="0017665E">
              <w:rPr>
                <w:rFonts w:asciiTheme="minorHAnsi" w:hAnsiTheme="minorHAnsi" w:cstheme="minorHAnsi"/>
                <w:sz w:val="24"/>
                <w:szCs w:val="24"/>
                <w:lang w:val="fr-FR"/>
              </w:rPr>
              <w:t>)</w:t>
            </w:r>
          </w:p>
          <w:p w14:paraId="36951898" w14:textId="4D5C13D2" w:rsidR="009F28DB" w:rsidRPr="0017665E" w:rsidRDefault="006F21D4" w:rsidP="006630EB">
            <w:pPr>
              <w:pStyle w:val="LightGrid-Accent31"/>
              <w:numPr>
                <w:ilvl w:val="0"/>
                <w:numId w:val="20"/>
              </w:numPr>
              <w:ind w:left="367"/>
              <w:contextualSpacing/>
              <w:jc w:val="both"/>
              <w:rPr>
                <w:rFonts w:asciiTheme="minorHAnsi" w:hAnsiTheme="minorHAnsi" w:cstheme="minorHAnsi"/>
                <w:bCs/>
                <w:sz w:val="24"/>
                <w:szCs w:val="24"/>
                <w:lang w:val="fr-FR"/>
              </w:rPr>
            </w:pPr>
            <w:r w:rsidRPr="0017665E">
              <w:rPr>
                <w:rFonts w:asciiTheme="minorHAnsi" w:hAnsiTheme="minorHAnsi" w:cstheme="minorHAnsi"/>
                <w:bCs/>
                <w:sz w:val="24"/>
                <w:szCs w:val="24"/>
                <w:lang w:val="fr-FR"/>
              </w:rPr>
              <w:t xml:space="preserve">Designer 2 points focaux pour contribution </w:t>
            </w:r>
            <w:r w:rsidR="009F28DB" w:rsidRPr="0017665E">
              <w:rPr>
                <w:rFonts w:asciiTheme="minorHAnsi" w:hAnsiTheme="minorHAnsi" w:cstheme="minorHAnsi"/>
                <w:bCs/>
                <w:sz w:val="24"/>
                <w:szCs w:val="24"/>
                <w:lang w:val="fr-FR"/>
              </w:rPr>
              <w:t>active</w:t>
            </w:r>
            <w:r w:rsidRPr="0017665E">
              <w:rPr>
                <w:rFonts w:asciiTheme="minorHAnsi" w:hAnsiTheme="minorHAnsi" w:cstheme="minorHAnsi"/>
                <w:bCs/>
                <w:sz w:val="24"/>
                <w:szCs w:val="24"/>
                <w:lang w:val="fr-FR"/>
              </w:rPr>
              <w:t xml:space="preserve"> </w:t>
            </w:r>
            <w:r w:rsidR="009F28DB" w:rsidRPr="0017665E">
              <w:rPr>
                <w:rFonts w:asciiTheme="minorHAnsi" w:hAnsiTheme="minorHAnsi" w:cstheme="minorHAnsi"/>
                <w:bCs/>
                <w:sz w:val="24"/>
                <w:szCs w:val="24"/>
                <w:lang w:val="fr-FR"/>
              </w:rPr>
              <w:t>au réseau de points-focau</w:t>
            </w:r>
            <w:r w:rsidR="007A0E11" w:rsidRPr="0017665E">
              <w:rPr>
                <w:rFonts w:asciiTheme="minorHAnsi" w:hAnsiTheme="minorHAnsi" w:cstheme="minorHAnsi"/>
                <w:bCs/>
                <w:sz w:val="24"/>
                <w:szCs w:val="24"/>
                <w:lang w:val="fr-FR"/>
              </w:rPr>
              <w:t>x EAS</w:t>
            </w:r>
          </w:p>
          <w:p w14:paraId="66BE663B" w14:textId="4E832DB6" w:rsidR="009F28DB" w:rsidRPr="0017665E" w:rsidRDefault="009F28DB" w:rsidP="006630EB">
            <w:pPr>
              <w:pStyle w:val="Heading5"/>
              <w:numPr>
                <w:ilvl w:val="0"/>
                <w:numId w:val="20"/>
              </w:numPr>
              <w:spacing w:before="0" w:beforeAutospacing="0" w:after="0" w:afterAutospacing="0" w:line="276" w:lineRule="auto"/>
              <w:ind w:left="367"/>
              <w:jc w:val="both"/>
              <w:rPr>
                <w:rFonts w:asciiTheme="minorHAnsi" w:eastAsia="Calibri" w:hAnsiTheme="minorHAnsi" w:cstheme="minorHAnsi"/>
                <w:b w:val="0"/>
                <w:sz w:val="24"/>
                <w:szCs w:val="24"/>
                <w:lang w:val="fr-FR"/>
              </w:rPr>
            </w:pPr>
            <w:r w:rsidRPr="0017665E">
              <w:rPr>
                <w:rStyle w:val="Strong"/>
                <w:rFonts w:asciiTheme="minorHAnsi" w:eastAsia="Calibri" w:hAnsiTheme="minorHAnsi" w:cstheme="minorHAnsi"/>
                <w:bCs/>
                <w:sz w:val="24"/>
                <w:szCs w:val="24"/>
                <w:lang w:val="fr-FR"/>
              </w:rPr>
              <w:t xml:space="preserve">Engager </w:t>
            </w:r>
            <w:r w:rsidR="000B5B77" w:rsidRPr="0017665E">
              <w:rPr>
                <w:rStyle w:val="Strong"/>
                <w:rFonts w:asciiTheme="minorHAnsi" w:eastAsia="Calibri" w:hAnsiTheme="minorHAnsi" w:cstheme="minorHAnsi"/>
                <w:bCs/>
                <w:sz w:val="24"/>
                <w:szCs w:val="24"/>
                <w:lang w:val="fr-FR"/>
              </w:rPr>
              <w:t xml:space="preserve">effectivement </w:t>
            </w:r>
            <w:r w:rsidRPr="0017665E">
              <w:rPr>
                <w:rStyle w:val="Strong"/>
                <w:rFonts w:asciiTheme="minorHAnsi" w:eastAsia="Calibri" w:hAnsiTheme="minorHAnsi" w:cstheme="minorHAnsi"/>
                <w:bCs/>
                <w:sz w:val="24"/>
                <w:szCs w:val="24"/>
                <w:lang w:val="fr-FR"/>
              </w:rPr>
              <w:t xml:space="preserve">des actions disciplinaires et des sanctions à l’encontre des </w:t>
            </w:r>
            <w:r w:rsidR="00817DB4" w:rsidRPr="0017665E">
              <w:rPr>
                <w:rStyle w:val="Strong"/>
                <w:rFonts w:asciiTheme="minorHAnsi" w:eastAsia="Calibri" w:hAnsiTheme="minorHAnsi" w:cstheme="minorHAnsi"/>
                <w:bCs/>
                <w:sz w:val="24"/>
                <w:szCs w:val="24"/>
                <w:lang w:val="fr-FR"/>
              </w:rPr>
              <w:t xml:space="preserve">staffs, </w:t>
            </w:r>
            <w:r w:rsidRPr="0017665E">
              <w:rPr>
                <w:rStyle w:val="Strong"/>
                <w:rFonts w:asciiTheme="minorHAnsi" w:eastAsia="Calibri" w:hAnsiTheme="minorHAnsi" w:cstheme="minorHAnsi"/>
                <w:bCs/>
                <w:sz w:val="24"/>
                <w:szCs w:val="24"/>
                <w:lang w:val="fr-FR"/>
              </w:rPr>
              <w:t>auteurs avérés d’EAS</w:t>
            </w:r>
            <w:r w:rsidR="000B5B77" w:rsidRPr="0017665E">
              <w:rPr>
                <w:rStyle w:val="Strong"/>
                <w:rFonts w:asciiTheme="minorHAnsi" w:eastAsia="Calibri" w:hAnsiTheme="minorHAnsi" w:cstheme="minorHAnsi"/>
                <w:bCs/>
                <w:sz w:val="24"/>
                <w:szCs w:val="24"/>
                <w:lang w:val="fr-FR"/>
              </w:rPr>
              <w:t>, suivants leurs procédures</w:t>
            </w:r>
            <w:r w:rsidR="009A11BD" w:rsidRPr="0017665E">
              <w:rPr>
                <w:rStyle w:val="Strong"/>
                <w:rFonts w:asciiTheme="minorHAnsi" w:eastAsia="Calibri" w:hAnsiTheme="minorHAnsi" w:cstheme="minorHAnsi"/>
                <w:bCs/>
                <w:sz w:val="24"/>
                <w:szCs w:val="24"/>
                <w:lang w:val="fr-FR"/>
              </w:rPr>
              <w:t xml:space="preserve"> internes</w:t>
            </w:r>
            <w:r w:rsidR="000B5B77" w:rsidRPr="0017665E">
              <w:rPr>
                <w:rStyle w:val="Strong"/>
                <w:rFonts w:asciiTheme="minorHAnsi" w:eastAsia="Calibri" w:hAnsiTheme="minorHAnsi" w:cstheme="minorHAnsi"/>
                <w:bCs/>
                <w:sz w:val="24"/>
                <w:szCs w:val="24"/>
                <w:lang w:val="fr-FR"/>
              </w:rPr>
              <w:t>.</w:t>
            </w:r>
          </w:p>
        </w:tc>
      </w:tr>
    </w:tbl>
    <w:p w14:paraId="15544143" w14:textId="5807E447" w:rsidR="00A41012" w:rsidRPr="0017665E" w:rsidRDefault="00A41012" w:rsidP="009F28DB">
      <w:pPr>
        <w:pStyle w:val="MediumList2-Accent41"/>
        <w:spacing w:afterLines="80" w:after="192"/>
        <w:ind w:left="0"/>
        <w:jc w:val="both"/>
        <w:rPr>
          <w:rFonts w:asciiTheme="minorHAnsi" w:hAnsiTheme="minorHAnsi" w:cstheme="minorHAnsi"/>
          <w:b/>
          <w:iCs/>
          <w:sz w:val="24"/>
          <w:szCs w:val="24"/>
          <w:lang w:val="fr-FR"/>
        </w:rPr>
      </w:pPr>
    </w:p>
    <w:sectPr w:rsidR="00A41012" w:rsidRPr="0017665E" w:rsidSect="009010FC">
      <w:pgSz w:w="16838" w:h="11906"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40F1E" w14:textId="77777777" w:rsidR="000A45F8" w:rsidRDefault="000A45F8" w:rsidP="000A5D01">
      <w:pPr>
        <w:spacing w:after="288" w:line="240" w:lineRule="auto"/>
      </w:pPr>
      <w:r>
        <w:separator/>
      </w:r>
    </w:p>
  </w:endnote>
  <w:endnote w:type="continuationSeparator" w:id="0">
    <w:p w14:paraId="6D3FF72D" w14:textId="77777777" w:rsidR="000A45F8" w:rsidRDefault="000A45F8" w:rsidP="000A5D01">
      <w:pPr>
        <w:spacing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D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00000001"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044140"/>
      <w:docPartObj>
        <w:docPartGallery w:val="Page Numbers (Bottom of Page)"/>
        <w:docPartUnique/>
      </w:docPartObj>
    </w:sdtPr>
    <w:sdtEndPr>
      <w:rPr>
        <w:color w:val="7F7F7F" w:themeColor="background1" w:themeShade="7F"/>
        <w:spacing w:val="60"/>
      </w:rPr>
    </w:sdtEndPr>
    <w:sdtContent>
      <w:p w14:paraId="1BBA5763" w14:textId="49DDD41B" w:rsidR="00500D2E" w:rsidRDefault="00500D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043DA" w:rsidRPr="00B043DA">
          <w:rPr>
            <w:b/>
            <w:bCs/>
            <w:noProof/>
          </w:rPr>
          <w:t>13</w:t>
        </w:r>
        <w:r>
          <w:rPr>
            <w:b/>
            <w:bCs/>
            <w:noProof/>
          </w:rPr>
          <w:fldChar w:fldCharType="end"/>
        </w:r>
        <w:r>
          <w:rPr>
            <w:b/>
            <w:bCs/>
          </w:rPr>
          <w:t xml:space="preserve"> | </w:t>
        </w:r>
        <w:r>
          <w:rPr>
            <w:color w:val="7F7F7F" w:themeColor="background1" w:themeShade="7F"/>
            <w:spacing w:val="60"/>
          </w:rPr>
          <w:t>Page</w:t>
        </w:r>
      </w:p>
    </w:sdtContent>
  </w:sdt>
  <w:p w14:paraId="6F7EF769" w14:textId="77777777" w:rsidR="00500D2E" w:rsidRDefault="00500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1998E" w14:textId="77777777" w:rsidR="000A45F8" w:rsidRDefault="000A45F8" w:rsidP="000A5D01">
      <w:pPr>
        <w:spacing w:after="288" w:line="240" w:lineRule="auto"/>
      </w:pPr>
      <w:r>
        <w:separator/>
      </w:r>
    </w:p>
  </w:footnote>
  <w:footnote w:type="continuationSeparator" w:id="0">
    <w:p w14:paraId="52B759D9" w14:textId="77777777" w:rsidR="000A45F8" w:rsidRDefault="000A45F8" w:rsidP="000A5D01">
      <w:pPr>
        <w:spacing w:after="288" w:line="240" w:lineRule="auto"/>
      </w:pPr>
      <w:r>
        <w:continuationSeparator/>
      </w:r>
    </w:p>
  </w:footnote>
  <w:footnote w:id="1">
    <w:p w14:paraId="2DB9A8EE" w14:textId="77777777" w:rsidR="00500D2E" w:rsidRPr="002D2CD1" w:rsidRDefault="00500D2E" w:rsidP="008B5850">
      <w:pPr>
        <w:pStyle w:val="FootnoteText"/>
        <w:rPr>
          <w:lang w:val="fr-FR"/>
        </w:rPr>
      </w:pPr>
      <w:r>
        <w:rPr>
          <w:rStyle w:val="FootnoteReference"/>
        </w:rPr>
        <w:footnoteRef/>
      </w:r>
      <w:r w:rsidRPr="004150D7">
        <w:rPr>
          <w:lang w:val="fr-FR"/>
        </w:rPr>
        <w:t xml:space="preserve"> </w:t>
      </w:r>
      <w:r>
        <w:rPr>
          <w:rFonts w:eastAsia="Times New Roman"/>
          <w:lang w:val="fr-FR"/>
        </w:rPr>
        <w:t>Les agences et organisations parties à cet accord sont énumérées à l'annexe I (ci-après dénommées "entités" ou "signataires").</w:t>
      </w:r>
    </w:p>
  </w:footnote>
  <w:footnote w:id="2">
    <w:p w14:paraId="7DA729E5" w14:textId="0E95A747" w:rsidR="00500D2E" w:rsidRPr="002D2CD1" w:rsidRDefault="00500D2E" w:rsidP="00632B55">
      <w:pPr>
        <w:pStyle w:val="FootnoteText"/>
        <w:rPr>
          <w:lang w:val="fr-FR"/>
        </w:rPr>
      </w:pPr>
      <w:r>
        <w:rPr>
          <w:rStyle w:val="FootnoteReference"/>
        </w:rPr>
        <w:footnoteRef/>
      </w:r>
      <w:r w:rsidRPr="004150D7">
        <w:rPr>
          <w:lang w:val="fr-FR"/>
        </w:rPr>
        <w:t xml:space="preserve"> </w:t>
      </w:r>
      <w:r>
        <w:rPr>
          <w:rFonts w:eastAsia="Times New Roman"/>
          <w:lang w:val="fr-FR"/>
        </w:rPr>
        <w:t>Définition d'une "allégation d'EAS</w:t>
      </w:r>
      <w:proofErr w:type="gramStart"/>
      <w:r>
        <w:rPr>
          <w:rFonts w:eastAsia="Times New Roman"/>
          <w:lang w:val="fr-FR"/>
        </w:rPr>
        <w:t>":</w:t>
      </w:r>
      <w:proofErr w:type="gramEnd"/>
      <w:r>
        <w:rPr>
          <w:rFonts w:eastAsia="Times New Roman"/>
          <w:lang w:val="fr-FR"/>
        </w:rPr>
        <w:t xml:space="preserve"> une information non corroborée indiquant la survenance éventuelle d'un acte ou d'actes d'exploitation et d'abus sexuels.</w:t>
      </w:r>
    </w:p>
  </w:footnote>
  <w:footnote w:id="3">
    <w:p w14:paraId="10FF3799" w14:textId="77777777" w:rsidR="00500D2E" w:rsidRPr="002D2CD1" w:rsidRDefault="00500D2E" w:rsidP="00632B55">
      <w:pPr>
        <w:pStyle w:val="FootnoteText"/>
        <w:rPr>
          <w:lang w:val="fr-FR"/>
        </w:rPr>
      </w:pPr>
      <w:r>
        <w:rPr>
          <w:rStyle w:val="FootnoteReference"/>
        </w:rPr>
        <w:footnoteRef/>
      </w:r>
      <w:r w:rsidRPr="004150D7">
        <w:rPr>
          <w:lang w:val="fr-FR"/>
        </w:rPr>
        <w:t xml:space="preserve"> </w:t>
      </w:r>
      <w:r>
        <w:rPr>
          <w:rFonts w:eastAsia="Times New Roman"/>
          <w:lang w:val="fr-FR"/>
        </w:rPr>
        <w:t>Aux fins du présent Protocole, on entend par "personnel des Nations Unies et personnel associé des Nations Unies":</w:t>
      </w:r>
      <w:r>
        <w:rPr>
          <w:rFonts w:eastAsia="Times New Roman"/>
          <w:lang w:val="fr-FR"/>
        </w:rPr>
        <w:br/>
        <w:t>i) Les personnes engagées ou déployées par le Secrétaire Général de l'Organisation des Nations Unies en tant que membres des composantes militaires, policières ou civiles d'une opération des Nations Unies;</w:t>
      </w:r>
      <w:r>
        <w:rPr>
          <w:rFonts w:eastAsia="Times New Roman"/>
          <w:lang w:val="fr-FR"/>
        </w:rPr>
        <w:br/>
        <w:t>ii) D'autres fonctionnaires et experts en mission de l'Organisation des Nations Unies ou de ses institutions spécialisées qui sont présents à titre officiel dans la zone où se déroule une opération des Nations Unies;</w:t>
      </w:r>
      <w:r>
        <w:rPr>
          <w:rFonts w:eastAsia="Times New Roman"/>
          <w:lang w:val="fr-FR"/>
        </w:rPr>
        <w:br/>
        <w:t>iii) Les personnes désignées par un gouvernement ou une organisation intergouvernementale avec l'accord de l'organe compétent de l'Organisation des Nations Unies;</w:t>
      </w:r>
      <w:r>
        <w:rPr>
          <w:rFonts w:eastAsia="Times New Roman"/>
          <w:lang w:val="fr-FR"/>
        </w:rPr>
        <w:br/>
        <w:t>iv) Personnes recrutées par le Secrétaire général des Nations Unies ou par une institution spécialisée</w:t>
      </w:r>
      <w:r>
        <w:rPr>
          <w:rFonts w:eastAsia="Times New Roman"/>
          <w:lang w:val="fr-FR"/>
        </w:rPr>
        <w:br/>
        <w:t>v) Les personnes déployées par une organisation ou un organisme humanitaire non gouvernemental en vertu d'un accord conclu avec le Secrétaire général des Nations Unies ou avec une institution spécialisée pour mener des activités à l'appui de l'exécution du mandat d'une opération des Nations Unies.</w:t>
      </w:r>
      <w:r>
        <w:rPr>
          <w:rFonts w:eastAsia="Times New Roman"/>
          <w:lang w:val="fr-FR"/>
        </w:rPr>
        <w:br/>
        <w:t>(vi) Les employés du contacteur fournissant des services aux Nations Unies</w:t>
      </w:r>
    </w:p>
  </w:footnote>
  <w:footnote w:id="4">
    <w:p w14:paraId="2A04905F" w14:textId="77777777" w:rsidR="00500D2E" w:rsidRPr="004150D7" w:rsidRDefault="00500D2E" w:rsidP="00C957F3">
      <w:pPr>
        <w:pStyle w:val="FootnoteText"/>
        <w:rPr>
          <w:lang w:val="en-US"/>
        </w:rPr>
      </w:pPr>
      <w:r>
        <w:rPr>
          <w:rStyle w:val="FootnoteReference"/>
        </w:rPr>
        <w:footnoteRef/>
      </w:r>
      <w:r>
        <w:t xml:space="preserve"> </w:t>
      </w:r>
      <w:r w:rsidRPr="00CE02D7">
        <w:rPr>
          <w:rStyle w:val="st"/>
          <w:rFonts w:eastAsia="Times New Roman" w:cs="Arial"/>
          <w:sz w:val="18"/>
          <w:szCs w:val="18"/>
          <w:lang w:val="en-US"/>
        </w:rPr>
        <w:t>Secretary-General's Bulletin: Special measures for protection from sexual exploitation and sexual abuse (</w:t>
      </w:r>
      <w:r w:rsidRPr="00CE02D7">
        <w:rPr>
          <w:rStyle w:val="Emphasis"/>
          <w:rFonts w:eastAsia="Times New Roman" w:cs="Arial"/>
          <w:sz w:val="18"/>
          <w:szCs w:val="18"/>
          <w:lang w:val="en-US"/>
        </w:rPr>
        <w:t>ST</w:t>
      </w:r>
      <w:r w:rsidRPr="00CE02D7">
        <w:rPr>
          <w:rStyle w:val="st"/>
          <w:rFonts w:eastAsia="Times New Roman" w:cs="Arial"/>
          <w:sz w:val="18"/>
          <w:szCs w:val="18"/>
          <w:lang w:val="en-US"/>
        </w:rPr>
        <w:t>/</w:t>
      </w:r>
      <w:r w:rsidRPr="00CE02D7">
        <w:rPr>
          <w:rStyle w:val="Emphasis"/>
          <w:rFonts w:eastAsia="Times New Roman" w:cs="Arial"/>
          <w:sz w:val="18"/>
          <w:szCs w:val="18"/>
          <w:lang w:val="en-US"/>
        </w:rPr>
        <w:t>SGB</w:t>
      </w:r>
      <w:r w:rsidRPr="00CE02D7">
        <w:rPr>
          <w:rStyle w:val="st"/>
          <w:rFonts w:eastAsia="Times New Roman" w:cs="Arial"/>
          <w:sz w:val="18"/>
          <w:szCs w:val="18"/>
          <w:lang w:val="en-US"/>
        </w:rPr>
        <w:t>/</w:t>
      </w:r>
      <w:r w:rsidRPr="00CE02D7">
        <w:rPr>
          <w:rStyle w:val="Emphasis"/>
          <w:rFonts w:eastAsia="Times New Roman" w:cs="Arial"/>
          <w:sz w:val="18"/>
          <w:szCs w:val="18"/>
          <w:lang w:val="en-US"/>
        </w:rPr>
        <w:t>2003/13</w:t>
      </w:r>
      <w:r w:rsidRPr="00CE02D7">
        <w:rPr>
          <w:rStyle w:val="st"/>
          <w:rFonts w:eastAsia="Times New Roman" w:cs="Arial"/>
          <w:sz w:val="18"/>
          <w:szCs w:val="18"/>
          <w:lang w:val="en-US"/>
        </w:rPr>
        <w:t>), 9 October 2013.</w:t>
      </w:r>
    </w:p>
  </w:footnote>
  <w:footnote w:id="5">
    <w:p w14:paraId="0C23514D" w14:textId="77777777" w:rsidR="00500D2E" w:rsidRPr="002D2CD1" w:rsidRDefault="00500D2E" w:rsidP="00C957F3">
      <w:pPr>
        <w:pStyle w:val="FootnoteText"/>
        <w:rPr>
          <w:lang w:val="fr-FR"/>
        </w:rPr>
      </w:pPr>
      <w:r>
        <w:rPr>
          <w:rStyle w:val="FootnoteReference"/>
        </w:rPr>
        <w:footnoteRef/>
      </w:r>
      <w:r w:rsidRPr="004150D7">
        <w:rPr>
          <w:rStyle w:val="st"/>
          <w:rFonts w:eastAsia="Times New Roman" w:cs="Arial"/>
          <w:sz w:val="18"/>
          <w:szCs w:val="18"/>
          <w:lang w:val="fr-FR"/>
        </w:rPr>
        <w:t xml:space="preserve"> </w:t>
      </w:r>
      <w:r w:rsidRPr="004150D7">
        <w:rPr>
          <w:rStyle w:val="st"/>
          <w:rFonts w:cs="Arial"/>
          <w:sz w:val="18"/>
          <w:szCs w:val="18"/>
          <w:lang w:val="fr-FR"/>
        </w:rPr>
        <w:t>Liés aux EAS dans le cadre du présent protocole.</w:t>
      </w:r>
    </w:p>
  </w:footnote>
  <w:footnote w:id="6">
    <w:p w14:paraId="4F315602" w14:textId="77777777" w:rsidR="00500D2E" w:rsidRPr="00FC2897" w:rsidRDefault="00500D2E" w:rsidP="00505FAA">
      <w:pPr>
        <w:pStyle w:val="FootnoteText"/>
        <w:jc w:val="both"/>
        <w:rPr>
          <w:lang w:val="fr-FR"/>
        </w:rPr>
      </w:pPr>
      <w:r>
        <w:rPr>
          <w:rStyle w:val="FootnoteReference"/>
        </w:rPr>
        <w:footnoteRef/>
      </w:r>
      <w:r w:rsidRPr="004150D7">
        <w:rPr>
          <w:lang w:val="fr-FR"/>
        </w:rPr>
        <w:t xml:space="preserve"> </w:t>
      </w:r>
      <w:r w:rsidRPr="00FC2897">
        <w:rPr>
          <w:rStyle w:val="st"/>
          <w:rFonts w:cs="Arial"/>
          <w:sz w:val="18"/>
          <w:szCs w:val="18"/>
          <w:lang w:val="fr-FR"/>
        </w:rPr>
        <w:t>Afin de se conformer à l'utilisation du terme</w:t>
      </w:r>
      <w:proofErr w:type="gramStart"/>
      <w:r w:rsidRPr="00FC2897">
        <w:rPr>
          <w:rStyle w:val="st"/>
          <w:rFonts w:cs="Arial"/>
          <w:sz w:val="18"/>
          <w:szCs w:val="18"/>
          <w:lang w:val="fr-FR"/>
        </w:rPr>
        <w:t xml:space="preserve"> «victime</w:t>
      </w:r>
      <w:proofErr w:type="gramEnd"/>
      <w:r w:rsidRPr="00FC2897">
        <w:rPr>
          <w:rStyle w:val="st"/>
          <w:rFonts w:cs="Arial"/>
          <w:sz w:val="18"/>
          <w:szCs w:val="18"/>
          <w:lang w:val="fr-FR"/>
        </w:rPr>
        <w:t>» par l'Assemblée Générale des Nations Unies dans le contexte de la programmation d'aide en matière d'EAS, le présent protocole utilise le terme «victime». Toutefois, ce terme est interchangeable</w:t>
      </w:r>
      <w:r>
        <w:rPr>
          <w:rStyle w:val="st"/>
          <w:rFonts w:cs="Arial"/>
          <w:sz w:val="18"/>
          <w:szCs w:val="18"/>
          <w:lang w:val="fr-FR"/>
        </w:rPr>
        <w:t xml:space="preserve"> </w:t>
      </w:r>
      <w:r w:rsidRPr="00FC2897">
        <w:rPr>
          <w:rStyle w:val="st"/>
          <w:rFonts w:cs="Arial"/>
          <w:sz w:val="18"/>
          <w:szCs w:val="18"/>
          <w:lang w:val="fr-FR"/>
        </w:rPr>
        <w:t>avec celui de survivante, les deux désig</w:t>
      </w:r>
      <w:r>
        <w:rPr>
          <w:rStyle w:val="st"/>
          <w:rFonts w:cs="Arial"/>
          <w:sz w:val="18"/>
          <w:szCs w:val="18"/>
          <w:lang w:val="fr-FR"/>
        </w:rPr>
        <w:t>n</w:t>
      </w:r>
      <w:r w:rsidRPr="00FC2897">
        <w:rPr>
          <w:rStyle w:val="st"/>
          <w:rFonts w:cs="Arial"/>
          <w:sz w:val="18"/>
          <w:szCs w:val="18"/>
          <w:lang w:val="fr-FR"/>
        </w:rPr>
        <w:t>ant la personne ayant subi un incident d’EAS.</w:t>
      </w:r>
    </w:p>
  </w:footnote>
  <w:footnote w:id="7">
    <w:p w14:paraId="638A7C02" w14:textId="69BAE1AC" w:rsidR="00EB741E" w:rsidRPr="0017665E" w:rsidRDefault="00EB741E">
      <w:pPr>
        <w:pStyle w:val="FootnoteText"/>
        <w:rPr>
          <w:sz w:val="18"/>
          <w:szCs w:val="18"/>
          <w:lang w:val="fr-FR"/>
        </w:rPr>
      </w:pPr>
      <w:r w:rsidRPr="0017665E">
        <w:rPr>
          <w:rStyle w:val="FootnoteReference"/>
          <w:sz w:val="18"/>
          <w:szCs w:val="18"/>
        </w:rPr>
        <w:footnoteRef/>
      </w:r>
      <w:r w:rsidRPr="0017665E">
        <w:rPr>
          <w:sz w:val="18"/>
          <w:szCs w:val="18"/>
          <w:lang w:val="fr-FR"/>
        </w:rPr>
        <w:t xml:space="preserve"> Le point focal peut être le Chef de l’organisation ou de l’agence suivant les procédures internes.</w:t>
      </w:r>
    </w:p>
  </w:footnote>
  <w:footnote w:id="8">
    <w:p w14:paraId="39FD28E8" w14:textId="6E56EDC0" w:rsidR="00BF2063" w:rsidRPr="0017665E" w:rsidRDefault="00BF2063">
      <w:pPr>
        <w:pStyle w:val="FootnoteText"/>
        <w:rPr>
          <w:lang w:val="fr-FR"/>
        </w:rPr>
      </w:pPr>
      <w:r>
        <w:rPr>
          <w:rStyle w:val="FootnoteReference"/>
        </w:rPr>
        <w:footnoteRef/>
      </w:r>
      <w:r w:rsidRPr="00BF2063">
        <w:rPr>
          <w:lang w:val="fr-FR"/>
        </w:rPr>
        <w:t xml:space="preserve"> </w:t>
      </w:r>
      <w:r w:rsidRPr="0017665E">
        <w:rPr>
          <w:lang w:val="fr-FR"/>
        </w:rPr>
        <w:t xml:space="preserve">Une liste de contact des personnes référentes au niveau des différents sièges sera établie et annexée </w:t>
      </w:r>
      <w:r w:rsidR="00E506AE" w:rsidRPr="0017665E">
        <w:rPr>
          <w:lang w:val="fr-FR"/>
        </w:rPr>
        <w:t xml:space="preserve">au présent </w:t>
      </w:r>
      <w:r w:rsidRPr="0017665E">
        <w:rPr>
          <w:lang w:val="fr-FR"/>
        </w:rPr>
        <w:t>protocole.</w:t>
      </w:r>
    </w:p>
  </w:footnote>
  <w:footnote w:id="9">
    <w:p w14:paraId="3BCBCE92" w14:textId="77777777" w:rsidR="00500D2E" w:rsidRPr="0017665E" w:rsidRDefault="00500D2E" w:rsidP="00372BFB">
      <w:pPr>
        <w:pStyle w:val="FootnoteText"/>
        <w:rPr>
          <w:lang w:val="fr-FR"/>
        </w:rPr>
      </w:pPr>
      <w:r w:rsidRPr="0017665E">
        <w:rPr>
          <w:rStyle w:val="FootnoteReference"/>
        </w:rPr>
        <w:footnoteRef/>
      </w:r>
      <w:r w:rsidRPr="0017665E">
        <w:rPr>
          <w:lang w:val="fr-FR"/>
        </w:rPr>
        <w:t xml:space="preserve"> Diagramme en Annexe II.</w:t>
      </w:r>
    </w:p>
  </w:footnote>
  <w:footnote w:id="10">
    <w:p w14:paraId="14C09514" w14:textId="77777777" w:rsidR="00500D2E" w:rsidRPr="00C77AF8" w:rsidRDefault="00500D2E" w:rsidP="00372BFB">
      <w:pPr>
        <w:pStyle w:val="FootnoteText"/>
        <w:jc w:val="both"/>
        <w:rPr>
          <w:lang w:val="fr-FR"/>
        </w:rPr>
      </w:pPr>
      <w:r>
        <w:rPr>
          <w:rStyle w:val="FootnoteReference"/>
        </w:rPr>
        <w:footnoteRef/>
      </w:r>
      <w:r w:rsidRPr="00C77AF8">
        <w:rPr>
          <w:lang w:val="fr-FR"/>
        </w:rPr>
        <w:t xml:space="preserve"> Membres du personnel international et national, V</w:t>
      </w:r>
      <w:r>
        <w:rPr>
          <w:lang w:val="fr-FR"/>
        </w:rPr>
        <w:t>olontaires des Nations</w:t>
      </w:r>
      <w:r w:rsidRPr="00C77AF8">
        <w:rPr>
          <w:lang w:val="fr-FR"/>
        </w:rPr>
        <w:t xml:space="preserve"> Unies (UNV), toutes les catégories de </w:t>
      </w:r>
      <w:r>
        <w:rPr>
          <w:lang w:val="fr-FR"/>
        </w:rPr>
        <w:t>la MI</w:t>
      </w:r>
      <w:r w:rsidRPr="00C77AF8">
        <w:rPr>
          <w:lang w:val="fr-FR"/>
        </w:rPr>
        <w:t>NUSCA</w:t>
      </w:r>
      <w:r>
        <w:rPr>
          <w:lang w:val="fr-FR"/>
        </w:rPr>
        <w:t>,</w:t>
      </w:r>
      <w:r w:rsidRPr="00C77AF8">
        <w:rPr>
          <w:lang w:val="fr-FR"/>
        </w:rPr>
        <w:t xml:space="preserve"> personnel militaire et de police, contractants et consultants de</w:t>
      </w:r>
      <w:r>
        <w:rPr>
          <w:lang w:val="fr-FR"/>
        </w:rPr>
        <w:t>s Nations Unies</w:t>
      </w:r>
      <w:r w:rsidRPr="00C77AF8">
        <w:rPr>
          <w:lang w:val="fr-FR"/>
        </w:rPr>
        <w:t xml:space="preserve">. </w:t>
      </w:r>
    </w:p>
  </w:footnote>
  <w:footnote w:id="11">
    <w:p w14:paraId="230D8070" w14:textId="77777777" w:rsidR="00500D2E" w:rsidRPr="00B10927" w:rsidRDefault="00500D2E" w:rsidP="00DF5689">
      <w:pPr>
        <w:pStyle w:val="LightGrid-Accent31"/>
        <w:ind w:left="0"/>
        <w:jc w:val="both"/>
        <w:rPr>
          <w:sz w:val="24"/>
          <w:szCs w:val="24"/>
          <w:lang w:val="fr-FR"/>
        </w:rPr>
      </w:pPr>
      <w:r>
        <w:rPr>
          <w:rStyle w:val="FootnoteReference"/>
        </w:rPr>
        <w:footnoteRef/>
      </w:r>
      <w:r w:rsidRPr="00C77AF8">
        <w:rPr>
          <w:lang w:val="fr-FR"/>
        </w:rPr>
        <w:t xml:space="preserve"> </w:t>
      </w:r>
      <w:r w:rsidRPr="00E46B74">
        <w:rPr>
          <w:sz w:val="20"/>
          <w:szCs w:val="20"/>
          <w:lang w:val="fr-FR"/>
        </w:rPr>
        <w:t xml:space="preserve">La </w:t>
      </w:r>
      <w:proofErr w:type="spellStart"/>
      <w:r w:rsidRPr="00E46B74">
        <w:rPr>
          <w:sz w:val="20"/>
          <w:szCs w:val="20"/>
          <w:lang w:val="fr-FR"/>
        </w:rPr>
        <w:t>Task</w:t>
      </w:r>
      <w:proofErr w:type="spellEnd"/>
      <w:r w:rsidRPr="00E46B74">
        <w:rPr>
          <w:sz w:val="20"/>
          <w:szCs w:val="20"/>
          <w:lang w:val="fr-FR"/>
        </w:rPr>
        <w:t xml:space="preserve"> Force Stratégique se compose des hauts représentants de la Mission et des agences/bureaux du système des Nations Unies dans le pays. Elle est présidée par le SRSG, son ou sa représentant(e) désigné(e), et se rencontre aussi fréquemment que nécessaire.</w:t>
      </w:r>
      <w:r w:rsidRPr="00B10927">
        <w:rPr>
          <w:sz w:val="24"/>
          <w:szCs w:val="24"/>
          <w:lang w:val="fr-FR"/>
        </w:rPr>
        <w:t xml:space="preserve"> </w:t>
      </w:r>
    </w:p>
    <w:p w14:paraId="58051BA2" w14:textId="77777777" w:rsidR="00500D2E" w:rsidRPr="00B10927" w:rsidRDefault="00500D2E" w:rsidP="00DF5689">
      <w:pPr>
        <w:pStyle w:val="FootnoteText"/>
        <w:rPr>
          <w:lang w:val="fr-FR"/>
        </w:rPr>
      </w:pPr>
    </w:p>
  </w:footnote>
  <w:footnote w:id="12">
    <w:p w14:paraId="5701F29D" w14:textId="3C0C2207" w:rsidR="00500D2E" w:rsidRPr="002D2CD1" w:rsidRDefault="00500D2E" w:rsidP="00DF5689">
      <w:pPr>
        <w:pStyle w:val="FootnoteText"/>
        <w:rPr>
          <w:rFonts w:eastAsia="Times New Roman"/>
          <w:lang w:val="fr-FR"/>
        </w:rPr>
      </w:pPr>
      <w:r>
        <w:rPr>
          <w:rStyle w:val="FootnoteReference"/>
        </w:rPr>
        <w:footnoteRef/>
      </w:r>
      <w:r w:rsidRPr="004150D7">
        <w:rPr>
          <w:lang w:val="fr-FR"/>
        </w:rPr>
        <w:t xml:space="preserve"> </w:t>
      </w:r>
      <w:r>
        <w:rPr>
          <w:rFonts w:eastAsia="Times New Roman"/>
          <w:lang w:val="fr-FR"/>
        </w:rPr>
        <w:t>Le réseau humanitaire EAS comprend les agences des Nations Unies, le CDT/MINUSCA, les ONG et les points focaux gouvernementaux. Ce forum est ouvert. Ses termes de référence figurent à l'annexe V.</w:t>
      </w:r>
    </w:p>
  </w:footnote>
  <w:footnote w:id="13">
    <w:p w14:paraId="00C545EF" w14:textId="75FE5784" w:rsidR="00500D2E" w:rsidRPr="002D2CD1" w:rsidRDefault="00500D2E" w:rsidP="00DF5689">
      <w:pPr>
        <w:pStyle w:val="FootnoteText"/>
        <w:rPr>
          <w:lang w:val="fr-FR"/>
        </w:rPr>
      </w:pPr>
      <w:r>
        <w:rPr>
          <w:rStyle w:val="FootnoteReference"/>
        </w:rPr>
        <w:footnoteRef/>
      </w:r>
      <w:r w:rsidRPr="004150D7">
        <w:rPr>
          <w:lang w:val="fr-FR"/>
        </w:rPr>
        <w:t xml:space="preserve"> </w:t>
      </w:r>
      <w:r>
        <w:rPr>
          <w:rFonts w:eastAsia="Times New Roman"/>
          <w:lang w:val="fr-FR"/>
        </w:rPr>
        <w:t xml:space="preserve">La </w:t>
      </w:r>
      <w:proofErr w:type="spellStart"/>
      <w:r>
        <w:rPr>
          <w:rFonts w:eastAsia="Times New Roman"/>
          <w:lang w:val="fr-FR"/>
        </w:rPr>
        <w:t>Task</w:t>
      </w:r>
      <w:proofErr w:type="spellEnd"/>
      <w:r>
        <w:rPr>
          <w:rFonts w:eastAsia="Times New Roman"/>
          <w:lang w:val="fr-FR"/>
        </w:rPr>
        <w:t xml:space="preserve"> Force humanitaire EAS est un groupe technique restreint dont les membres sont : UNFPA, HCR, UNICEF, OIM, </w:t>
      </w:r>
      <w:r w:rsidRPr="000B765B">
        <w:rPr>
          <w:rFonts w:eastAsia="Times New Roman"/>
          <w:lang w:val="fr-FR"/>
        </w:rPr>
        <w:t>OCHA,</w:t>
      </w:r>
      <w:r>
        <w:rPr>
          <w:rFonts w:eastAsia="Times New Roman"/>
          <w:lang w:val="fr-FR"/>
        </w:rPr>
        <w:t xml:space="preserve"> CDT/MINUSCA, IRC et DRC. Les TDRs sont fournis à l'annexe VI.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3626" w14:textId="7E3F1BAE" w:rsidR="00500D2E" w:rsidRDefault="00500D2E" w:rsidP="00AB2037">
    <w:pPr>
      <w:pStyle w:val="Header"/>
      <w:tabs>
        <w:tab w:val="clear" w:pos="4680"/>
        <w:tab w:val="clear" w:pos="9360"/>
        <w:tab w:val="left" w:pos="7545"/>
      </w:tabs>
      <w:ind w:left="720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D603F" w14:textId="60DA1106" w:rsidR="00500D2E" w:rsidRDefault="00500D2E" w:rsidP="00381AC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064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A3F0B"/>
    <w:multiLevelType w:val="hybridMultilevel"/>
    <w:tmpl w:val="51021E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93206F"/>
    <w:multiLevelType w:val="hybridMultilevel"/>
    <w:tmpl w:val="0EC2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80852"/>
    <w:multiLevelType w:val="hybridMultilevel"/>
    <w:tmpl w:val="3B50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43065"/>
    <w:multiLevelType w:val="hybridMultilevel"/>
    <w:tmpl w:val="AFA493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3CE1D87"/>
    <w:multiLevelType w:val="hybridMultilevel"/>
    <w:tmpl w:val="0468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7B2459"/>
    <w:multiLevelType w:val="hybridMultilevel"/>
    <w:tmpl w:val="3BA2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7F4B06"/>
    <w:multiLevelType w:val="hybridMultilevel"/>
    <w:tmpl w:val="C6788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867009C"/>
    <w:multiLevelType w:val="hybridMultilevel"/>
    <w:tmpl w:val="06D68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AF563E"/>
    <w:multiLevelType w:val="hybridMultilevel"/>
    <w:tmpl w:val="94E0EE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DB5E7B"/>
    <w:multiLevelType w:val="hybridMultilevel"/>
    <w:tmpl w:val="22DCD158"/>
    <w:lvl w:ilvl="0" w:tplc="F8E87D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F5153"/>
    <w:multiLevelType w:val="hybridMultilevel"/>
    <w:tmpl w:val="38D6F192"/>
    <w:lvl w:ilvl="0" w:tplc="25C4446E">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953C4"/>
    <w:multiLevelType w:val="hybridMultilevel"/>
    <w:tmpl w:val="A42C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EE33CA"/>
    <w:multiLevelType w:val="hybridMultilevel"/>
    <w:tmpl w:val="9CD658EA"/>
    <w:lvl w:ilvl="0" w:tplc="83B2DFAE">
      <w:start w:val="1"/>
      <w:numFmt w:val="decimal"/>
      <w:lvlText w:val="%1)"/>
      <w:lvlJc w:val="left"/>
      <w:pPr>
        <w:ind w:left="720" w:hanging="360"/>
      </w:pPr>
      <w:rPr>
        <w:rFonts w:ascii="Arial Narrow" w:eastAsia="SimSun" w:hAnsi="Arial Narrow" w:cs="Arial"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1C108C"/>
    <w:multiLevelType w:val="hybridMultilevel"/>
    <w:tmpl w:val="E472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80501F"/>
    <w:multiLevelType w:val="hybridMultilevel"/>
    <w:tmpl w:val="0B484008"/>
    <w:lvl w:ilvl="0" w:tplc="04100001">
      <w:start w:val="1"/>
      <w:numFmt w:val="bullet"/>
      <w:lvlText w:val=""/>
      <w:lvlJc w:val="left"/>
      <w:pPr>
        <w:ind w:left="727" w:hanging="360"/>
      </w:pPr>
      <w:rPr>
        <w:rFonts w:ascii="Symbol" w:hAnsi="Symbol" w:hint="default"/>
      </w:rPr>
    </w:lvl>
    <w:lvl w:ilvl="1" w:tplc="04100003" w:tentative="1">
      <w:start w:val="1"/>
      <w:numFmt w:val="bullet"/>
      <w:lvlText w:val="o"/>
      <w:lvlJc w:val="left"/>
      <w:pPr>
        <w:ind w:left="1447" w:hanging="360"/>
      </w:pPr>
      <w:rPr>
        <w:rFonts w:ascii="Courier New" w:hAnsi="Courier New" w:cs="Courier New" w:hint="default"/>
      </w:rPr>
    </w:lvl>
    <w:lvl w:ilvl="2" w:tplc="04100005" w:tentative="1">
      <w:start w:val="1"/>
      <w:numFmt w:val="bullet"/>
      <w:lvlText w:val=""/>
      <w:lvlJc w:val="left"/>
      <w:pPr>
        <w:ind w:left="2167" w:hanging="360"/>
      </w:pPr>
      <w:rPr>
        <w:rFonts w:ascii="Wingdings" w:hAnsi="Wingdings" w:hint="default"/>
      </w:rPr>
    </w:lvl>
    <w:lvl w:ilvl="3" w:tplc="04100001" w:tentative="1">
      <w:start w:val="1"/>
      <w:numFmt w:val="bullet"/>
      <w:lvlText w:val=""/>
      <w:lvlJc w:val="left"/>
      <w:pPr>
        <w:ind w:left="2887" w:hanging="360"/>
      </w:pPr>
      <w:rPr>
        <w:rFonts w:ascii="Symbol" w:hAnsi="Symbol" w:hint="default"/>
      </w:rPr>
    </w:lvl>
    <w:lvl w:ilvl="4" w:tplc="04100003" w:tentative="1">
      <w:start w:val="1"/>
      <w:numFmt w:val="bullet"/>
      <w:lvlText w:val="o"/>
      <w:lvlJc w:val="left"/>
      <w:pPr>
        <w:ind w:left="3607" w:hanging="360"/>
      </w:pPr>
      <w:rPr>
        <w:rFonts w:ascii="Courier New" w:hAnsi="Courier New" w:cs="Courier New" w:hint="default"/>
      </w:rPr>
    </w:lvl>
    <w:lvl w:ilvl="5" w:tplc="04100005" w:tentative="1">
      <w:start w:val="1"/>
      <w:numFmt w:val="bullet"/>
      <w:lvlText w:val=""/>
      <w:lvlJc w:val="left"/>
      <w:pPr>
        <w:ind w:left="4327" w:hanging="360"/>
      </w:pPr>
      <w:rPr>
        <w:rFonts w:ascii="Wingdings" w:hAnsi="Wingdings" w:hint="default"/>
      </w:rPr>
    </w:lvl>
    <w:lvl w:ilvl="6" w:tplc="04100001" w:tentative="1">
      <w:start w:val="1"/>
      <w:numFmt w:val="bullet"/>
      <w:lvlText w:val=""/>
      <w:lvlJc w:val="left"/>
      <w:pPr>
        <w:ind w:left="5047" w:hanging="360"/>
      </w:pPr>
      <w:rPr>
        <w:rFonts w:ascii="Symbol" w:hAnsi="Symbol" w:hint="default"/>
      </w:rPr>
    </w:lvl>
    <w:lvl w:ilvl="7" w:tplc="04100003" w:tentative="1">
      <w:start w:val="1"/>
      <w:numFmt w:val="bullet"/>
      <w:lvlText w:val="o"/>
      <w:lvlJc w:val="left"/>
      <w:pPr>
        <w:ind w:left="5767" w:hanging="360"/>
      </w:pPr>
      <w:rPr>
        <w:rFonts w:ascii="Courier New" w:hAnsi="Courier New" w:cs="Courier New" w:hint="default"/>
      </w:rPr>
    </w:lvl>
    <w:lvl w:ilvl="8" w:tplc="04100005" w:tentative="1">
      <w:start w:val="1"/>
      <w:numFmt w:val="bullet"/>
      <w:lvlText w:val=""/>
      <w:lvlJc w:val="left"/>
      <w:pPr>
        <w:ind w:left="6487" w:hanging="360"/>
      </w:pPr>
      <w:rPr>
        <w:rFonts w:ascii="Wingdings" w:hAnsi="Wingdings" w:hint="default"/>
      </w:rPr>
    </w:lvl>
  </w:abstractNum>
  <w:abstractNum w:abstractNumId="16" w15:restartNumberingAfterBreak="0">
    <w:nsid w:val="1DF1552F"/>
    <w:multiLevelType w:val="hybridMultilevel"/>
    <w:tmpl w:val="57C0C0A6"/>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F53F8E"/>
    <w:multiLevelType w:val="hybridMultilevel"/>
    <w:tmpl w:val="CCF2E9C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76A24"/>
    <w:multiLevelType w:val="hybridMultilevel"/>
    <w:tmpl w:val="469AF04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E78ED"/>
    <w:multiLevelType w:val="hybridMultilevel"/>
    <w:tmpl w:val="D9A4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B2835"/>
    <w:multiLevelType w:val="hybridMultilevel"/>
    <w:tmpl w:val="883E5B40"/>
    <w:lvl w:ilvl="0" w:tplc="3B1AD1F0">
      <w:start w:val="3"/>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F737B4"/>
    <w:multiLevelType w:val="hybridMultilevel"/>
    <w:tmpl w:val="8954D2F4"/>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4B25278"/>
    <w:multiLevelType w:val="hybridMultilevel"/>
    <w:tmpl w:val="1054A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9BA48DD"/>
    <w:multiLevelType w:val="hybridMultilevel"/>
    <w:tmpl w:val="BD18F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005CBB"/>
    <w:multiLevelType w:val="hybridMultilevel"/>
    <w:tmpl w:val="F16AFF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3A5C2C2B"/>
    <w:multiLevelType w:val="hybridMultilevel"/>
    <w:tmpl w:val="B80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86EA9"/>
    <w:multiLevelType w:val="hybridMultilevel"/>
    <w:tmpl w:val="A4722C7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9167AB"/>
    <w:multiLevelType w:val="hybridMultilevel"/>
    <w:tmpl w:val="C52002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A462FFE"/>
    <w:multiLevelType w:val="hybridMultilevel"/>
    <w:tmpl w:val="6ACA5C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85912"/>
    <w:multiLevelType w:val="hybridMultilevel"/>
    <w:tmpl w:val="2E4C60AC"/>
    <w:lvl w:ilvl="0" w:tplc="0E2E44A4">
      <w:start w:val="2"/>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3F257F"/>
    <w:multiLevelType w:val="hybridMultilevel"/>
    <w:tmpl w:val="88CA149C"/>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1" w15:restartNumberingAfterBreak="0">
    <w:nsid w:val="552E1366"/>
    <w:multiLevelType w:val="hybridMultilevel"/>
    <w:tmpl w:val="E1A0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E3E61"/>
    <w:multiLevelType w:val="hybridMultilevel"/>
    <w:tmpl w:val="97868808"/>
    <w:lvl w:ilvl="0" w:tplc="E362D29E">
      <w:start w:val="4"/>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BD067F"/>
    <w:multiLevelType w:val="hybridMultilevel"/>
    <w:tmpl w:val="D038A192"/>
    <w:lvl w:ilvl="0" w:tplc="C75822F2">
      <w:start w:val="1"/>
      <w:numFmt w:val="bullet"/>
      <w:lvlText w:val="•"/>
      <w:lvlJc w:val="left"/>
      <w:pPr>
        <w:tabs>
          <w:tab w:val="num" w:pos="717"/>
        </w:tabs>
        <w:ind w:left="717" w:hanging="360"/>
      </w:pPr>
      <w:rPr>
        <w:rFonts w:ascii="Arial" w:hAnsi="Arial" w:hint="default"/>
      </w:rPr>
    </w:lvl>
    <w:lvl w:ilvl="1" w:tplc="FA96ED06" w:tentative="1">
      <w:start w:val="1"/>
      <w:numFmt w:val="bullet"/>
      <w:lvlText w:val="•"/>
      <w:lvlJc w:val="left"/>
      <w:pPr>
        <w:tabs>
          <w:tab w:val="num" w:pos="1437"/>
        </w:tabs>
        <w:ind w:left="1437" w:hanging="360"/>
      </w:pPr>
      <w:rPr>
        <w:rFonts w:ascii="Arial" w:hAnsi="Arial" w:hint="default"/>
      </w:rPr>
    </w:lvl>
    <w:lvl w:ilvl="2" w:tplc="9D348038" w:tentative="1">
      <w:start w:val="1"/>
      <w:numFmt w:val="bullet"/>
      <w:lvlText w:val="•"/>
      <w:lvlJc w:val="left"/>
      <w:pPr>
        <w:tabs>
          <w:tab w:val="num" w:pos="2157"/>
        </w:tabs>
        <w:ind w:left="2157" w:hanging="360"/>
      </w:pPr>
      <w:rPr>
        <w:rFonts w:ascii="Arial" w:hAnsi="Arial" w:hint="default"/>
      </w:rPr>
    </w:lvl>
    <w:lvl w:ilvl="3" w:tplc="550AFB0A" w:tentative="1">
      <w:start w:val="1"/>
      <w:numFmt w:val="bullet"/>
      <w:lvlText w:val="•"/>
      <w:lvlJc w:val="left"/>
      <w:pPr>
        <w:tabs>
          <w:tab w:val="num" w:pos="2877"/>
        </w:tabs>
        <w:ind w:left="2877" w:hanging="360"/>
      </w:pPr>
      <w:rPr>
        <w:rFonts w:ascii="Arial" w:hAnsi="Arial" w:hint="default"/>
      </w:rPr>
    </w:lvl>
    <w:lvl w:ilvl="4" w:tplc="59129914" w:tentative="1">
      <w:start w:val="1"/>
      <w:numFmt w:val="bullet"/>
      <w:lvlText w:val="•"/>
      <w:lvlJc w:val="left"/>
      <w:pPr>
        <w:tabs>
          <w:tab w:val="num" w:pos="3597"/>
        </w:tabs>
        <w:ind w:left="3597" w:hanging="360"/>
      </w:pPr>
      <w:rPr>
        <w:rFonts w:ascii="Arial" w:hAnsi="Arial" w:hint="default"/>
      </w:rPr>
    </w:lvl>
    <w:lvl w:ilvl="5" w:tplc="FB0CA21E" w:tentative="1">
      <w:start w:val="1"/>
      <w:numFmt w:val="bullet"/>
      <w:lvlText w:val="•"/>
      <w:lvlJc w:val="left"/>
      <w:pPr>
        <w:tabs>
          <w:tab w:val="num" w:pos="4317"/>
        </w:tabs>
        <w:ind w:left="4317" w:hanging="360"/>
      </w:pPr>
      <w:rPr>
        <w:rFonts w:ascii="Arial" w:hAnsi="Arial" w:hint="default"/>
      </w:rPr>
    </w:lvl>
    <w:lvl w:ilvl="6" w:tplc="DDC216FC" w:tentative="1">
      <w:start w:val="1"/>
      <w:numFmt w:val="bullet"/>
      <w:lvlText w:val="•"/>
      <w:lvlJc w:val="left"/>
      <w:pPr>
        <w:tabs>
          <w:tab w:val="num" w:pos="5037"/>
        </w:tabs>
        <w:ind w:left="5037" w:hanging="360"/>
      </w:pPr>
      <w:rPr>
        <w:rFonts w:ascii="Arial" w:hAnsi="Arial" w:hint="default"/>
      </w:rPr>
    </w:lvl>
    <w:lvl w:ilvl="7" w:tplc="FF8C311A" w:tentative="1">
      <w:start w:val="1"/>
      <w:numFmt w:val="bullet"/>
      <w:lvlText w:val="•"/>
      <w:lvlJc w:val="left"/>
      <w:pPr>
        <w:tabs>
          <w:tab w:val="num" w:pos="5757"/>
        </w:tabs>
        <w:ind w:left="5757" w:hanging="360"/>
      </w:pPr>
      <w:rPr>
        <w:rFonts w:ascii="Arial" w:hAnsi="Arial" w:hint="default"/>
      </w:rPr>
    </w:lvl>
    <w:lvl w:ilvl="8" w:tplc="11B00F82" w:tentative="1">
      <w:start w:val="1"/>
      <w:numFmt w:val="bullet"/>
      <w:lvlText w:val="•"/>
      <w:lvlJc w:val="left"/>
      <w:pPr>
        <w:tabs>
          <w:tab w:val="num" w:pos="6477"/>
        </w:tabs>
        <w:ind w:left="6477" w:hanging="360"/>
      </w:pPr>
      <w:rPr>
        <w:rFonts w:ascii="Arial" w:hAnsi="Arial" w:hint="default"/>
      </w:rPr>
    </w:lvl>
  </w:abstractNum>
  <w:abstractNum w:abstractNumId="34" w15:restartNumberingAfterBreak="0">
    <w:nsid w:val="5A233EAD"/>
    <w:multiLevelType w:val="hybridMultilevel"/>
    <w:tmpl w:val="73F4F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B42B0C"/>
    <w:multiLevelType w:val="hybridMultilevel"/>
    <w:tmpl w:val="AA4A8812"/>
    <w:lvl w:ilvl="0" w:tplc="08090003">
      <w:start w:val="1"/>
      <w:numFmt w:val="bullet"/>
      <w:lvlText w:val="o"/>
      <w:lvlJc w:val="left"/>
      <w:pPr>
        <w:ind w:left="1068" w:hanging="360"/>
      </w:pPr>
      <w:rPr>
        <w:rFonts w:ascii="Courier New" w:hAnsi="Courier New" w:cs="Courier New" w:hint="default"/>
      </w:rPr>
    </w:lvl>
    <w:lvl w:ilvl="1" w:tplc="0809000B">
      <w:start w:val="1"/>
      <w:numFmt w:val="bullet"/>
      <w:lvlText w:val=""/>
      <w:lvlJc w:val="left"/>
      <w:pPr>
        <w:ind w:left="1788" w:hanging="360"/>
      </w:pPr>
      <w:rPr>
        <w:rFonts w:ascii="Wingdings" w:hAnsi="Wingdings"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start w:val="1"/>
      <w:numFmt w:val="bullet"/>
      <w:lvlText w:val=""/>
      <w:lvlJc w:val="left"/>
      <w:pPr>
        <w:ind w:left="5388" w:hanging="360"/>
      </w:pPr>
      <w:rPr>
        <w:rFonts w:ascii="Symbol" w:hAnsi="Symbol" w:hint="default"/>
      </w:rPr>
    </w:lvl>
    <w:lvl w:ilvl="7" w:tplc="08090003">
      <w:start w:val="1"/>
      <w:numFmt w:val="bullet"/>
      <w:lvlText w:val="o"/>
      <w:lvlJc w:val="left"/>
      <w:pPr>
        <w:ind w:left="6108" w:hanging="360"/>
      </w:pPr>
      <w:rPr>
        <w:rFonts w:ascii="Courier New" w:hAnsi="Courier New" w:cs="Courier New" w:hint="default"/>
      </w:rPr>
    </w:lvl>
    <w:lvl w:ilvl="8" w:tplc="08090005">
      <w:start w:val="1"/>
      <w:numFmt w:val="bullet"/>
      <w:lvlText w:val=""/>
      <w:lvlJc w:val="left"/>
      <w:pPr>
        <w:ind w:left="6828" w:hanging="360"/>
      </w:pPr>
      <w:rPr>
        <w:rFonts w:ascii="Wingdings" w:hAnsi="Wingdings" w:hint="default"/>
      </w:rPr>
    </w:lvl>
  </w:abstractNum>
  <w:abstractNum w:abstractNumId="36" w15:restartNumberingAfterBreak="0">
    <w:nsid w:val="5F8F3F4E"/>
    <w:multiLevelType w:val="hybridMultilevel"/>
    <w:tmpl w:val="16807D4A"/>
    <w:lvl w:ilvl="0" w:tplc="E0B03B40">
      <w:start w:val="1"/>
      <w:numFmt w:val="bullet"/>
      <w:lvlText w:val=""/>
      <w:lvlJc w:val="left"/>
      <w:pPr>
        <w:ind w:left="720" w:hanging="360"/>
      </w:pPr>
      <w:rPr>
        <w:rFonts w:ascii="Symbol" w:hAnsi="Symbol"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761E4"/>
    <w:multiLevelType w:val="hybridMultilevel"/>
    <w:tmpl w:val="42B4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D03D5E"/>
    <w:multiLevelType w:val="hybridMultilevel"/>
    <w:tmpl w:val="10D283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69484E"/>
    <w:multiLevelType w:val="hybridMultilevel"/>
    <w:tmpl w:val="5D7E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A76381"/>
    <w:multiLevelType w:val="hybridMultilevel"/>
    <w:tmpl w:val="BD18F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5301B"/>
    <w:multiLevelType w:val="hybridMultilevel"/>
    <w:tmpl w:val="97425EB8"/>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960698"/>
    <w:multiLevelType w:val="hybridMultilevel"/>
    <w:tmpl w:val="62EA1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441375"/>
    <w:multiLevelType w:val="hybridMultilevel"/>
    <w:tmpl w:val="B566A0C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3F1C60"/>
    <w:multiLevelType w:val="hybridMultilevel"/>
    <w:tmpl w:val="A5A8B83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0"/>
  </w:num>
  <w:num w:numId="4">
    <w:abstractNumId w:val="23"/>
  </w:num>
  <w:num w:numId="5">
    <w:abstractNumId w:val="40"/>
  </w:num>
  <w:num w:numId="6">
    <w:abstractNumId w:val="42"/>
  </w:num>
  <w:num w:numId="7">
    <w:abstractNumId w:val="37"/>
  </w:num>
  <w:num w:numId="8">
    <w:abstractNumId w:val="43"/>
  </w:num>
  <w:num w:numId="9">
    <w:abstractNumId w:val="39"/>
  </w:num>
  <w:num w:numId="10">
    <w:abstractNumId w:val="5"/>
  </w:num>
  <w:num w:numId="11">
    <w:abstractNumId w:val="12"/>
  </w:num>
  <w:num w:numId="12">
    <w:abstractNumId w:val="17"/>
  </w:num>
  <w:num w:numId="13">
    <w:abstractNumId w:val="6"/>
  </w:num>
  <w:num w:numId="14">
    <w:abstractNumId w:val="36"/>
  </w:num>
  <w:num w:numId="15">
    <w:abstractNumId w:val="35"/>
  </w:num>
  <w:num w:numId="16">
    <w:abstractNumId w:val="20"/>
  </w:num>
  <w:num w:numId="17">
    <w:abstractNumId w:val="32"/>
  </w:num>
  <w:num w:numId="18">
    <w:abstractNumId w:val="26"/>
  </w:num>
  <w:num w:numId="19">
    <w:abstractNumId w:val="14"/>
  </w:num>
  <w:num w:numId="20">
    <w:abstractNumId w:val="2"/>
  </w:num>
  <w:num w:numId="21">
    <w:abstractNumId w:val="18"/>
  </w:num>
  <w:num w:numId="22">
    <w:abstractNumId w:val="9"/>
  </w:num>
  <w:num w:numId="23">
    <w:abstractNumId w:val="38"/>
  </w:num>
  <w:num w:numId="24">
    <w:abstractNumId w:val="8"/>
  </w:num>
  <w:num w:numId="25">
    <w:abstractNumId w:val="13"/>
  </w:num>
  <w:num w:numId="26">
    <w:abstractNumId w:val="24"/>
  </w:num>
  <w:num w:numId="27">
    <w:abstractNumId w:val="22"/>
  </w:num>
  <w:num w:numId="28">
    <w:abstractNumId w:val="27"/>
  </w:num>
  <w:num w:numId="29">
    <w:abstractNumId w:val="41"/>
  </w:num>
  <w:num w:numId="30">
    <w:abstractNumId w:val="16"/>
  </w:num>
  <w:num w:numId="31">
    <w:abstractNumId w:val="15"/>
  </w:num>
  <w:num w:numId="32">
    <w:abstractNumId w:val="21"/>
  </w:num>
  <w:num w:numId="33">
    <w:abstractNumId w:val="25"/>
  </w:num>
  <w:num w:numId="34">
    <w:abstractNumId w:val="19"/>
  </w:num>
  <w:num w:numId="35">
    <w:abstractNumId w:val="7"/>
  </w:num>
  <w:num w:numId="36">
    <w:abstractNumId w:val="4"/>
  </w:num>
  <w:num w:numId="37">
    <w:abstractNumId w:val="30"/>
  </w:num>
  <w:num w:numId="38">
    <w:abstractNumId w:val="31"/>
  </w:num>
  <w:num w:numId="39">
    <w:abstractNumId w:val="33"/>
  </w:num>
  <w:num w:numId="40">
    <w:abstractNumId w:val="10"/>
  </w:num>
  <w:num w:numId="41">
    <w:abstractNumId w:val="28"/>
  </w:num>
  <w:num w:numId="42">
    <w:abstractNumId w:val="11"/>
  </w:num>
  <w:num w:numId="43">
    <w:abstractNumId w:val="44"/>
  </w:num>
  <w:num w:numId="44">
    <w:abstractNumId w:val="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E0"/>
    <w:rsid w:val="0000044B"/>
    <w:rsid w:val="0000122F"/>
    <w:rsid w:val="000035D4"/>
    <w:rsid w:val="00003D35"/>
    <w:rsid w:val="000051F5"/>
    <w:rsid w:val="00007E20"/>
    <w:rsid w:val="000107E7"/>
    <w:rsid w:val="00013004"/>
    <w:rsid w:val="00013988"/>
    <w:rsid w:val="00013B3D"/>
    <w:rsid w:val="0001513F"/>
    <w:rsid w:val="00021F2A"/>
    <w:rsid w:val="00023836"/>
    <w:rsid w:val="0002531C"/>
    <w:rsid w:val="000265A7"/>
    <w:rsid w:val="000269B6"/>
    <w:rsid w:val="00032E44"/>
    <w:rsid w:val="000334FC"/>
    <w:rsid w:val="00041882"/>
    <w:rsid w:val="00042029"/>
    <w:rsid w:val="0004224F"/>
    <w:rsid w:val="000423A1"/>
    <w:rsid w:val="0004282E"/>
    <w:rsid w:val="00045E7A"/>
    <w:rsid w:val="00050ABE"/>
    <w:rsid w:val="00053310"/>
    <w:rsid w:val="00056BD0"/>
    <w:rsid w:val="0005791B"/>
    <w:rsid w:val="000601C1"/>
    <w:rsid w:val="000613B4"/>
    <w:rsid w:val="000624B5"/>
    <w:rsid w:val="00062B7D"/>
    <w:rsid w:val="00062F66"/>
    <w:rsid w:val="000650E5"/>
    <w:rsid w:val="000651E6"/>
    <w:rsid w:val="00070375"/>
    <w:rsid w:val="00070928"/>
    <w:rsid w:val="0007271B"/>
    <w:rsid w:val="00072C7B"/>
    <w:rsid w:val="00073766"/>
    <w:rsid w:val="00075DBB"/>
    <w:rsid w:val="00085487"/>
    <w:rsid w:val="00087359"/>
    <w:rsid w:val="000901BA"/>
    <w:rsid w:val="00093035"/>
    <w:rsid w:val="0009303D"/>
    <w:rsid w:val="000934D2"/>
    <w:rsid w:val="000956DE"/>
    <w:rsid w:val="0009582F"/>
    <w:rsid w:val="00095D95"/>
    <w:rsid w:val="000972EF"/>
    <w:rsid w:val="00097E60"/>
    <w:rsid w:val="000A027F"/>
    <w:rsid w:val="000A1DD7"/>
    <w:rsid w:val="000A291D"/>
    <w:rsid w:val="000A45F8"/>
    <w:rsid w:val="000A486C"/>
    <w:rsid w:val="000A4B97"/>
    <w:rsid w:val="000A5177"/>
    <w:rsid w:val="000A5240"/>
    <w:rsid w:val="000A5A75"/>
    <w:rsid w:val="000A5D01"/>
    <w:rsid w:val="000A5DB8"/>
    <w:rsid w:val="000B1BEF"/>
    <w:rsid w:val="000B5B77"/>
    <w:rsid w:val="000C178C"/>
    <w:rsid w:val="000C610B"/>
    <w:rsid w:val="000C6C06"/>
    <w:rsid w:val="000C7435"/>
    <w:rsid w:val="000D17C2"/>
    <w:rsid w:val="000D20A6"/>
    <w:rsid w:val="000D26CE"/>
    <w:rsid w:val="000D2784"/>
    <w:rsid w:val="000D58DB"/>
    <w:rsid w:val="000D5C06"/>
    <w:rsid w:val="000D672A"/>
    <w:rsid w:val="000D79C0"/>
    <w:rsid w:val="000E081E"/>
    <w:rsid w:val="000E18BA"/>
    <w:rsid w:val="000E2442"/>
    <w:rsid w:val="000E6A83"/>
    <w:rsid w:val="000E7E3B"/>
    <w:rsid w:val="000F030F"/>
    <w:rsid w:val="000F0C2B"/>
    <w:rsid w:val="000F14BC"/>
    <w:rsid w:val="000F1CED"/>
    <w:rsid w:val="000F2499"/>
    <w:rsid w:val="000F28E1"/>
    <w:rsid w:val="000F2E5F"/>
    <w:rsid w:val="000F37CD"/>
    <w:rsid w:val="00101443"/>
    <w:rsid w:val="00102D9C"/>
    <w:rsid w:val="00103390"/>
    <w:rsid w:val="00104CC6"/>
    <w:rsid w:val="00111835"/>
    <w:rsid w:val="00114D4E"/>
    <w:rsid w:val="00114ED6"/>
    <w:rsid w:val="00120B7B"/>
    <w:rsid w:val="00123394"/>
    <w:rsid w:val="001236C4"/>
    <w:rsid w:val="00125F21"/>
    <w:rsid w:val="0012656D"/>
    <w:rsid w:val="00126A46"/>
    <w:rsid w:val="00126CBA"/>
    <w:rsid w:val="001279ED"/>
    <w:rsid w:val="001301AA"/>
    <w:rsid w:val="001317AD"/>
    <w:rsid w:val="0013189A"/>
    <w:rsid w:val="00133495"/>
    <w:rsid w:val="0013470A"/>
    <w:rsid w:val="001359BC"/>
    <w:rsid w:val="00135D2E"/>
    <w:rsid w:val="00136111"/>
    <w:rsid w:val="00136B15"/>
    <w:rsid w:val="00140371"/>
    <w:rsid w:val="00141816"/>
    <w:rsid w:val="001451BA"/>
    <w:rsid w:val="00146D6C"/>
    <w:rsid w:val="00147E01"/>
    <w:rsid w:val="00151C29"/>
    <w:rsid w:val="00153301"/>
    <w:rsid w:val="00160CE3"/>
    <w:rsid w:val="00160FF4"/>
    <w:rsid w:val="0016115A"/>
    <w:rsid w:val="00161B10"/>
    <w:rsid w:val="00163AB1"/>
    <w:rsid w:val="00163B3D"/>
    <w:rsid w:val="00163BE2"/>
    <w:rsid w:val="001643AD"/>
    <w:rsid w:val="0016496B"/>
    <w:rsid w:val="001676E1"/>
    <w:rsid w:val="00172311"/>
    <w:rsid w:val="0017291E"/>
    <w:rsid w:val="0017317D"/>
    <w:rsid w:val="0017665E"/>
    <w:rsid w:val="00180E3A"/>
    <w:rsid w:val="0018123C"/>
    <w:rsid w:val="00184339"/>
    <w:rsid w:val="00185DC0"/>
    <w:rsid w:val="00195326"/>
    <w:rsid w:val="001968E6"/>
    <w:rsid w:val="0019765A"/>
    <w:rsid w:val="001A0EC1"/>
    <w:rsid w:val="001A177D"/>
    <w:rsid w:val="001A27E5"/>
    <w:rsid w:val="001A51D6"/>
    <w:rsid w:val="001A5241"/>
    <w:rsid w:val="001A7F70"/>
    <w:rsid w:val="001B068B"/>
    <w:rsid w:val="001B4D2E"/>
    <w:rsid w:val="001B78D2"/>
    <w:rsid w:val="001C1CEC"/>
    <w:rsid w:val="001C36D5"/>
    <w:rsid w:val="001C40CE"/>
    <w:rsid w:val="001C4B63"/>
    <w:rsid w:val="001C75CE"/>
    <w:rsid w:val="001D016D"/>
    <w:rsid w:val="001D2E8D"/>
    <w:rsid w:val="001D33BF"/>
    <w:rsid w:val="001D3F53"/>
    <w:rsid w:val="001D4089"/>
    <w:rsid w:val="001D5C3D"/>
    <w:rsid w:val="001E1DC8"/>
    <w:rsid w:val="001E2E3B"/>
    <w:rsid w:val="001E3476"/>
    <w:rsid w:val="001E547C"/>
    <w:rsid w:val="001E79F1"/>
    <w:rsid w:val="001F2514"/>
    <w:rsid w:val="001F25E3"/>
    <w:rsid w:val="001F2E12"/>
    <w:rsid w:val="001F446C"/>
    <w:rsid w:val="001F4E61"/>
    <w:rsid w:val="002010D1"/>
    <w:rsid w:val="0020116C"/>
    <w:rsid w:val="002013CB"/>
    <w:rsid w:val="00202E79"/>
    <w:rsid w:val="00206B77"/>
    <w:rsid w:val="00211FB3"/>
    <w:rsid w:val="002121B1"/>
    <w:rsid w:val="00213FB5"/>
    <w:rsid w:val="0021430B"/>
    <w:rsid w:val="0021556D"/>
    <w:rsid w:val="002157DF"/>
    <w:rsid w:val="00217132"/>
    <w:rsid w:val="00221576"/>
    <w:rsid w:val="00223B2F"/>
    <w:rsid w:val="00227D95"/>
    <w:rsid w:val="00232D47"/>
    <w:rsid w:val="002357BB"/>
    <w:rsid w:val="0023600E"/>
    <w:rsid w:val="00241B90"/>
    <w:rsid w:val="00246AA4"/>
    <w:rsid w:val="00250279"/>
    <w:rsid w:val="002515C1"/>
    <w:rsid w:val="00255E4F"/>
    <w:rsid w:val="00256137"/>
    <w:rsid w:val="00257670"/>
    <w:rsid w:val="002621BD"/>
    <w:rsid w:val="00265567"/>
    <w:rsid w:val="00271885"/>
    <w:rsid w:val="00272F97"/>
    <w:rsid w:val="00273A6B"/>
    <w:rsid w:val="002823EF"/>
    <w:rsid w:val="002828FB"/>
    <w:rsid w:val="00283744"/>
    <w:rsid w:val="00291AE0"/>
    <w:rsid w:val="00292E0B"/>
    <w:rsid w:val="00292F9F"/>
    <w:rsid w:val="00294660"/>
    <w:rsid w:val="002957F6"/>
    <w:rsid w:val="002A0BFD"/>
    <w:rsid w:val="002A1E6B"/>
    <w:rsid w:val="002A4709"/>
    <w:rsid w:val="002A6FB0"/>
    <w:rsid w:val="002A72EC"/>
    <w:rsid w:val="002A74EF"/>
    <w:rsid w:val="002B0EC8"/>
    <w:rsid w:val="002B1B94"/>
    <w:rsid w:val="002B276A"/>
    <w:rsid w:val="002B6344"/>
    <w:rsid w:val="002B7E79"/>
    <w:rsid w:val="002C1F73"/>
    <w:rsid w:val="002C28A1"/>
    <w:rsid w:val="002C391A"/>
    <w:rsid w:val="002C5167"/>
    <w:rsid w:val="002D2515"/>
    <w:rsid w:val="002D27BC"/>
    <w:rsid w:val="002D3366"/>
    <w:rsid w:val="002D4E18"/>
    <w:rsid w:val="002D5C21"/>
    <w:rsid w:val="002D6766"/>
    <w:rsid w:val="002E0864"/>
    <w:rsid w:val="002E6A04"/>
    <w:rsid w:val="002E6DAF"/>
    <w:rsid w:val="002F0A81"/>
    <w:rsid w:val="002F0BCF"/>
    <w:rsid w:val="002F0D2B"/>
    <w:rsid w:val="002F1F77"/>
    <w:rsid w:val="002F3DE7"/>
    <w:rsid w:val="002F4304"/>
    <w:rsid w:val="00305A36"/>
    <w:rsid w:val="00306B87"/>
    <w:rsid w:val="00306C55"/>
    <w:rsid w:val="00307C14"/>
    <w:rsid w:val="00310114"/>
    <w:rsid w:val="00310E6C"/>
    <w:rsid w:val="00311022"/>
    <w:rsid w:val="00311AC0"/>
    <w:rsid w:val="00314232"/>
    <w:rsid w:val="00315822"/>
    <w:rsid w:val="00315F95"/>
    <w:rsid w:val="00316B03"/>
    <w:rsid w:val="00317D35"/>
    <w:rsid w:val="00323985"/>
    <w:rsid w:val="00324FE3"/>
    <w:rsid w:val="003313B4"/>
    <w:rsid w:val="00331409"/>
    <w:rsid w:val="00331F8B"/>
    <w:rsid w:val="00333536"/>
    <w:rsid w:val="00343951"/>
    <w:rsid w:val="00346135"/>
    <w:rsid w:val="00347AE8"/>
    <w:rsid w:val="00351BDA"/>
    <w:rsid w:val="00355A98"/>
    <w:rsid w:val="00355EE1"/>
    <w:rsid w:val="00357789"/>
    <w:rsid w:val="00357D04"/>
    <w:rsid w:val="00362304"/>
    <w:rsid w:val="00364EBB"/>
    <w:rsid w:val="00366AB8"/>
    <w:rsid w:val="00370CB7"/>
    <w:rsid w:val="00370FC6"/>
    <w:rsid w:val="00371430"/>
    <w:rsid w:val="003729DE"/>
    <w:rsid w:val="00372BFB"/>
    <w:rsid w:val="00372C64"/>
    <w:rsid w:val="00373310"/>
    <w:rsid w:val="00373AFC"/>
    <w:rsid w:val="00375B21"/>
    <w:rsid w:val="00377119"/>
    <w:rsid w:val="00377C44"/>
    <w:rsid w:val="0038003E"/>
    <w:rsid w:val="00380BC9"/>
    <w:rsid w:val="00381578"/>
    <w:rsid w:val="00381ACF"/>
    <w:rsid w:val="003821AD"/>
    <w:rsid w:val="003845A8"/>
    <w:rsid w:val="003845FE"/>
    <w:rsid w:val="00384715"/>
    <w:rsid w:val="0038523C"/>
    <w:rsid w:val="003903E6"/>
    <w:rsid w:val="00391E9A"/>
    <w:rsid w:val="003922A6"/>
    <w:rsid w:val="003942B9"/>
    <w:rsid w:val="003948E0"/>
    <w:rsid w:val="00397A85"/>
    <w:rsid w:val="003A2A3F"/>
    <w:rsid w:val="003A2D3B"/>
    <w:rsid w:val="003A4C51"/>
    <w:rsid w:val="003A68F4"/>
    <w:rsid w:val="003B003F"/>
    <w:rsid w:val="003B04EE"/>
    <w:rsid w:val="003B0753"/>
    <w:rsid w:val="003B0ECC"/>
    <w:rsid w:val="003B210C"/>
    <w:rsid w:val="003B4B17"/>
    <w:rsid w:val="003B5DEA"/>
    <w:rsid w:val="003B7C76"/>
    <w:rsid w:val="003C2E13"/>
    <w:rsid w:val="003C354F"/>
    <w:rsid w:val="003C3C11"/>
    <w:rsid w:val="003C682C"/>
    <w:rsid w:val="003D052F"/>
    <w:rsid w:val="003D09C9"/>
    <w:rsid w:val="003D19EB"/>
    <w:rsid w:val="003D2FE2"/>
    <w:rsid w:val="003D4E53"/>
    <w:rsid w:val="003D64CD"/>
    <w:rsid w:val="003E2B48"/>
    <w:rsid w:val="003E3D9D"/>
    <w:rsid w:val="003E4C96"/>
    <w:rsid w:val="003E5603"/>
    <w:rsid w:val="003E731C"/>
    <w:rsid w:val="003E7716"/>
    <w:rsid w:val="003F0CAA"/>
    <w:rsid w:val="003F2042"/>
    <w:rsid w:val="003F5ED7"/>
    <w:rsid w:val="00400031"/>
    <w:rsid w:val="004004C6"/>
    <w:rsid w:val="00401D91"/>
    <w:rsid w:val="004020B3"/>
    <w:rsid w:val="00402696"/>
    <w:rsid w:val="00402796"/>
    <w:rsid w:val="004040A4"/>
    <w:rsid w:val="0040662A"/>
    <w:rsid w:val="00406D3D"/>
    <w:rsid w:val="00406F0C"/>
    <w:rsid w:val="00411CE4"/>
    <w:rsid w:val="00412B10"/>
    <w:rsid w:val="00413922"/>
    <w:rsid w:val="004150D7"/>
    <w:rsid w:val="004156B0"/>
    <w:rsid w:val="004168CA"/>
    <w:rsid w:val="00416D47"/>
    <w:rsid w:val="0042018E"/>
    <w:rsid w:val="0042057B"/>
    <w:rsid w:val="004208BA"/>
    <w:rsid w:val="00421588"/>
    <w:rsid w:val="00421FCA"/>
    <w:rsid w:val="004231BF"/>
    <w:rsid w:val="00423AE9"/>
    <w:rsid w:val="00423D5B"/>
    <w:rsid w:val="0042436E"/>
    <w:rsid w:val="00424A22"/>
    <w:rsid w:val="0043061B"/>
    <w:rsid w:val="0043324C"/>
    <w:rsid w:val="0043343E"/>
    <w:rsid w:val="004337A8"/>
    <w:rsid w:val="004351AC"/>
    <w:rsid w:val="00435381"/>
    <w:rsid w:val="0043553D"/>
    <w:rsid w:val="00445970"/>
    <w:rsid w:val="004459B3"/>
    <w:rsid w:val="00447EED"/>
    <w:rsid w:val="00450F05"/>
    <w:rsid w:val="004516AA"/>
    <w:rsid w:val="00461329"/>
    <w:rsid w:val="004618ED"/>
    <w:rsid w:val="00461D06"/>
    <w:rsid w:val="004632A0"/>
    <w:rsid w:val="004633A8"/>
    <w:rsid w:val="0046565F"/>
    <w:rsid w:val="00465991"/>
    <w:rsid w:val="00470B94"/>
    <w:rsid w:val="00471942"/>
    <w:rsid w:val="00471991"/>
    <w:rsid w:val="0047467F"/>
    <w:rsid w:val="004746FC"/>
    <w:rsid w:val="004818F8"/>
    <w:rsid w:val="004832B7"/>
    <w:rsid w:val="004837B0"/>
    <w:rsid w:val="00485B4A"/>
    <w:rsid w:val="00486657"/>
    <w:rsid w:val="0049100E"/>
    <w:rsid w:val="004911F0"/>
    <w:rsid w:val="00493D19"/>
    <w:rsid w:val="00496F8B"/>
    <w:rsid w:val="004A0A07"/>
    <w:rsid w:val="004A109F"/>
    <w:rsid w:val="004A1302"/>
    <w:rsid w:val="004A2348"/>
    <w:rsid w:val="004A2AC4"/>
    <w:rsid w:val="004A2EA5"/>
    <w:rsid w:val="004A3659"/>
    <w:rsid w:val="004A434D"/>
    <w:rsid w:val="004A5719"/>
    <w:rsid w:val="004A7FB4"/>
    <w:rsid w:val="004B1564"/>
    <w:rsid w:val="004B2B46"/>
    <w:rsid w:val="004B32DE"/>
    <w:rsid w:val="004B3632"/>
    <w:rsid w:val="004B3D58"/>
    <w:rsid w:val="004B6A12"/>
    <w:rsid w:val="004B7EFE"/>
    <w:rsid w:val="004C2991"/>
    <w:rsid w:val="004C2CD0"/>
    <w:rsid w:val="004C38BF"/>
    <w:rsid w:val="004C4AD2"/>
    <w:rsid w:val="004C4CBD"/>
    <w:rsid w:val="004C4F44"/>
    <w:rsid w:val="004C6143"/>
    <w:rsid w:val="004C6710"/>
    <w:rsid w:val="004D3282"/>
    <w:rsid w:val="004D3413"/>
    <w:rsid w:val="004D51A8"/>
    <w:rsid w:val="004D74C9"/>
    <w:rsid w:val="004D76F7"/>
    <w:rsid w:val="004D7C16"/>
    <w:rsid w:val="004E0D0D"/>
    <w:rsid w:val="004E4F3B"/>
    <w:rsid w:val="004E7924"/>
    <w:rsid w:val="004F0286"/>
    <w:rsid w:val="004F26FA"/>
    <w:rsid w:val="004F2C26"/>
    <w:rsid w:val="004F65E8"/>
    <w:rsid w:val="004F7EF5"/>
    <w:rsid w:val="00500B59"/>
    <w:rsid w:val="00500D2E"/>
    <w:rsid w:val="00501481"/>
    <w:rsid w:val="005030E0"/>
    <w:rsid w:val="00505A3C"/>
    <w:rsid w:val="00505FAA"/>
    <w:rsid w:val="00507866"/>
    <w:rsid w:val="00510141"/>
    <w:rsid w:val="005135A2"/>
    <w:rsid w:val="0051561E"/>
    <w:rsid w:val="00517C1F"/>
    <w:rsid w:val="00522197"/>
    <w:rsid w:val="00526766"/>
    <w:rsid w:val="00527C3B"/>
    <w:rsid w:val="005310A3"/>
    <w:rsid w:val="00534231"/>
    <w:rsid w:val="00540026"/>
    <w:rsid w:val="00541E08"/>
    <w:rsid w:val="0054310B"/>
    <w:rsid w:val="005435CC"/>
    <w:rsid w:val="00544628"/>
    <w:rsid w:val="005506BF"/>
    <w:rsid w:val="00550DE1"/>
    <w:rsid w:val="005535ED"/>
    <w:rsid w:val="00554AF1"/>
    <w:rsid w:val="00555F20"/>
    <w:rsid w:val="0055605B"/>
    <w:rsid w:val="00556CB2"/>
    <w:rsid w:val="005578E4"/>
    <w:rsid w:val="00560DEC"/>
    <w:rsid w:val="005662B0"/>
    <w:rsid w:val="0057046C"/>
    <w:rsid w:val="00570E5D"/>
    <w:rsid w:val="00571C2A"/>
    <w:rsid w:val="00574F9E"/>
    <w:rsid w:val="00575868"/>
    <w:rsid w:val="00576F03"/>
    <w:rsid w:val="00584B8C"/>
    <w:rsid w:val="00587B76"/>
    <w:rsid w:val="00594935"/>
    <w:rsid w:val="005A0CBD"/>
    <w:rsid w:val="005A11D6"/>
    <w:rsid w:val="005A3CD5"/>
    <w:rsid w:val="005A3F6F"/>
    <w:rsid w:val="005A5F72"/>
    <w:rsid w:val="005B4FC9"/>
    <w:rsid w:val="005B6608"/>
    <w:rsid w:val="005B6FD4"/>
    <w:rsid w:val="005C1567"/>
    <w:rsid w:val="005C3B94"/>
    <w:rsid w:val="005C4DE8"/>
    <w:rsid w:val="005C6D71"/>
    <w:rsid w:val="005C7D17"/>
    <w:rsid w:val="005D10D1"/>
    <w:rsid w:val="005D31F0"/>
    <w:rsid w:val="005D6827"/>
    <w:rsid w:val="005D6C0C"/>
    <w:rsid w:val="005E0146"/>
    <w:rsid w:val="005E2474"/>
    <w:rsid w:val="005E40F1"/>
    <w:rsid w:val="005E72D3"/>
    <w:rsid w:val="005F196C"/>
    <w:rsid w:val="005F26E4"/>
    <w:rsid w:val="005F335B"/>
    <w:rsid w:val="0060129F"/>
    <w:rsid w:val="00601318"/>
    <w:rsid w:val="006028EF"/>
    <w:rsid w:val="00605007"/>
    <w:rsid w:val="00605025"/>
    <w:rsid w:val="006051A8"/>
    <w:rsid w:val="00605667"/>
    <w:rsid w:val="006059C2"/>
    <w:rsid w:val="00610942"/>
    <w:rsid w:val="006109AF"/>
    <w:rsid w:val="00611960"/>
    <w:rsid w:val="0061373F"/>
    <w:rsid w:val="006138F4"/>
    <w:rsid w:val="006144C9"/>
    <w:rsid w:val="00614888"/>
    <w:rsid w:val="00615F7C"/>
    <w:rsid w:val="00624331"/>
    <w:rsid w:val="00626490"/>
    <w:rsid w:val="006303FF"/>
    <w:rsid w:val="00632B55"/>
    <w:rsid w:val="006333D3"/>
    <w:rsid w:val="00633C43"/>
    <w:rsid w:val="00633E91"/>
    <w:rsid w:val="006342F4"/>
    <w:rsid w:val="006345A2"/>
    <w:rsid w:val="00636AA4"/>
    <w:rsid w:val="00640AD6"/>
    <w:rsid w:val="00644B2F"/>
    <w:rsid w:val="0064527D"/>
    <w:rsid w:val="00645285"/>
    <w:rsid w:val="00645C6A"/>
    <w:rsid w:val="006475F2"/>
    <w:rsid w:val="0064782D"/>
    <w:rsid w:val="0065083D"/>
    <w:rsid w:val="00652818"/>
    <w:rsid w:val="006537D9"/>
    <w:rsid w:val="00653CF1"/>
    <w:rsid w:val="00654D73"/>
    <w:rsid w:val="00660030"/>
    <w:rsid w:val="006604E2"/>
    <w:rsid w:val="00660567"/>
    <w:rsid w:val="0066114B"/>
    <w:rsid w:val="006630EB"/>
    <w:rsid w:val="0066482B"/>
    <w:rsid w:val="00666371"/>
    <w:rsid w:val="00670567"/>
    <w:rsid w:val="00671CEA"/>
    <w:rsid w:val="0067281D"/>
    <w:rsid w:val="0067322A"/>
    <w:rsid w:val="00675682"/>
    <w:rsid w:val="00677C99"/>
    <w:rsid w:val="00683627"/>
    <w:rsid w:val="0068438B"/>
    <w:rsid w:val="006877F7"/>
    <w:rsid w:val="006879FB"/>
    <w:rsid w:val="0069198B"/>
    <w:rsid w:val="006934B7"/>
    <w:rsid w:val="00696EF3"/>
    <w:rsid w:val="00697731"/>
    <w:rsid w:val="006A0EBF"/>
    <w:rsid w:val="006A16C3"/>
    <w:rsid w:val="006A179E"/>
    <w:rsid w:val="006A1859"/>
    <w:rsid w:val="006A314F"/>
    <w:rsid w:val="006A4B72"/>
    <w:rsid w:val="006A5361"/>
    <w:rsid w:val="006A6F7A"/>
    <w:rsid w:val="006B1432"/>
    <w:rsid w:val="006B1EB9"/>
    <w:rsid w:val="006B2EF3"/>
    <w:rsid w:val="006B56A3"/>
    <w:rsid w:val="006C292C"/>
    <w:rsid w:val="006C2EAB"/>
    <w:rsid w:val="006C3839"/>
    <w:rsid w:val="006C38A6"/>
    <w:rsid w:val="006C5937"/>
    <w:rsid w:val="006C6378"/>
    <w:rsid w:val="006C6724"/>
    <w:rsid w:val="006C6F29"/>
    <w:rsid w:val="006C7EA3"/>
    <w:rsid w:val="006D167F"/>
    <w:rsid w:val="006D3B50"/>
    <w:rsid w:val="006D52E7"/>
    <w:rsid w:val="006D5C9D"/>
    <w:rsid w:val="006D67F2"/>
    <w:rsid w:val="006E15EA"/>
    <w:rsid w:val="006E17C6"/>
    <w:rsid w:val="006E18F2"/>
    <w:rsid w:val="006E2B86"/>
    <w:rsid w:val="006E58FA"/>
    <w:rsid w:val="006F07B0"/>
    <w:rsid w:val="006F0B82"/>
    <w:rsid w:val="006F1357"/>
    <w:rsid w:val="006F21D4"/>
    <w:rsid w:val="006F4B05"/>
    <w:rsid w:val="00702595"/>
    <w:rsid w:val="007051D7"/>
    <w:rsid w:val="00705E28"/>
    <w:rsid w:val="0070632B"/>
    <w:rsid w:val="00710144"/>
    <w:rsid w:val="00710202"/>
    <w:rsid w:val="00714588"/>
    <w:rsid w:val="007160BC"/>
    <w:rsid w:val="00716E7F"/>
    <w:rsid w:val="00721391"/>
    <w:rsid w:val="0072155C"/>
    <w:rsid w:val="00721ACF"/>
    <w:rsid w:val="00723D50"/>
    <w:rsid w:val="0072406B"/>
    <w:rsid w:val="00724B39"/>
    <w:rsid w:val="00724CB1"/>
    <w:rsid w:val="0072546C"/>
    <w:rsid w:val="007266A0"/>
    <w:rsid w:val="00727598"/>
    <w:rsid w:val="007325B3"/>
    <w:rsid w:val="00735112"/>
    <w:rsid w:val="0074083E"/>
    <w:rsid w:val="007424DE"/>
    <w:rsid w:val="00742D88"/>
    <w:rsid w:val="007431D8"/>
    <w:rsid w:val="00743677"/>
    <w:rsid w:val="00744DA3"/>
    <w:rsid w:val="007465AD"/>
    <w:rsid w:val="00747D19"/>
    <w:rsid w:val="00747EBF"/>
    <w:rsid w:val="007506F8"/>
    <w:rsid w:val="00751927"/>
    <w:rsid w:val="00752536"/>
    <w:rsid w:val="00752D76"/>
    <w:rsid w:val="00757165"/>
    <w:rsid w:val="00771B85"/>
    <w:rsid w:val="007729C0"/>
    <w:rsid w:val="00773328"/>
    <w:rsid w:val="00774CD1"/>
    <w:rsid w:val="0077545F"/>
    <w:rsid w:val="007759D0"/>
    <w:rsid w:val="00776907"/>
    <w:rsid w:val="00777385"/>
    <w:rsid w:val="00777D22"/>
    <w:rsid w:val="00780578"/>
    <w:rsid w:val="007817CB"/>
    <w:rsid w:val="00782200"/>
    <w:rsid w:val="007826E7"/>
    <w:rsid w:val="00782999"/>
    <w:rsid w:val="00782EB1"/>
    <w:rsid w:val="00783E08"/>
    <w:rsid w:val="00790E97"/>
    <w:rsid w:val="007929C8"/>
    <w:rsid w:val="00792A65"/>
    <w:rsid w:val="007933ED"/>
    <w:rsid w:val="00794194"/>
    <w:rsid w:val="00794A03"/>
    <w:rsid w:val="007A0A64"/>
    <w:rsid w:val="007A0E11"/>
    <w:rsid w:val="007A19CF"/>
    <w:rsid w:val="007A40BA"/>
    <w:rsid w:val="007B19AF"/>
    <w:rsid w:val="007B3887"/>
    <w:rsid w:val="007B47DC"/>
    <w:rsid w:val="007B6169"/>
    <w:rsid w:val="007B7999"/>
    <w:rsid w:val="007C42D5"/>
    <w:rsid w:val="007C5C27"/>
    <w:rsid w:val="007D02F8"/>
    <w:rsid w:val="007D0395"/>
    <w:rsid w:val="007D0B56"/>
    <w:rsid w:val="007D2ADF"/>
    <w:rsid w:val="007E0315"/>
    <w:rsid w:val="007E27B9"/>
    <w:rsid w:val="007E2EF5"/>
    <w:rsid w:val="007E4275"/>
    <w:rsid w:val="007F03AD"/>
    <w:rsid w:val="007F256F"/>
    <w:rsid w:val="00801620"/>
    <w:rsid w:val="008046A9"/>
    <w:rsid w:val="00810732"/>
    <w:rsid w:val="00812EB5"/>
    <w:rsid w:val="00813E49"/>
    <w:rsid w:val="00815684"/>
    <w:rsid w:val="0081783F"/>
    <w:rsid w:val="00817DB4"/>
    <w:rsid w:val="00820192"/>
    <w:rsid w:val="00820E0F"/>
    <w:rsid w:val="008229D4"/>
    <w:rsid w:val="00825352"/>
    <w:rsid w:val="00834882"/>
    <w:rsid w:val="00836170"/>
    <w:rsid w:val="00841373"/>
    <w:rsid w:val="0084158F"/>
    <w:rsid w:val="0084403E"/>
    <w:rsid w:val="00844FB9"/>
    <w:rsid w:val="008463DC"/>
    <w:rsid w:val="008465CB"/>
    <w:rsid w:val="00846738"/>
    <w:rsid w:val="00851322"/>
    <w:rsid w:val="0085187B"/>
    <w:rsid w:val="0085536A"/>
    <w:rsid w:val="008569C0"/>
    <w:rsid w:val="00856DE8"/>
    <w:rsid w:val="00857383"/>
    <w:rsid w:val="00857E0B"/>
    <w:rsid w:val="008618EB"/>
    <w:rsid w:val="00863072"/>
    <w:rsid w:val="00864DF2"/>
    <w:rsid w:val="00866EC3"/>
    <w:rsid w:val="008729A1"/>
    <w:rsid w:val="008748BB"/>
    <w:rsid w:val="0087789E"/>
    <w:rsid w:val="0088017A"/>
    <w:rsid w:val="00881466"/>
    <w:rsid w:val="008815CC"/>
    <w:rsid w:val="008843FD"/>
    <w:rsid w:val="00884409"/>
    <w:rsid w:val="00884BA0"/>
    <w:rsid w:val="00886A52"/>
    <w:rsid w:val="008914ED"/>
    <w:rsid w:val="008924E0"/>
    <w:rsid w:val="00892C9E"/>
    <w:rsid w:val="0089323A"/>
    <w:rsid w:val="00894652"/>
    <w:rsid w:val="008948CA"/>
    <w:rsid w:val="008950BC"/>
    <w:rsid w:val="00895663"/>
    <w:rsid w:val="00896254"/>
    <w:rsid w:val="0089635F"/>
    <w:rsid w:val="008973FA"/>
    <w:rsid w:val="008974B7"/>
    <w:rsid w:val="008A0269"/>
    <w:rsid w:val="008A04D6"/>
    <w:rsid w:val="008A0594"/>
    <w:rsid w:val="008A4EF8"/>
    <w:rsid w:val="008B1FCF"/>
    <w:rsid w:val="008B515C"/>
    <w:rsid w:val="008B5850"/>
    <w:rsid w:val="008C15BE"/>
    <w:rsid w:val="008C1C42"/>
    <w:rsid w:val="008C5771"/>
    <w:rsid w:val="008C756F"/>
    <w:rsid w:val="008D04B7"/>
    <w:rsid w:val="008D3967"/>
    <w:rsid w:val="008D4B44"/>
    <w:rsid w:val="008D7C75"/>
    <w:rsid w:val="008E1467"/>
    <w:rsid w:val="008E3A47"/>
    <w:rsid w:val="008E61E2"/>
    <w:rsid w:val="008E7BE5"/>
    <w:rsid w:val="008F05CC"/>
    <w:rsid w:val="008F1D6B"/>
    <w:rsid w:val="008F2D8D"/>
    <w:rsid w:val="008F3B72"/>
    <w:rsid w:val="008F4BA4"/>
    <w:rsid w:val="008F4CD4"/>
    <w:rsid w:val="009010FC"/>
    <w:rsid w:val="009025FE"/>
    <w:rsid w:val="00903598"/>
    <w:rsid w:val="0090682D"/>
    <w:rsid w:val="00906B76"/>
    <w:rsid w:val="00911718"/>
    <w:rsid w:val="00912023"/>
    <w:rsid w:val="009203E2"/>
    <w:rsid w:val="00922307"/>
    <w:rsid w:val="009259F8"/>
    <w:rsid w:val="00932457"/>
    <w:rsid w:val="0094068C"/>
    <w:rsid w:val="00941AAE"/>
    <w:rsid w:val="009429A9"/>
    <w:rsid w:val="0094377F"/>
    <w:rsid w:val="009452AB"/>
    <w:rsid w:val="009517DC"/>
    <w:rsid w:val="0095538C"/>
    <w:rsid w:val="00955B8F"/>
    <w:rsid w:val="00957C4A"/>
    <w:rsid w:val="00957D25"/>
    <w:rsid w:val="00960084"/>
    <w:rsid w:val="009623C2"/>
    <w:rsid w:val="00964804"/>
    <w:rsid w:val="009661FA"/>
    <w:rsid w:val="0096786F"/>
    <w:rsid w:val="00973439"/>
    <w:rsid w:val="009736BB"/>
    <w:rsid w:val="00973EC3"/>
    <w:rsid w:val="00976A43"/>
    <w:rsid w:val="00982376"/>
    <w:rsid w:val="00984618"/>
    <w:rsid w:val="00986194"/>
    <w:rsid w:val="009868C6"/>
    <w:rsid w:val="00987281"/>
    <w:rsid w:val="00990602"/>
    <w:rsid w:val="009924F1"/>
    <w:rsid w:val="00993B42"/>
    <w:rsid w:val="00993DDF"/>
    <w:rsid w:val="0099774A"/>
    <w:rsid w:val="009A11BD"/>
    <w:rsid w:val="009A758C"/>
    <w:rsid w:val="009B1F6D"/>
    <w:rsid w:val="009B1FAF"/>
    <w:rsid w:val="009B5C88"/>
    <w:rsid w:val="009B68A8"/>
    <w:rsid w:val="009C53AB"/>
    <w:rsid w:val="009D00B3"/>
    <w:rsid w:val="009D0902"/>
    <w:rsid w:val="009E2C0A"/>
    <w:rsid w:val="009E40A7"/>
    <w:rsid w:val="009E4510"/>
    <w:rsid w:val="009E49C1"/>
    <w:rsid w:val="009E4B7E"/>
    <w:rsid w:val="009E4C73"/>
    <w:rsid w:val="009E72CD"/>
    <w:rsid w:val="009E79EF"/>
    <w:rsid w:val="009F159A"/>
    <w:rsid w:val="009F28DB"/>
    <w:rsid w:val="009F30E3"/>
    <w:rsid w:val="009F5462"/>
    <w:rsid w:val="009F61E6"/>
    <w:rsid w:val="00A06156"/>
    <w:rsid w:val="00A06EAD"/>
    <w:rsid w:val="00A14C81"/>
    <w:rsid w:val="00A21144"/>
    <w:rsid w:val="00A26974"/>
    <w:rsid w:val="00A31368"/>
    <w:rsid w:val="00A317B3"/>
    <w:rsid w:val="00A342C6"/>
    <w:rsid w:val="00A349E5"/>
    <w:rsid w:val="00A35A89"/>
    <w:rsid w:val="00A367AC"/>
    <w:rsid w:val="00A373E2"/>
    <w:rsid w:val="00A41012"/>
    <w:rsid w:val="00A412BE"/>
    <w:rsid w:val="00A41A2A"/>
    <w:rsid w:val="00A42F62"/>
    <w:rsid w:val="00A470C0"/>
    <w:rsid w:val="00A53659"/>
    <w:rsid w:val="00A54DCC"/>
    <w:rsid w:val="00A62AD8"/>
    <w:rsid w:val="00A64E9A"/>
    <w:rsid w:val="00A70C1C"/>
    <w:rsid w:val="00A70C24"/>
    <w:rsid w:val="00A70F76"/>
    <w:rsid w:val="00A72055"/>
    <w:rsid w:val="00A72FD1"/>
    <w:rsid w:val="00A7301C"/>
    <w:rsid w:val="00A731E0"/>
    <w:rsid w:val="00A754F5"/>
    <w:rsid w:val="00A76A31"/>
    <w:rsid w:val="00A76D2F"/>
    <w:rsid w:val="00A77C9E"/>
    <w:rsid w:val="00A803ED"/>
    <w:rsid w:val="00A81222"/>
    <w:rsid w:val="00A81CC3"/>
    <w:rsid w:val="00A81FCD"/>
    <w:rsid w:val="00A8305E"/>
    <w:rsid w:val="00A83CE8"/>
    <w:rsid w:val="00A83DA1"/>
    <w:rsid w:val="00A8746D"/>
    <w:rsid w:val="00A87BE8"/>
    <w:rsid w:val="00A87F5C"/>
    <w:rsid w:val="00A9396C"/>
    <w:rsid w:val="00A94277"/>
    <w:rsid w:val="00A94340"/>
    <w:rsid w:val="00AA014A"/>
    <w:rsid w:val="00AA0C5A"/>
    <w:rsid w:val="00AA6BEE"/>
    <w:rsid w:val="00AA752B"/>
    <w:rsid w:val="00AB0789"/>
    <w:rsid w:val="00AB2037"/>
    <w:rsid w:val="00AB4272"/>
    <w:rsid w:val="00AB47A6"/>
    <w:rsid w:val="00AB480B"/>
    <w:rsid w:val="00AC0947"/>
    <w:rsid w:val="00AC1C3F"/>
    <w:rsid w:val="00AC3D3B"/>
    <w:rsid w:val="00AC5C39"/>
    <w:rsid w:val="00AD040C"/>
    <w:rsid w:val="00AD3AA0"/>
    <w:rsid w:val="00AD414D"/>
    <w:rsid w:val="00AD4C98"/>
    <w:rsid w:val="00AD6638"/>
    <w:rsid w:val="00AE4866"/>
    <w:rsid w:val="00AE5263"/>
    <w:rsid w:val="00AE52C8"/>
    <w:rsid w:val="00AE5AAC"/>
    <w:rsid w:val="00AE796E"/>
    <w:rsid w:val="00AF0A2E"/>
    <w:rsid w:val="00AF2B03"/>
    <w:rsid w:val="00AF32EE"/>
    <w:rsid w:val="00AF4834"/>
    <w:rsid w:val="00B0146A"/>
    <w:rsid w:val="00B018D1"/>
    <w:rsid w:val="00B02181"/>
    <w:rsid w:val="00B03ACB"/>
    <w:rsid w:val="00B043DA"/>
    <w:rsid w:val="00B05948"/>
    <w:rsid w:val="00B05EB5"/>
    <w:rsid w:val="00B0733A"/>
    <w:rsid w:val="00B07F25"/>
    <w:rsid w:val="00B205F4"/>
    <w:rsid w:val="00B21D86"/>
    <w:rsid w:val="00B24308"/>
    <w:rsid w:val="00B2433D"/>
    <w:rsid w:val="00B25AFD"/>
    <w:rsid w:val="00B30F56"/>
    <w:rsid w:val="00B314E8"/>
    <w:rsid w:val="00B35126"/>
    <w:rsid w:val="00B43FD9"/>
    <w:rsid w:val="00B45DB5"/>
    <w:rsid w:val="00B47177"/>
    <w:rsid w:val="00B4750F"/>
    <w:rsid w:val="00B5152F"/>
    <w:rsid w:val="00B524B2"/>
    <w:rsid w:val="00B54BFD"/>
    <w:rsid w:val="00B6410C"/>
    <w:rsid w:val="00B64B72"/>
    <w:rsid w:val="00B6509E"/>
    <w:rsid w:val="00B65AA5"/>
    <w:rsid w:val="00B66895"/>
    <w:rsid w:val="00B729BF"/>
    <w:rsid w:val="00B735A8"/>
    <w:rsid w:val="00B749FD"/>
    <w:rsid w:val="00B76235"/>
    <w:rsid w:val="00B768BE"/>
    <w:rsid w:val="00B80FC4"/>
    <w:rsid w:val="00B81AF8"/>
    <w:rsid w:val="00B82A0A"/>
    <w:rsid w:val="00B82BC9"/>
    <w:rsid w:val="00B84A2A"/>
    <w:rsid w:val="00B852FD"/>
    <w:rsid w:val="00B8685B"/>
    <w:rsid w:val="00B9086E"/>
    <w:rsid w:val="00B90FF2"/>
    <w:rsid w:val="00B943B3"/>
    <w:rsid w:val="00B9574C"/>
    <w:rsid w:val="00BA0C86"/>
    <w:rsid w:val="00BA21F3"/>
    <w:rsid w:val="00BA2714"/>
    <w:rsid w:val="00BA4994"/>
    <w:rsid w:val="00BA5997"/>
    <w:rsid w:val="00BA7EE9"/>
    <w:rsid w:val="00BB0E05"/>
    <w:rsid w:val="00BB0F51"/>
    <w:rsid w:val="00BB0F60"/>
    <w:rsid w:val="00BB19DC"/>
    <w:rsid w:val="00BB1A2D"/>
    <w:rsid w:val="00BB1DB8"/>
    <w:rsid w:val="00BB2BBF"/>
    <w:rsid w:val="00BB5009"/>
    <w:rsid w:val="00BC0334"/>
    <w:rsid w:val="00BC1910"/>
    <w:rsid w:val="00BC39DC"/>
    <w:rsid w:val="00BC5652"/>
    <w:rsid w:val="00BC7830"/>
    <w:rsid w:val="00BD0610"/>
    <w:rsid w:val="00BD3CE5"/>
    <w:rsid w:val="00BD4DD4"/>
    <w:rsid w:val="00BD5149"/>
    <w:rsid w:val="00BD55D9"/>
    <w:rsid w:val="00BD59D5"/>
    <w:rsid w:val="00BE2B2A"/>
    <w:rsid w:val="00BE43A5"/>
    <w:rsid w:val="00BE5219"/>
    <w:rsid w:val="00BE63F7"/>
    <w:rsid w:val="00BE7C0F"/>
    <w:rsid w:val="00BF2063"/>
    <w:rsid w:val="00BF2A7C"/>
    <w:rsid w:val="00BF4C6C"/>
    <w:rsid w:val="00BF7230"/>
    <w:rsid w:val="00BF7B20"/>
    <w:rsid w:val="00C0175A"/>
    <w:rsid w:val="00C0193C"/>
    <w:rsid w:val="00C04729"/>
    <w:rsid w:val="00C071A5"/>
    <w:rsid w:val="00C07720"/>
    <w:rsid w:val="00C07ACB"/>
    <w:rsid w:val="00C07C3B"/>
    <w:rsid w:val="00C11A0C"/>
    <w:rsid w:val="00C1270A"/>
    <w:rsid w:val="00C132D1"/>
    <w:rsid w:val="00C16CA6"/>
    <w:rsid w:val="00C17EC4"/>
    <w:rsid w:val="00C24DA0"/>
    <w:rsid w:val="00C27816"/>
    <w:rsid w:val="00C3053A"/>
    <w:rsid w:val="00C31B71"/>
    <w:rsid w:val="00C35155"/>
    <w:rsid w:val="00C35486"/>
    <w:rsid w:val="00C35968"/>
    <w:rsid w:val="00C40108"/>
    <w:rsid w:val="00C401F7"/>
    <w:rsid w:val="00C41825"/>
    <w:rsid w:val="00C42169"/>
    <w:rsid w:val="00C438E0"/>
    <w:rsid w:val="00C443A6"/>
    <w:rsid w:val="00C44608"/>
    <w:rsid w:val="00C4760D"/>
    <w:rsid w:val="00C47DEE"/>
    <w:rsid w:val="00C505A0"/>
    <w:rsid w:val="00C535B5"/>
    <w:rsid w:val="00C55148"/>
    <w:rsid w:val="00C611A5"/>
    <w:rsid w:val="00C61AEA"/>
    <w:rsid w:val="00C61D6B"/>
    <w:rsid w:val="00C61F4B"/>
    <w:rsid w:val="00C62D4A"/>
    <w:rsid w:val="00C66070"/>
    <w:rsid w:val="00C6702B"/>
    <w:rsid w:val="00C7003D"/>
    <w:rsid w:val="00C70354"/>
    <w:rsid w:val="00C720BB"/>
    <w:rsid w:val="00C73EEE"/>
    <w:rsid w:val="00C75B90"/>
    <w:rsid w:val="00C778ED"/>
    <w:rsid w:val="00C77BF4"/>
    <w:rsid w:val="00C80B68"/>
    <w:rsid w:val="00C83EE4"/>
    <w:rsid w:val="00C8517E"/>
    <w:rsid w:val="00C904F5"/>
    <w:rsid w:val="00C92D28"/>
    <w:rsid w:val="00C9344D"/>
    <w:rsid w:val="00C941BD"/>
    <w:rsid w:val="00C957F3"/>
    <w:rsid w:val="00C95A4C"/>
    <w:rsid w:val="00C96618"/>
    <w:rsid w:val="00C97CA7"/>
    <w:rsid w:val="00CA16F5"/>
    <w:rsid w:val="00CA22B9"/>
    <w:rsid w:val="00CA2987"/>
    <w:rsid w:val="00CB0CE5"/>
    <w:rsid w:val="00CB19F5"/>
    <w:rsid w:val="00CB1E1B"/>
    <w:rsid w:val="00CB4139"/>
    <w:rsid w:val="00CB7829"/>
    <w:rsid w:val="00CC7C36"/>
    <w:rsid w:val="00CD023D"/>
    <w:rsid w:val="00CD1E7F"/>
    <w:rsid w:val="00CD331F"/>
    <w:rsid w:val="00CE0CB4"/>
    <w:rsid w:val="00CE25C0"/>
    <w:rsid w:val="00CE4127"/>
    <w:rsid w:val="00CE68FB"/>
    <w:rsid w:val="00CE761C"/>
    <w:rsid w:val="00CF3638"/>
    <w:rsid w:val="00D00E3D"/>
    <w:rsid w:val="00D059C1"/>
    <w:rsid w:val="00D0698C"/>
    <w:rsid w:val="00D10844"/>
    <w:rsid w:val="00D1244B"/>
    <w:rsid w:val="00D125FD"/>
    <w:rsid w:val="00D13AA2"/>
    <w:rsid w:val="00D15B50"/>
    <w:rsid w:val="00D1646C"/>
    <w:rsid w:val="00D16553"/>
    <w:rsid w:val="00D169CA"/>
    <w:rsid w:val="00D201F6"/>
    <w:rsid w:val="00D20462"/>
    <w:rsid w:val="00D209D2"/>
    <w:rsid w:val="00D20A6B"/>
    <w:rsid w:val="00D2386A"/>
    <w:rsid w:val="00D250F2"/>
    <w:rsid w:val="00D27309"/>
    <w:rsid w:val="00D27EA0"/>
    <w:rsid w:val="00D30EF4"/>
    <w:rsid w:val="00D32F90"/>
    <w:rsid w:val="00D33219"/>
    <w:rsid w:val="00D350A3"/>
    <w:rsid w:val="00D363FA"/>
    <w:rsid w:val="00D37336"/>
    <w:rsid w:val="00D40CCB"/>
    <w:rsid w:val="00D427C8"/>
    <w:rsid w:val="00D43FFC"/>
    <w:rsid w:val="00D44E68"/>
    <w:rsid w:val="00D46E11"/>
    <w:rsid w:val="00D50957"/>
    <w:rsid w:val="00D50AD6"/>
    <w:rsid w:val="00D520E3"/>
    <w:rsid w:val="00D5390D"/>
    <w:rsid w:val="00D5495B"/>
    <w:rsid w:val="00D60C3D"/>
    <w:rsid w:val="00D64E6A"/>
    <w:rsid w:val="00D65630"/>
    <w:rsid w:val="00D66CE4"/>
    <w:rsid w:val="00D67C86"/>
    <w:rsid w:val="00D7029A"/>
    <w:rsid w:val="00D70931"/>
    <w:rsid w:val="00D7129C"/>
    <w:rsid w:val="00D7395E"/>
    <w:rsid w:val="00D73A18"/>
    <w:rsid w:val="00D74B3A"/>
    <w:rsid w:val="00D766C8"/>
    <w:rsid w:val="00D76C1F"/>
    <w:rsid w:val="00D77EE2"/>
    <w:rsid w:val="00D82707"/>
    <w:rsid w:val="00D82DEC"/>
    <w:rsid w:val="00D8474E"/>
    <w:rsid w:val="00D9132B"/>
    <w:rsid w:val="00D914A8"/>
    <w:rsid w:val="00D94B55"/>
    <w:rsid w:val="00D95AE6"/>
    <w:rsid w:val="00D95BAB"/>
    <w:rsid w:val="00D96171"/>
    <w:rsid w:val="00D963C8"/>
    <w:rsid w:val="00D965D5"/>
    <w:rsid w:val="00D970B2"/>
    <w:rsid w:val="00D972F5"/>
    <w:rsid w:val="00D97377"/>
    <w:rsid w:val="00DA08AC"/>
    <w:rsid w:val="00DA2679"/>
    <w:rsid w:val="00DA30AB"/>
    <w:rsid w:val="00DA41C6"/>
    <w:rsid w:val="00DA7F72"/>
    <w:rsid w:val="00DB18C7"/>
    <w:rsid w:val="00DB488F"/>
    <w:rsid w:val="00DB4D5B"/>
    <w:rsid w:val="00DB6580"/>
    <w:rsid w:val="00DB7A8D"/>
    <w:rsid w:val="00DB7BD4"/>
    <w:rsid w:val="00DC13EC"/>
    <w:rsid w:val="00DC4512"/>
    <w:rsid w:val="00DC4B7E"/>
    <w:rsid w:val="00DC4E4C"/>
    <w:rsid w:val="00DD1496"/>
    <w:rsid w:val="00DD36B6"/>
    <w:rsid w:val="00DD4FC5"/>
    <w:rsid w:val="00DE21FE"/>
    <w:rsid w:val="00DE2526"/>
    <w:rsid w:val="00DE3372"/>
    <w:rsid w:val="00DE45C6"/>
    <w:rsid w:val="00DE5ED3"/>
    <w:rsid w:val="00DE730E"/>
    <w:rsid w:val="00DE7777"/>
    <w:rsid w:val="00DF042E"/>
    <w:rsid w:val="00DF096C"/>
    <w:rsid w:val="00DF10A2"/>
    <w:rsid w:val="00DF43B3"/>
    <w:rsid w:val="00DF4CA2"/>
    <w:rsid w:val="00DF5002"/>
    <w:rsid w:val="00DF5689"/>
    <w:rsid w:val="00DF6A6A"/>
    <w:rsid w:val="00E0089F"/>
    <w:rsid w:val="00E02FED"/>
    <w:rsid w:val="00E05346"/>
    <w:rsid w:val="00E10488"/>
    <w:rsid w:val="00E113C1"/>
    <w:rsid w:val="00E11A9B"/>
    <w:rsid w:val="00E12498"/>
    <w:rsid w:val="00E12DCD"/>
    <w:rsid w:val="00E21A85"/>
    <w:rsid w:val="00E22786"/>
    <w:rsid w:val="00E22CF2"/>
    <w:rsid w:val="00E231D0"/>
    <w:rsid w:val="00E2645B"/>
    <w:rsid w:val="00E30FD0"/>
    <w:rsid w:val="00E33291"/>
    <w:rsid w:val="00E344FE"/>
    <w:rsid w:val="00E34F6B"/>
    <w:rsid w:val="00E3565F"/>
    <w:rsid w:val="00E36564"/>
    <w:rsid w:val="00E369EF"/>
    <w:rsid w:val="00E37F75"/>
    <w:rsid w:val="00E423BF"/>
    <w:rsid w:val="00E42E50"/>
    <w:rsid w:val="00E43AD2"/>
    <w:rsid w:val="00E443B7"/>
    <w:rsid w:val="00E46D83"/>
    <w:rsid w:val="00E46E0E"/>
    <w:rsid w:val="00E506AE"/>
    <w:rsid w:val="00E55226"/>
    <w:rsid w:val="00E560CA"/>
    <w:rsid w:val="00E57568"/>
    <w:rsid w:val="00E60984"/>
    <w:rsid w:val="00E60C4F"/>
    <w:rsid w:val="00E6112E"/>
    <w:rsid w:val="00E61506"/>
    <w:rsid w:val="00E65D33"/>
    <w:rsid w:val="00E66933"/>
    <w:rsid w:val="00E67786"/>
    <w:rsid w:val="00E70474"/>
    <w:rsid w:val="00E71116"/>
    <w:rsid w:val="00E71542"/>
    <w:rsid w:val="00E747DE"/>
    <w:rsid w:val="00E759EC"/>
    <w:rsid w:val="00E80551"/>
    <w:rsid w:val="00E80D11"/>
    <w:rsid w:val="00E83647"/>
    <w:rsid w:val="00E836BB"/>
    <w:rsid w:val="00E85E75"/>
    <w:rsid w:val="00E87552"/>
    <w:rsid w:val="00E87CD9"/>
    <w:rsid w:val="00E92062"/>
    <w:rsid w:val="00E95D84"/>
    <w:rsid w:val="00E9633B"/>
    <w:rsid w:val="00EA4789"/>
    <w:rsid w:val="00EA4AB9"/>
    <w:rsid w:val="00EA5B69"/>
    <w:rsid w:val="00EB04C8"/>
    <w:rsid w:val="00EB24F2"/>
    <w:rsid w:val="00EB2931"/>
    <w:rsid w:val="00EB3F2F"/>
    <w:rsid w:val="00EB506A"/>
    <w:rsid w:val="00EB680C"/>
    <w:rsid w:val="00EB741E"/>
    <w:rsid w:val="00EC188E"/>
    <w:rsid w:val="00EC4F94"/>
    <w:rsid w:val="00EC6D36"/>
    <w:rsid w:val="00ED126F"/>
    <w:rsid w:val="00ED1740"/>
    <w:rsid w:val="00ED1823"/>
    <w:rsid w:val="00ED2FEF"/>
    <w:rsid w:val="00ED4E9C"/>
    <w:rsid w:val="00ED50E8"/>
    <w:rsid w:val="00ED611D"/>
    <w:rsid w:val="00EE0548"/>
    <w:rsid w:val="00EE5ECC"/>
    <w:rsid w:val="00EE64EA"/>
    <w:rsid w:val="00EE67ED"/>
    <w:rsid w:val="00EF1897"/>
    <w:rsid w:val="00EF23AA"/>
    <w:rsid w:val="00EF2430"/>
    <w:rsid w:val="00EF26F8"/>
    <w:rsid w:val="00EF7BDC"/>
    <w:rsid w:val="00F00C4F"/>
    <w:rsid w:val="00F00D1F"/>
    <w:rsid w:val="00F02084"/>
    <w:rsid w:val="00F04394"/>
    <w:rsid w:val="00F06227"/>
    <w:rsid w:val="00F07117"/>
    <w:rsid w:val="00F0722C"/>
    <w:rsid w:val="00F103C5"/>
    <w:rsid w:val="00F12673"/>
    <w:rsid w:val="00F12A14"/>
    <w:rsid w:val="00F16E89"/>
    <w:rsid w:val="00F200C6"/>
    <w:rsid w:val="00F2133F"/>
    <w:rsid w:val="00F23A1E"/>
    <w:rsid w:val="00F2437D"/>
    <w:rsid w:val="00F26FE2"/>
    <w:rsid w:val="00F27A1C"/>
    <w:rsid w:val="00F309E6"/>
    <w:rsid w:val="00F31794"/>
    <w:rsid w:val="00F3294C"/>
    <w:rsid w:val="00F352DC"/>
    <w:rsid w:val="00F3609F"/>
    <w:rsid w:val="00F37827"/>
    <w:rsid w:val="00F40D6E"/>
    <w:rsid w:val="00F42C59"/>
    <w:rsid w:val="00F470D4"/>
    <w:rsid w:val="00F51597"/>
    <w:rsid w:val="00F56264"/>
    <w:rsid w:val="00F6066F"/>
    <w:rsid w:val="00F60B6F"/>
    <w:rsid w:val="00F610A9"/>
    <w:rsid w:val="00F61537"/>
    <w:rsid w:val="00F632B4"/>
    <w:rsid w:val="00F65D0E"/>
    <w:rsid w:val="00F719F2"/>
    <w:rsid w:val="00F72299"/>
    <w:rsid w:val="00F72840"/>
    <w:rsid w:val="00F74E43"/>
    <w:rsid w:val="00F7547F"/>
    <w:rsid w:val="00F768F5"/>
    <w:rsid w:val="00F8190F"/>
    <w:rsid w:val="00F84C8E"/>
    <w:rsid w:val="00F9089D"/>
    <w:rsid w:val="00F95B23"/>
    <w:rsid w:val="00F96AF7"/>
    <w:rsid w:val="00FA01D0"/>
    <w:rsid w:val="00FA2BF4"/>
    <w:rsid w:val="00FA3418"/>
    <w:rsid w:val="00FA380F"/>
    <w:rsid w:val="00FA414B"/>
    <w:rsid w:val="00FA535E"/>
    <w:rsid w:val="00FA5E58"/>
    <w:rsid w:val="00FA743F"/>
    <w:rsid w:val="00FB1593"/>
    <w:rsid w:val="00FB5C5F"/>
    <w:rsid w:val="00FB6B87"/>
    <w:rsid w:val="00FC06D1"/>
    <w:rsid w:val="00FC0C6C"/>
    <w:rsid w:val="00FC0F46"/>
    <w:rsid w:val="00FC1D24"/>
    <w:rsid w:val="00FC4CCF"/>
    <w:rsid w:val="00FD0184"/>
    <w:rsid w:val="00FD3F75"/>
    <w:rsid w:val="00FD57AF"/>
    <w:rsid w:val="00FD632C"/>
    <w:rsid w:val="00FD7FA7"/>
    <w:rsid w:val="00FE1BBB"/>
    <w:rsid w:val="00FE3C5F"/>
    <w:rsid w:val="00FF329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56394F"/>
  <w15:docId w15:val="{4BFAD1C8-B0F5-4A1B-B6E1-C43C3D2C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Medium Shading 1 Accent 1" w:qFormat="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C42"/>
    <w:pPr>
      <w:spacing w:line="276" w:lineRule="auto"/>
    </w:pPr>
    <w:rPr>
      <w:sz w:val="22"/>
      <w:szCs w:val="22"/>
      <w:lang w:val="en-GB" w:eastAsia="en-US"/>
    </w:rPr>
  </w:style>
  <w:style w:type="paragraph" w:styleId="Heading1">
    <w:name w:val="heading 1"/>
    <w:basedOn w:val="Normal"/>
    <w:next w:val="Normal"/>
    <w:link w:val="Heading1Char"/>
    <w:uiPriority w:val="9"/>
    <w:qFormat/>
    <w:rsid w:val="00A26974"/>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unhideWhenUsed/>
    <w:qFormat/>
    <w:rsid w:val="00372BFB"/>
    <w:pPr>
      <w:keepNext/>
      <w:spacing w:before="240" w:after="60"/>
      <w:outlineLvl w:val="2"/>
    </w:pPr>
    <w:rPr>
      <w:rFonts w:eastAsia="MS Gothic"/>
      <w:b/>
      <w:bCs/>
      <w:sz w:val="26"/>
      <w:szCs w:val="26"/>
    </w:rPr>
  </w:style>
  <w:style w:type="paragraph" w:styleId="Heading5">
    <w:name w:val="heading 5"/>
    <w:basedOn w:val="Normal"/>
    <w:link w:val="Heading5Char"/>
    <w:uiPriority w:val="9"/>
    <w:qFormat/>
    <w:rsid w:val="00C904F5"/>
    <w:pPr>
      <w:spacing w:before="100" w:beforeAutospacing="1" w:after="100" w:afterAutospacing="1" w:line="240" w:lineRule="auto"/>
      <w:outlineLvl w:val="4"/>
    </w:pPr>
    <w:rPr>
      <w:rFonts w:ascii="Times New Roman" w:eastAsia="Times New Roman" w:hAnsi="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List2-Accent41">
    <w:name w:val="Medium List 2 - Accent 41"/>
    <w:basedOn w:val="Normal"/>
    <w:uiPriority w:val="34"/>
    <w:qFormat/>
    <w:rsid w:val="009D0902"/>
    <w:pPr>
      <w:ind w:left="720"/>
      <w:contextualSpacing/>
    </w:pPr>
  </w:style>
  <w:style w:type="paragraph" w:styleId="BalloonText">
    <w:name w:val="Balloon Text"/>
    <w:basedOn w:val="Normal"/>
    <w:link w:val="BalloonTextChar"/>
    <w:uiPriority w:val="99"/>
    <w:semiHidden/>
    <w:unhideWhenUsed/>
    <w:rsid w:val="00F5626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56264"/>
    <w:rPr>
      <w:rFonts w:ascii="Tahoma" w:hAnsi="Tahoma" w:cs="Tahoma"/>
      <w:sz w:val="16"/>
      <w:szCs w:val="16"/>
    </w:rPr>
  </w:style>
  <w:style w:type="character" w:styleId="CommentReference">
    <w:name w:val="annotation reference"/>
    <w:uiPriority w:val="99"/>
    <w:semiHidden/>
    <w:unhideWhenUsed/>
    <w:rsid w:val="00F632B4"/>
    <w:rPr>
      <w:sz w:val="16"/>
      <w:szCs w:val="16"/>
    </w:rPr>
  </w:style>
  <w:style w:type="paragraph" w:styleId="CommentText">
    <w:name w:val="annotation text"/>
    <w:basedOn w:val="Normal"/>
    <w:link w:val="CommentTextChar"/>
    <w:uiPriority w:val="99"/>
    <w:unhideWhenUsed/>
    <w:rsid w:val="00F632B4"/>
    <w:pPr>
      <w:spacing w:line="240" w:lineRule="auto"/>
    </w:pPr>
    <w:rPr>
      <w:sz w:val="20"/>
      <w:szCs w:val="20"/>
    </w:rPr>
  </w:style>
  <w:style w:type="character" w:customStyle="1" w:styleId="CommentTextChar">
    <w:name w:val="Comment Text Char"/>
    <w:link w:val="CommentText"/>
    <w:uiPriority w:val="99"/>
    <w:rsid w:val="00F632B4"/>
    <w:rPr>
      <w:sz w:val="20"/>
      <w:szCs w:val="20"/>
    </w:rPr>
  </w:style>
  <w:style w:type="paragraph" w:styleId="CommentSubject">
    <w:name w:val="annotation subject"/>
    <w:basedOn w:val="CommentText"/>
    <w:next w:val="CommentText"/>
    <w:link w:val="CommentSubjectChar"/>
    <w:uiPriority w:val="99"/>
    <w:semiHidden/>
    <w:unhideWhenUsed/>
    <w:rsid w:val="00F632B4"/>
    <w:rPr>
      <w:b/>
      <w:bCs/>
    </w:rPr>
  </w:style>
  <w:style w:type="character" w:customStyle="1" w:styleId="CommentSubjectChar">
    <w:name w:val="Comment Subject Char"/>
    <w:link w:val="CommentSubject"/>
    <w:uiPriority w:val="99"/>
    <w:semiHidden/>
    <w:rsid w:val="00F632B4"/>
    <w:rPr>
      <w:b/>
      <w:bCs/>
      <w:sz w:val="20"/>
      <w:szCs w:val="20"/>
    </w:rPr>
  </w:style>
  <w:style w:type="paragraph" w:styleId="Header">
    <w:name w:val="header"/>
    <w:basedOn w:val="Normal"/>
    <w:link w:val="HeaderChar"/>
    <w:uiPriority w:val="99"/>
    <w:unhideWhenUsed/>
    <w:rsid w:val="000A5D01"/>
    <w:pPr>
      <w:tabs>
        <w:tab w:val="center" w:pos="4680"/>
        <w:tab w:val="right" w:pos="9360"/>
      </w:tabs>
    </w:pPr>
  </w:style>
  <w:style w:type="character" w:customStyle="1" w:styleId="HeaderChar">
    <w:name w:val="Header Char"/>
    <w:link w:val="Header"/>
    <w:uiPriority w:val="99"/>
    <w:rsid w:val="000A5D01"/>
    <w:rPr>
      <w:sz w:val="22"/>
      <w:szCs w:val="22"/>
      <w:lang w:val="en-GB"/>
    </w:rPr>
  </w:style>
  <w:style w:type="paragraph" w:styleId="Footer">
    <w:name w:val="footer"/>
    <w:basedOn w:val="Normal"/>
    <w:link w:val="FooterChar"/>
    <w:uiPriority w:val="99"/>
    <w:unhideWhenUsed/>
    <w:rsid w:val="000A5D01"/>
    <w:pPr>
      <w:tabs>
        <w:tab w:val="center" w:pos="4680"/>
        <w:tab w:val="right" w:pos="9360"/>
      </w:tabs>
    </w:pPr>
  </w:style>
  <w:style w:type="character" w:customStyle="1" w:styleId="FooterChar">
    <w:name w:val="Footer Char"/>
    <w:link w:val="Footer"/>
    <w:uiPriority w:val="99"/>
    <w:rsid w:val="000A5D01"/>
    <w:rPr>
      <w:sz w:val="22"/>
      <w:szCs w:val="22"/>
      <w:lang w:val="en-GB"/>
    </w:rPr>
  </w:style>
  <w:style w:type="paragraph" w:styleId="FootnoteText">
    <w:name w:val="footnote text"/>
    <w:basedOn w:val="Normal"/>
    <w:link w:val="FootnoteTextChar"/>
    <w:uiPriority w:val="99"/>
    <w:unhideWhenUsed/>
    <w:rsid w:val="00A41A2A"/>
    <w:rPr>
      <w:sz w:val="20"/>
      <w:szCs w:val="20"/>
    </w:rPr>
  </w:style>
  <w:style w:type="character" w:customStyle="1" w:styleId="FootnoteTextChar">
    <w:name w:val="Footnote Text Char"/>
    <w:link w:val="FootnoteText"/>
    <w:uiPriority w:val="99"/>
    <w:rsid w:val="00A41A2A"/>
    <w:rPr>
      <w:lang w:eastAsia="en-US"/>
    </w:rPr>
  </w:style>
  <w:style w:type="character" w:styleId="FootnoteReference">
    <w:name w:val="footnote reference"/>
    <w:uiPriority w:val="99"/>
    <w:unhideWhenUsed/>
    <w:rsid w:val="00A41A2A"/>
    <w:rPr>
      <w:vertAlign w:val="superscript"/>
    </w:rPr>
  </w:style>
  <w:style w:type="paragraph" w:customStyle="1" w:styleId="ColorfulShading-Accent31">
    <w:name w:val="Colorful Shading - Accent 31"/>
    <w:basedOn w:val="Normal"/>
    <w:uiPriority w:val="34"/>
    <w:qFormat/>
    <w:rsid w:val="009F5462"/>
    <w:pPr>
      <w:ind w:left="720"/>
    </w:pPr>
  </w:style>
  <w:style w:type="paragraph" w:styleId="Date">
    <w:name w:val="Date"/>
    <w:basedOn w:val="Normal"/>
    <w:next w:val="Normal"/>
    <w:link w:val="DateChar"/>
    <w:uiPriority w:val="99"/>
    <w:semiHidden/>
    <w:unhideWhenUsed/>
    <w:rsid w:val="0085187B"/>
  </w:style>
  <w:style w:type="character" w:customStyle="1" w:styleId="DateChar">
    <w:name w:val="Date Char"/>
    <w:link w:val="Date"/>
    <w:uiPriority w:val="99"/>
    <w:semiHidden/>
    <w:rsid w:val="0085187B"/>
    <w:rPr>
      <w:sz w:val="22"/>
      <w:szCs w:val="22"/>
      <w:lang w:val="en-GB" w:eastAsia="en-US"/>
    </w:rPr>
  </w:style>
  <w:style w:type="table" w:styleId="TableGrid">
    <w:name w:val="Table Grid"/>
    <w:basedOn w:val="TableNormal"/>
    <w:uiPriority w:val="39"/>
    <w:rsid w:val="002A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3922A6"/>
    <w:pPr>
      <w:ind w:left="720"/>
    </w:pPr>
  </w:style>
  <w:style w:type="character" w:customStyle="1" w:styleId="Heading5Char">
    <w:name w:val="Heading 5 Char"/>
    <w:link w:val="Heading5"/>
    <w:uiPriority w:val="9"/>
    <w:rsid w:val="00C904F5"/>
    <w:rPr>
      <w:rFonts w:ascii="Times New Roman" w:eastAsia="Times New Roman" w:hAnsi="Times New Roman"/>
      <w:b/>
      <w:bCs/>
    </w:rPr>
  </w:style>
  <w:style w:type="character" w:styleId="Strong">
    <w:name w:val="Strong"/>
    <w:uiPriority w:val="22"/>
    <w:qFormat/>
    <w:rsid w:val="00C904F5"/>
    <w:rPr>
      <w:b/>
      <w:bCs/>
    </w:rPr>
  </w:style>
  <w:style w:type="paragraph" w:customStyle="1" w:styleId="LightList-Accent31">
    <w:name w:val="Light List - Accent 31"/>
    <w:hidden/>
    <w:uiPriority w:val="71"/>
    <w:unhideWhenUsed/>
    <w:rsid w:val="00F610A9"/>
    <w:pPr>
      <w:spacing w:line="276" w:lineRule="auto"/>
    </w:pPr>
    <w:rPr>
      <w:sz w:val="22"/>
      <w:szCs w:val="22"/>
      <w:lang w:val="en-GB" w:eastAsia="en-US"/>
    </w:rPr>
  </w:style>
  <w:style w:type="character" w:customStyle="1" w:styleId="Heading1Char">
    <w:name w:val="Heading 1 Char"/>
    <w:link w:val="Heading1"/>
    <w:uiPriority w:val="9"/>
    <w:rsid w:val="00A26974"/>
    <w:rPr>
      <w:rFonts w:ascii="Calibri Light" w:eastAsia="Times New Roman" w:hAnsi="Calibri Light" w:cs="Times New Roman"/>
      <w:b/>
      <w:bCs/>
      <w:kern w:val="32"/>
      <w:sz w:val="32"/>
      <w:szCs w:val="32"/>
      <w:lang w:val="en-GB"/>
    </w:rPr>
  </w:style>
  <w:style w:type="character" w:styleId="Hyperlink">
    <w:name w:val="Hyperlink"/>
    <w:uiPriority w:val="99"/>
    <w:unhideWhenUsed/>
    <w:rsid w:val="00DE7777"/>
    <w:rPr>
      <w:color w:val="0563C1"/>
      <w:u w:val="single"/>
    </w:rPr>
  </w:style>
  <w:style w:type="paragraph" w:styleId="HTMLPreformatted">
    <w:name w:val="HTML Preformatted"/>
    <w:basedOn w:val="Normal"/>
    <w:link w:val="HTMLPreformattedChar"/>
    <w:uiPriority w:val="99"/>
    <w:unhideWhenUsed/>
    <w:rsid w:val="004B1564"/>
    <w:rPr>
      <w:rFonts w:ascii="Courier New" w:hAnsi="Courier New" w:cs="Courier New"/>
      <w:sz w:val="20"/>
      <w:szCs w:val="20"/>
    </w:rPr>
  </w:style>
  <w:style w:type="character" w:customStyle="1" w:styleId="HTMLPreformattedChar">
    <w:name w:val="HTML Preformatted Char"/>
    <w:link w:val="HTMLPreformatted"/>
    <w:uiPriority w:val="99"/>
    <w:rsid w:val="004B1564"/>
    <w:rPr>
      <w:rFonts w:ascii="Courier New" w:hAnsi="Courier New" w:cs="Courier New"/>
      <w:lang w:val="en-GB" w:eastAsia="en-US"/>
    </w:rPr>
  </w:style>
  <w:style w:type="paragraph" w:customStyle="1" w:styleId="p1">
    <w:name w:val="p1"/>
    <w:basedOn w:val="Normal"/>
    <w:rsid w:val="00E759EC"/>
    <w:pPr>
      <w:spacing w:line="240" w:lineRule="auto"/>
    </w:pPr>
    <w:rPr>
      <w:rFonts w:ascii="Helvetica" w:hAnsi="Helvetica"/>
      <w:sz w:val="15"/>
      <w:szCs w:val="15"/>
      <w:lang w:val="it-IT" w:eastAsia="it-IT"/>
    </w:rPr>
  </w:style>
  <w:style w:type="character" w:customStyle="1" w:styleId="s1">
    <w:name w:val="s1"/>
    <w:rsid w:val="00E759EC"/>
    <w:rPr>
      <w:color w:val="941100"/>
    </w:rPr>
  </w:style>
  <w:style w:type="character" w:customStyle="1" w:styleId="apple-converted-space">
    <w:name w:val="apple-converted-space"/>
    <w:rsid w:val="000F2499"/>
  </w:style>
  <w:style w:type="paragraph" w:customStyle="1" w:styleId="ColorfulShading-Accent11">
    <w:name w:val="Colorful Shading - Accent 11"/>
    <w:hidden/>
    <w:uiPriority w:val="62"/>
    <w:unhideWhenUsed/>
    <w:rsid w:val="00AF4834"/>
    <w:rPr>
      <w:sz w:val="22"/>
      <w:szCs w:val="22"/>
      <w:lang w:val="en-GB" w:eastAsia="en-US"/>
    </w:rPr>
  </w:style>
  <w:style w:type="paragraph" w:styleId="ListParagraph">
    <w:name w:val="List Paragraph"/>
    <w:basedOn w:val="Normal"/>
    <w:uiPriority w:val="99"/>
    <w:qFormat/>
    <w:rsid w:val="008D3967"/>
    <w:pPr>
      <w:ind w:left="720"/>
      <w:contextualSpacing/>
    </w:pPr>
  </w:style>
  <w:style w:type="table" w:customStyle="1" w:styleId="TableGrid1">
    <w:name w:val="Table Grid1"/>
    <w:basedOn w:val="TableNormal"/>
    <w:next w:val="TableGrid"/>
    <w:uiPriority w:val="39"/>
    <w:rsid w:val="00493D19"/>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51A8"/>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2E13"/>
    <w:pPr>
      <w:spacing w:before="100" w:beforeAutospacing="1" w:after="100" w:afterAutospacing="1" w:line="240" w:lineRule="auto"/>
    </w:pPr>
    <w:rPr>
      <w:rFonts w:ascii="Times" w:hAnsi="Times"/>
      <w:sz w:val="20"/>
      <w:szCs w:val="20"/>
      <w:lang w:val="en-US"/>
    </w:rPr>
  </w:style>
  <w:style w:type="paragraph" w:customStyle="1" w:styleId="ColorfulList-Accent11">
    <w:name w:val="Colorful List - Accent 11"/>
    <w:basedOn w:val="Normal"/>
    <w:uiPriority w:val="72"/>
    <w:qFormat/>
    <w:rsid w:val="00C957F3"/>
    <w:pPr>
      <w:ind w:left="720"/>
    </w:pPr>
  </w:style>
  <w:style w:type="character" w:customStyle="1" w:styleId="gmail-">
    <w:name w:val="gmail-"/>
    <w:rsid w:val="00C957F3"/>
  </w:style>
  <w:style w:type="character" w:customStyle="1" w:styleId="st">
    <w:name w:val="st"/>
    <w:rsid w:val="00C957F3"/>
  </w:style>
  <w:style w:type="character" w:styleId="Emphasis">
    <w:name w:val="Emphasis"/>
    <w:uiPriority w:val="20"/>
    <w:qFormat/>
    <w:rsid w:val="00C957F3"/>
    <w:rPr>
      <w:i/>
      <w:iCs/>
    </w:rPr>
  </w:style>
  <w:style w:type="character" w:customStyle="1" w:styleId="Heading3Char">
    <w:name w:val="Heading 3 Char"/>
    <w:basedOn w:val="DefaultParagraphFont"/>
    <w:link w:val="Heading3"/>
    <w:uiPriority w:val="9"/>
    <w:rsid w:val="00372BFB"/>
    <w:rPr>
      <w:rFonts w:eastAsia="MS Gothic"/>
      <w:b/>
      <w:bCs/>
      <w:sz w:val="26"/>
      <w:szCs w:val="26"/>
      <w:lang w:val="en-GB" w:eastAsia="en-US"/>
    </w:rPr>
  </w:style>
  <w:style w:type="paragraph" w:customStyle="1" w:styleId="Default">
    <w:name w:val="Default"/>
    <w:rsid w:val="00373AFC"/>
    <w:pPr>
      <w:pBdr>
        <w:top w:val="nil"/>
        <w:left w:val="nil"/>
        <w:bottom w:val="nil"/>
        <w:right w:val="nil"/>
        <w:between w:val="nil"/>
        <w:bar w:val="nil"/>
      </w:pBdr>
    </w:pPr>
    <w:rPr>
      <w:rFonts w:ascii="Helvetica" w:eastAsia="Helvetica" w:hAnsi="Helvetica" w:cs="Helvetica"/>
      <w:color w:val="000000"/>
      <w:sz w:val="22"/>
      <w:szCs w:val="22"/>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661">
      <w:bodyDiv w:val="1"/>
      <w:marLeft w:val="0"/>
      <w:marRight w:val="0"/>
      <w:marTop w:val="0"/>
      <w:marBottom w:val="0"/>
      <w:divBdr>
        <w:top w:val="none" w:sz="0" w:space="0" w:color="auto"/>
        <w:left w:val="none" w:sz="0" w:space="0" w:color="auto"/>
        <w:bottom w:val="none" w:sz="0" w:space="0" w:color="auto"/>
        <w:right w:val="none" w:sz="0" w:space="0" w:color="auto"/>
      </w:divBdr>
    </w:div>
    <w:div w:id="70350255">
      <w:bodyDiv w:val="1"/>
      <w:marLeft w:val="0"/>
      <w:marRight w:val="0"/>
      <w:marTop w:val="0"/>
      <w:marBottom w:val="0"/>
      <w:divBdr>
        <w:top w:val="none" w:sz="0" w:space="0" w:color="auto"/>
        <w:left w:val="none" w:sz="0" w:space="0" w:color="auto"/>
        <w:bottom w:val="none" w:sz="0" w:space="0" w:color="auto"/>
        <w:right w:val="none" w:sz="0" w:space="0" w:color="auto"/>
      </w:divBdr>
    </w:div>
    <w:div w:id="107510662">
      <w:bodyDiv w:val="1"/>
      <w:marLeft w:val="0"/>
      <w:marRight w:val="0"/>
      <w:marTop w:val="0"/>
      <w:marBottom w:val="0"/>
      <w:divBdr>
        <w:top w:val="none" w:sz="0" w:space="0" w:color="auto"/>
        <w:left w:val="none" w:sz="0" w:space="0" w:color="auto"/>
        <w:bottom w:val="none" w:sz="0" w:space="0" w:color="auto"/>
        <w:right w:val="none" w:sz="0" w:space="0" w:color="auto"/>
      </w:divBdr>
    </w:div>
    <w:div w:id="335887553">
      <w:bodyDiv w:val="1"/>
      <w:marLeft w:val="0"/>
      <w:marRight w:val="0"/>
      <w:marTop w:val="0"/>
      <w:marBottom w:val="0"/>
      <w:divBdr>
        <w:top w:val="none" w:sz="0" w:space="0" w:color="auto"/>
        <w:left w:val="none" w:sz="0" w:space="0" w:color="auto"/>
        <w:bottom w:val="none" w:sz="0" w:space="0" w:color="auto"/>
        <w:right w:val="none" w:sz="0" w:space="0" w:color="auto"/>
      </w:divBdr>
    </w:div>
    <w:div w:id="841435771">
      <w:bodyDiv w:val="1"/>
      <w:marLeft w:val="0"/>
      <w:marRight w:val="0"/>
      <w:marTop w:val="0"/>
      <w:marBottom w:val="0"/>
      <w:divBdr>
        <w:top w:val="none" w:sz="0" w:space="0" w:color="auto"/>
        <w:left w:val="none" w:sz="0" w:space="0" w:color="auto"/>
        <w:bottom w:val="none" w:sz="0" w:space="0" w:color="auto"/>
        <w:right w:val="none" w:sz="0" w:space="0" w:color="auto"/>
      </w:divBdr>
    </w:div>
    <w:div w:id="858081563">
      <w:bodyDiv w:val="1"/>
      <w:marLeft w:val="0"/>
      <w:marRight w:val="0"/>
      <w:marTop w:val="0"/>
      <w:marBottom w:val="0"/>
      <w:divBdr>
        <w:top w:val="none" w:sz="0" w:space="0" w:color="auto"/>
        <w:left w:val="none" w:sz="0" w:space="0" w:color="auto"/>
        <w:bottom w:val="none" w:sz="0" w:space="0" w:color="auto"/>
        <w:right w:val="none" w:sz="0" w:space="0" w:color="auto"/>
      </w:divBdr>
    </w:div>
    <w:div w:id="930817595">
      <w:bodyDiv w:val="1"/>
      <w:marLeft w:val="0"/>
      <w:marRight w:val="0"/>
      <w:marTop w:val="0"/>
      <w:marBottom w:val="0"/>
      <w:divBdr>
        <w:top w:val="none" w:sz="0" w:space="0" w:color="auto"/>
        <w:left w:val="none" w:sz="0" w:space="0" w:color="auto"/>
        <w:bottom w:val="none" w:sz="0" w:space="0" w:color="auto"/>
        <w:right w:val="none" w:sz="0" w:space="0" w:color="auto"/>
      </w:divBdr>
    </w:div>
    <w:div w:id="986931177">
      <w:bodyDiv w:val="1"/>
      <w:marLeft w:val="0"/>
      <w:marRight w:val="0"/>
      <w:marTop w:val="0"/>
      <w:marBottom w:val="0"/>
      <w:divBdr>
        <w:top w:val="none" w:sz="0" w:space="0" w:color="auto"/>
        <w:left w:val="none" w:sz="0" w:space="0" w:color="auto"/>
        <w:bottom w:val="none" w:sz="0" w:space="0" w:color="auto"/>
        <w:right w:val="none" w:sz="0" w:space="0" w:color="auto"/>
      </w:divBdr>
    </w:div>
    <w:div w:id="1042823454">
      <w:bodyDiv w:val="1"/>
      <w:marLeft w:val="0"/>
      <w:marRight w:val="0"/>
      <w:marTop w:val="0"/>
      <w:marBottom w:val="0"/>
      <w:divBdr>
        <w:top w:val="none" w:sz="0" w:space="0" w:color="auto"/>
        <w:left w:val="none" w:sz="0" w:space="0" w:color="auto"/>
        <w:bottom w:val="none" w:sz="0" w:space="0" w:color="auto"/>
        <w:right w:val="none" w:sz="0" w:space="0" w:color="auto"/>
      </w:divBdr>
    </w:div>
    <w:div w:id="1071346596">
      <w:bodyDiv w:val="1"/>
      <w:marLeft w:val="0"/>
      <w:marRight w:val="0"/>
      <w:marTop w:val="0"/>
      <w:marBottom w:val="0"/>
      <w:divBdr>
        <w:top w:val="none" w:sz="0" w:space="0" w:color="auto"/>
        <w:left w:val="none" w:sz="0" w:space="0" w:color="auto"/>
        <w:bottom w:val="none" w:sz="0" w:space="0" w:color="auto"/>
        <w:right w:val="none" w:sz="0" w:space="0" w:color="auto"/>
      </w:divBdr>
    </w:div>
    <w:div w:id="1219173429">
      <w:bodyDiv w:val="1"/>
      <w:marLeft w:val="0"/>
      <w:marRight w:val="0"/>
      <w:marTop w:val="0"/>
      <w:marBottom w:val="0"/>
      <w:divBdr>
        <w:top w:val="none" w:sz="0" w:space="0" w:color="auto"/>
        <w:left w:val="none" w:sz="0" w:space="0" w:color="auto"/>
        <w:bottom w:val="none" w:sz="0" w:space="0" w:color="auto"/>
        <w:right w:val="none" w:sz="0" w:space="0" w:color="auto"/>
      </w:divBdr>
    </w:div>
    <w:div w:id="1257707646">
      <w:bodyDiv w:val="1"/>
      <w:marLeft w:val="0"/>
      <w:marRight w:val="0"/>
      <w:marTop w:val="0"/>
      <w:marBottom w:val="0"/>
      <w:divBdr>
        <w:top w:val="none" w:sz="0" w:space="0" w:color="auto"/>
        <w:left w:val="none" w:sz="0" w:space="0" w:color="auto"/>
        <w:bottom w:val="none" w:sz="0" w:space="0" w:color="auto"/>
        <w:right w:val="none" w:sz="0" w:space="0" w:color="auto"/>
      </w:divBdr>
    </w:div>
    <w:div w:id="1513641385">
      <w:bodyDiv w:val="1"/>
      <w:marLeft w:val="0"/>
      <w:marRight w:val="0"/>
      <w:marTop w:val="0"/>
      <w:marBottom w:val="0"/>
      <w:divBdr>
        <w:top w:val="none" w:sz="0" w:space="0" w:color="auto"/>
        <w:left w:val="none" w:sz="0" w:space="0" w:color="auto"/>
        <w:bottom w:val="none" w:sz="0" w:space="0" w:color="auto"/>
        <w:right w:val="none" w:sz="0" w:space="0" w:color="auto"/>
      </w:divBdr>
    </w:div>
    <w:div w:id="1578400245">
      <w:bodyDiv w:val="1"/>
      <w:marLeft w:val="0"/>
      <w:marRight w:val="0"/>
      <w:marTop w:val="0"/>
      <w:marBottom w:val="0"/>
      <w:divBdr>
        <w:top w:val="none" w:sz="0" w:space="0" w:color="auto"/>
        <w:left w:val="none" w:sz="0" w:space="0" w:color="auto"/>
        <w:bottom w:val="none" w:sz="0" w:space="0" w:color="auto"/>
        <w:right w:val="none" w:sz="0" w:space="0" w:color="auto"/>
      </w:divBdr>
    </w:div>
    <w:div w:id="1647781998">
      <w:bodyDiv w:val="1"/>
      <w:marLeft w:val="0"/>
      <w:marRight w:val="0"/>
      <w:marTop w:val="0"/>
      <w:marBottom w:val="0"/>
      <w:divBdr>
        <w:top w:val="none" w:sz="0" w:space="0" w:color="auto"/>
        <w:left w:val="none" w:sz="0" w:space="0" w:color="auto"/>
        <w:bottom w:val="none" w:sz="0" w:space="0" w:color="auto"/>
        <w:right w:val="none" w:sz="0" w:space="0" w:color="auto"/>
      </w:divBdr>
    </w:div>
    <w:div w:id="1832139613">
      <w:bodyDiv w:val="1"/>
      <w:marLeft w:val="0"/>
      <w:marRight w:val="0"/>
      <w:marTop w:val="0"/>
      <w:marBottom w:val="0"/>
      <w:divBdr>
        <w:top w:val="none" w:sz="0" w:space="0" w:color="auto"/>
        <w:left w:val="none" w:sz="0" w:space="0" w:color="auto"/>
        <w:bottom w:val="none" w:sz="0" w:space="0" w:color="auto"/>
        <w:right w:val="none" w:sz="0" w:space="0" w:color="auto"/>
      </w:divBdr>
    </w:div>
    <w:div w:id="2096509960">
      <w:bodyDiv w:val="1"/>
      <w:marLeft w:val="0"/>
      <w:marRight w:val="0"/>
      <w:marTop w:val="0"/>
      <w:marBottom w:val="0"/>
      <w:divBdr>
        <w:top w:val="none" w:sz="0" w:space="0" w:color="auto"/>
        <w:left w:val="none" w:sz="0" w:space="0" w:color="auto"/>
        <w:bottom w:val="none" w:sz="0" w:space="0" w:color="auto"/>
        <w:right w:val="none" w:sz="0" w:space="0" w:color="auto"/>
      </w:divBdr>
    </w:div>
    <w:div w:id="2099135775">
      <w:bodyDiv w:val="1"/>
      <w:marLeft w:val="0"/>
      <w:marRight w:val="0"/>
      <w:marTop w:val="0"/>
      <w:marBottom w:val="0"/>
      <w:divBdr>
        <w:top w:val="none" w:sz="0" w:space="0" w:color="auto"/>
        <w:left w:val="none" w:sz="0" w:space="0" w:color="auto"/>
        <w:bottom w:val="none" w:sz="0" w:space="0" w:color="auto"/>
        <w:right w:val="none" w:sz="0" w:space="0" w:color="auto"/>
      </w:divBdr>
    </w:div>
    <w:div w:id="2130276562">
      <w:bodyDiv w:val="1"/>
      <w:marLeft w:val="0"/>
      <w:marRight w:val="0"/>
      <w:marTop w:val="0"/>
      <w:marBottom w:val="0"/>
      <w:divBdr>
        <w:top w:val="none" w:sz="0" w:space="0" w:color="auto"/>
        <w:left w:val="none" w:sz="0" w:space="0" w:color="auto"/>
        <w:bottom w:val="none" w:sz="0" w:space="0" w:color="auto"/>
        <w:right w:val="none" w:sz="0" w:space="0" w:color="auto"/>
      </w:divBdr>
    </w:div>
    <w:div w:id="2138642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Haut-Commissariat_des_Nations_unies_aux_droits_de_l%27homm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eingast\Desktop\PSEA\version%20after%20rework%2016112017\PSEA%20ISP%20Clean%20do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DC793D-9775-43EF-B027-8CD8939C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PSEA ISP Clean doc</Template>
  <TotalTime>1</TotalTime>
  <Pages>13</Pages>
  <Words>3484</Words>
  <Characters>19862</Characters>
  <Application>Microsoft Office Word</Application>
  <DocSecurity>0</DocSecurity>
  <Lines>165</Lines>
  <Paragraphs>46</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United Nations</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Meingast</dc:creator>
  <cp:keywords/>
  <cp:lastModifiedBy>Natalie Ben Zakour Man</cp:lastModifiedBy>
  <cp:revision>2</cp:revision>
  <cp:lastPrinted>2018-08-26T11:09:00Z</cp:lastPrinted>
  <dcterms:created xsi:type="dcterms:W3CDTF">2018-09-04T16:10:00Z</dcterms:created>
  <dcterms:modified xsi:type="dcterms:W3CDTF">2018-09-04T16:10:00Z</dcterms:modified>
</cp:coreProperties>
</file>