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3D01BD" w14:textId="6727F2C6" w:rsidR="00805927" w:rsidRPr="00951D90" w:rsidRDefault="00200DAA" w:rsidP="009F3137">
      <w:pPr>
        <w:pStyle w:val="Title"/>
        <w:rPr>
          <w:lang w:val="en-GB"/>
        </w:rPr>
      </w:pPr>
      <w:r w:rsidRPr="00951D90">
        <w:rPr>
          <w:lang w:val="en-GB"/>
        </w:rPr>
        <w:t xml:space="preserve">Trainers Guide: </w:t>
      </w:r>
      <w:r w:rsidR="002E76B2">
        <w:rPr>
          <w:lang w:val="en-GB"/>
        </w:rPr>
        <w:t>Standard Reports</w:t>
      </w:r>
    </w:p>
    <w:p w14:paraId="3278562D" w14:textId="55757250" w:rsidR="009F3137" w:rsidRPr="00951D90" w:rsidRDefault="002E76B2" w:rsidP="009F3137">
      <w:pPr>
        <w:pStyle w:val="ChapterSubtitle"/>
        <w:rPr>
          <w:lang w:val="en-GB"/>
        </w:rPr>
      </w:pPr>
      <w:r>
        <w:rPr>
          <w:lang w:val="en-GB"/>
        </w:rPr>
        <w:t>Quick Reports for data out of DHIS2</w:t>
      </w:r>
    </w:p>
    <w:p w14:paraId="4D8EBDC2" w14:textId="77777777" w:rsidR="00200DAA" w:rsidRPr="00951D90" w:rsidRDefault="00200DAA" w:rsidP="00200DAA">
      <w:pPr>
        <w:pStyle w:val="Heading1"/>
        <w:rPr>
          <w:lang w:val="en-GB"/>
        </w:rPr>
      </w:pPr>
      <w:r w:rsidRPr="00951D90">
        <w:rPr>
          <w:lang w:val="en-GB"/>
        </w:rPr>
        <w:t>Introduction to this guide</w:t>
      </w:r>
    </w:p>
    <w:p w14:paraId="7812AB44" w14:textId="31901CCC" w:rsidR="00200DAA" w:rsidRPr="00951D90" w:rsidRDefault="00200DAA" w:rsidP="00200DAA">
      <w:pPr>
        <w:pStyle w:val="BodyText"/>
        <w:rPr>
          <w:lang w:val="en-GB"/>
        </w:rPr>
      </w:pPr>
      <w:r w:rsidRPr="00951D90">
        <w:rPr>
          <w:lang w:val="en-GB"/>
        </w:rPr>
        <w:t xml:space="preserve">This guide is part of a support package for trainers who are teaching participants to use the Sudan FMOH DHIS2 platform. The main objective of this session is to </w:t>
      </w:r>
      <w:r w:rsidR="004301E6">
        <w:rPr>
          <w:lang w:val="en-GB"/>
        </w:rPr>
        <w:t>familiarise all</w:t>
      </w:r>
      <w:r w:rsidRPr="00951D90">
        <w:rPr>
          <w:lang w:val="en-GB"/>
        </w:rPr>
        <w:t xml:space="preserve"> participants </w:t>
      </w:r>
      <w:r w:rsidR="004301E6">
        <w:rPr>
          <w:lang w:val="en-GB"/>
        </w:rPr>
        <w:t xml:space="preserve">with </w:t>
      </w:r>
      <w:r w:rsidR="002E76B2" w:rsidRPr="002E76B2">
        <w:rPr>
          <w:i/>
          <w:lang w:val="en-GB"/>
        </w:rPr>
        <w:t>some</w:t>
      </w:r>
      <w:r w:rsidR="002E76B2">
        <w:rPr>
          <w:lang w:val="en-GB"/>
        </w:rPr>
        <w:t xml:space="preserve"> of the Standard Reports</w:t>
      </w:r>
      <w:r w:rsidR="00361CB1">
        <w:rPr>
          <w:lang w:val="en-GB"/>
        </w:rPr>
        <w:t xml:space="preserve"> </w:t>
      </w:r>
      <w:r w:rsidR="002E76B2">
        <w:rPr>
          <w:lang w:val="en-GB"/>
        </w:rPr>
        <w:t xml:space="preserve">in </w:t>
      </w:r>
      <w:r w:rsidR="00361CB1">
        <w:rPr>
          <w:lang w:val="en-GB"/>
        </w:rPr>
        <w:t>DHIS2</w:t>
      </w:r>
      <w:r w:rsidRPr="00951D90">
        <w:rPr>
          <w:lang w:val="en-GB"/>
        </w:rPr>
        <w:t>.</w:t>
      </w:r>
    </w:p>
    <w:p w14:paraId="7F415034" w14:textId="7624094C" w:rsidR="00200DAA" w:rsidRPr="00951D90" w:rsidRDefault="00200DAA" w:rsidP="00200DAA">
      <w:pPr>
        <w:pStyle w:val="BodyText"/>
        <w:rPr>
          <w:lang w:val="en-GB"/>
        </w:rPr>
      </w:pPr>
      <w:r w:rsidRPr="00951D90">
        <w:rPr>
          <w:lang w:val="en-GB"/>
        </w:rPr>
        <w:t>This guide will help the trainer prepare and deliver a demo</w:t>
      </w:r>
      <w:r w:rsidR="00093ED1" w:rsidRPr="00951D90">
        <w:rPr>
          <w:lang w:val="en-GB"/>
        </w:rPr>
        <w:t>nstration</w:t>
      </w:r>
      <w:r w:rsidRPr="00951D90">
        <w:rPr>
          <w:lang w:val="en-GB"/>
        </w:rPr>
        <w:t xml:space="preserve"> of </w:t>
      </w:r>
      <w:r w:rsidR="002E76B2">
        <w:rPr>
          <w:lang w:val="en-GB"/>
        </w:rPr>
        <w:t>two Standard Reports (Reporting Rates and Dataset Aggregates).</w:t>
      </w:r>
      <w:r w:rsidR="004301E6">
        <w:rPr>
          <w:lang w:val="en-GB"/>
        </w:rPr>
        <w:t xml:space="preserve"> The purpose of this session is to outline these </w:t>
      </w:r>
      <w:r w:rsidR="002E76B2">
        <w:rPr>
          <w:lang w:val="en-GB"/>
        </w:rPr>
        <w:t>reports</w:t>
      </w:r>
      <w:r w:rsidR="004301E6">
        <w:rPr>
          <w:lang w:val="en-GB"/>
        </w:rPr>
        <w:t xml:space="preserve">, and provide an opportunity for participants to </w:t>
      </w:r>
      <w:r w:rsidR="00361CB1">
        <w:rPr>
          <w:lang w:val="en-GB"/>
        </w:rPr>
        <w:t>become comfortable with accessing</w:t>
      </w:r>
      <w:r w:rsidR="002E76B2">
        <w:rPr>
          <w:lang w:val="en-GB"/>
        </w:rPr>
        <w:t xml:space="preserve"> and running them</w:t>
      </w:r>
      <w:r w:rsidR="004301E6">
        <w:rPr>
          <w:lang w:val="en-GB"/>
        </w:rPr>
        <w:t>.</w:t>
      </w:r>
    </w:p>
    <w:p w14:paraId="6E24EC49" w14:textId="1E881EA9" w:rsidR="000C3232" w:rsidRPr="00951D90" w:rsidRDefault="00093ED1" w:rsidP="00200DAA">
      <w:pPr>
        <w:pStyle w:val="BodyText"/>
        <w:rPr>
          <w:lang w:val="en-GB"/>
        </w:rPr>
      </w:pPr>
      <w:r w:rsidRPr="00951D90">
        <w:rPr>
          <w:lang w:val="en-GB"/>
        </w:rPr>
        <w:t xml:space="preserve">The ‘demonstration’ is outlined as a Quick Guide (a list of steps or ‘cheat sheet’) </w:t>
      </w:r>
      <w:r w:rsidR="008262FE" w:rsidRPr="00951D90">
        <w:rPr>
          <w:lang w:val="en-GB"/>
        </w:rPr>
        <w:t xml:space="preserve">while the exercises are also </w:t>
      </w:r>
      <w:r w:rsidR="002E76B2">
        <w:rPr>
          <w:lang w:val="en-GB"/>
        </w:rPr>
        <w:t xml:space="preserve">briefly </w:t>
      </w:r>
      <w:r w:rsidR="008262FE" w:rsidRPr="00951D90">
        <w:rPr>
          <w:lang w:val="en-GB"/>
        </w:rPr>
        <w:t>described</w:t>
      </w:r>
      <w:r w:rsidR="00200DAA" w:rsidRPr="00951D90">
        <w:rPr>
          <w:lang w:val="en-GB"/>
        </w:rPr>
        <w:t>.</w:t>
      </w:r>
      <w:r w:rsidR="008262FE" w:rsidRPr="00951D90">
        <w:rPr>
          <w:lang w:val="en-GB"/>
        </w:rPr>
        <w:t xml:space="preserve"> The participants can either download the exercises</w:t>
      </w:r>
      <w:r w:rsidR="00200DAA" w:rsidRPr="00951D90">
        <w:rPr>
          <w:lang w:val="en-GB"/>
        </w:rPr>
        <w:t xml:space="preserve"> </w:t>
      </w:r>
      <w:r w:rsidR="008262FE" w:rsidRPr="00951D90">
        <w:rPr>
          <w:lang w:val="en-GB"/>
        </w:rPr>
        <w:t>from DHIS2 once they have logged in or the trainer can hand them out separately.</w:t>
      </w:r>
    </w:p>
    <w:p w14:paraId="4D362859" w14:textId="4995AF9F" w:rsidR="00944F06" w:rsidRPr="00951D90" w:rsidRDefault="000C3232" w:rsidP="00200DAA">
      <w:pPr>
        <w:pStyle w:val="BodyText"/>
        <w:rPr>
          <w:lang w:val="en-GB"/>
        </w:rPr>
      </w:pPr>
      <w:r w:rsidRPr="00951D90">
        <w:rPr>
          <w:lang w:val="en-GB"/>
        </w:rPr>
        <w:t xml:space="preserve">Trainers can use the </w:t>
      </w:r>
      <w:r w:rsidR="00977E31">
        <w:rPr>
          <w:lang w:val="en-GB"/>
        </w:rPr>
        <w:t>Quick Guide</w:t>
      </w:r>
      <w:r w:rsidRPr="00951D90">
        <w:rPr>
          <w:lang w:val="en-GB"/>
        </w:rPr>
        <w:t xml:space="preserve"> </w:t>
      </w:r>
      <w:r w:rsidR="008262FE" w:rsidRPr="00951D90">
        <w:rPr>
          <w:lang w:val="en-GB"/>
        </w:rPr>
        <w:t>to help them plan the session</w:t>
      </w:r>
      <w:r w:rsidR="00944F06">
        <w:rPr>
          <w:lang w:val="en-GB"/>
        </w:rPr>
        <w:t>.</w:t>
      </w:r>
    </w:p>
    <w:p w14:paraId="109395B5" w14:textId="77777777" w:rsidR="00200DAA" w:rsidRPr="00951D90" w:rsidRDefault="00200DAA" w:rsidP="00200DAA">
      <w:pPr>
        <w:pStyle w:val="Heading1"/>
        <w:rPr>
          <w:lang w:val="en-GB"/>
        </w:rPr>
      </w:pPr>
      <w:r w:rsidRPr="00951D90">
        <w:rPr>
          <w:lang w:val="en-GB"/>
        </w:rPr>
        <w:t>Learning objectives for this session</w:t>
      </w:r>
    </w:p>
    <w:p w14:paraId="29891C82" w14:textId="530BB630" w:rsidR="00977E31" w:rsidRDefault="002E76B2" w:rsidP="00977E31">
      <w:pPr>
        <w:pStyle w:val="BodyText"/>
        <w:numPr>
          <w:ilvl w:val="0"/>
          <w:numId w:val="27"/>
        </w:numPr>
        <w:spacing w:before="60" w:after="60"/>
        <w:rPr>
          <w:lang w:val="en-GB"/>
        </w:rPr>
      </w:pPr>
      <w:r>
        <w:rPr>
          <w:lang w:val="en-GB"/>
        </w:rPr>
        <w:t>Learn</w:t>
      </w:r>
      <w:r w:rsidR="00977E31">
        <w:rPr>
          <w:lang w:val="en-GB"/>
        </w:rPr>
        <w:t xml:space="preserve"> </w:t>
      </w:r>
      <w:r>
        <w:rPr>
          <w:lang w:val="en-GB"/>
        </w:rPr>
        <w:t>how to access two standard reports</w:t>
      </w:r>
    </w:p>
    <w:p w14:paraId="714ED092" w14:textId="1A280892" w:rsidR="00977E31" w:rsidRPr="00977E31" w:rsidRDefault="002E76B2" w:rsidP="00977E31">
      <w:pPr>
        <w:pStyle w:val="BodyText"/>
        <w:numPr>
          <w:ilvl w:val="0"/>
          <w:numId w:val="27"/>
        </w:numPr>
        <w:spacing w:before="60" w:after="60"/>
        <w:rPr>
          <w:lang w:val="en-GB"/>
        </w:rPr>
      </w:pPr>
      <w:r>
        <w:rPr>
          <w:lang w:val="en-GB"/>
        </w:rPr>
        <w:t>Understand the purpose of and be able to run</w:t>
      </w:r>
    </w:p>
    <w:p w14:paraId="0AD5A088" w14:textId="7A69C045" w:rsidR="00977E31" w:rsidRDefault="002E76B2" w:rsidP="002E76B2">
      <w:pPr>
        <w:pStyle w:val="BodyText"/>
        <w:numPr>
          <w:ilvl w:val="1"/>
          <w:numId w:val="27"/>
        </w:numPr>
        <w:spacing w:before="60" w:after="60"/>
        <w:rPr>
          <w:lang w:val="en-GB"/>
        </w:rPr>
      </w:pPr>
      <w:r>
        <w:rPr>
          <w:lang w:val="en-GB"/>
        </w:rPr>
        <w:t>Reporting Rates report</w:t>
      </w:r>
    </w:p>
    <w:p w14:paraId="2840C2A7" w14:textId="3B6A35FE" w:rsidR="002E76B2" w:rsidRPr="00977E31" w:rsidRDefault="002E76B2" w:rsidP="002E76B2">
      <w:pPr>
        <w:pStyle w:val="BodyText"/>
        <w:numPr>
          <w:ilvl w:val="1"/>
          <w:numId w:val="27"/>
        </w:numPr>
        <w:spacing w:before="60" w:after="60"/>
        <w:rPr>
          <w:lang w:val="en-GB"/>
        </w:rPr>
      </w:pPr>
      <w:r>
        <w:rPr>
          <w:lang w:val="en-GB"/>
        </w:rPr>
        <w:t>Dataset report</w:t>
      </w:r>
    </w:p>
    <w:p w14:paraId="1047DDA8" w14:textId="74A6372C" w:rsidR="00200DAA" w:rsidRPr="00951D90" w:rsidRDefault="00BF54C0" w:rsidP="00200DAA">
      <w:pPr>
        <w:pStyle w:val="BodyText"/>
        <w:spacing w:before="60" w:after="60"/>
        <w:rPr>
          <w:lang w:val="en-GB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EDF5D5F" wp14:editId="03D37E51">
            <wp:simplePos x="0" y="0"/>
            <wp:positionH relativeFrom="margin">
              <wp:align>right</wp:align>
            </wp:positionH>
            <wp:positionV relativeFrom="margin">
              <wp:align>bottom</wp:align>
            </wp:positionV>
            <wp:extent cx="2196465" cy="1601470"/>
            <wp:effectExtent l="0" t="0" r="0" b="0"/>
            <wp:wrapSquare wrapText="bothSides"/>
            <wp:docPr id="2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6465" cy="1601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00DAA" w:rsidRPr="00951D90">
        <w:rPr>
          <w:lang w:val="en-GB"/>
        </w:rPr>
        <w:t>Time needed</w:t>
      </w:r>
    </w:p>
    <w:p w14:paraId="300F3F2A" w14:textId="71D00568" w:rsidR="00200DAA" w:rsidRPr="00951D90" w:rsidRDefault="008262FE" w:rsidP="000C3232">
      <w:pPr>
        <w:pStyle w:val="BodyText"/>
        <w:spacing w:before="60" w:after="60"/>
        <w:ind w:left="720"/>
        <w:rPr>
          <w:lang w:val="en-GB"/>
        </w:rPr>
      </w:pPr>
      <w:r w:rsidRPr="00951D90">
        <w:rPr>
          <w:lang w:val="en-GB"/>
        </w:rPr>
        <w:t>Introductory</w:t>
      </w:r>
      <w:r w:rsidR="00227D65" w:rsidRPr="00951D90">
        <w:rPr>
          <w:lang w:val="en-GB"/>
        </w:rPr>
        <w:t xml:space="preserve"> demo</w:t>
      </w:r>
      <w:r w:rsidRPr="00951D90">
        <w:rPr>
          <w:lang w:val="en-GB"/>
        </w:rPr>
        <w:t xml:space="preserve">nstration: </w:t>
      </w:r>
      <w:r w:rsidR="002E76B2">
        <w:rPr>
          <w:lang w:val="en-GB"/>
        </w:rPr>
        <w:t>2</w:t>
      </w:r>
      <w:r w:rsidR="00944F06">
        <w:rPr>
          <w:lang w:val="en-GB"/>
        </w:rPr>
        <w:t>0</w:t>
      </w:r>
      <w:r w:rsidR="00200DAA" w:rsidRPr="00951D90">
        <w:rPr>
          <w:lang w:val="en-GB"/>
        </w:rPr>
        <w:t xml:space="preserve"> minutes</w:t>
      </w:r>
    </w:p>
    <w:p w14:paraId="53F6EC86" w14:textId="59065C18" w:rsidR="00200DAA" w:rsidRPr="00951D90" w:rsidRDefault="00944F06" w:rsidP="000C3232">
      <w:pPr>
        <w:pStyle w:val="BodyText"/>
        <w:spacing w:before="60" w:after="60"/>
        <w:ind w:left="720"/>
        <w:rPr>
          <w:lang w:val="en-GB"/>
        </w:rPr>
      </w:pPr>
      <w:r w:rsidRPr="00951D90">
        <w:rPr>
          <w:lang w:val="en-GB"/>
        </w:rPr>
        <w:t>Hands-on</w:t>
      </w:r>
      <w:r w:rsidR="00200DAA" w:rsidRPr="00951D90">
        <w:rPr>
          <w:lang w:val="en-GB"/>
        </w:rPr>
        <w:t xml:space="preserve"> exercises: </w:t>
      </w:r>
      <w:r w:rsidR="00EE289F">
        <w:rPr>
          <w:lang w:val="en-GB"/>
        </w:rPr>
        <w:t>10 to 20 minutes</w:t>
      </w:r>
    </w:p>
    <w:p w14:paraId="26E0514F" w14:textId="77777777" w:rsidR="00BF54C0" w:rsidRPr="00BF54C0" w:rsidRDefault="00EE289F">
      <w:pPr>
        <w:rPr>
          <w:b/>
          <w:color w:val="C0504D" w:themeColor="accent2"/>
          <w:lang w:val="en-GB"/>
        </w:rPr>
      </w:pPr>
      <w:r w:rsidRPr="00BF54C0">
        <w:rPr>
          <w:b/>
          <w:color w:val="C0504D" w:themeColor="accent2"/>
          <w:lang w:val="en-GB"/>
        </w:rPr>
        <w:t xml:space="preserve">NOTE: BEFORE RUNNING THIS SESSION, ONE OF THE FACILITATORS SHOULD RUN </w:t>
      </w:r>
      <w:r w:rsidR="00BF54C0" w:rsidRPr="00BF54C0">
        <w:rPr>
          <w:b/>
          <w:color w:val="C0504D" w:themeColor="accent2"/>
          <w:lang w:val="en-GB"/>
        </w:rPr>
        <w:t>THE ANALYTICS TABLE UPDATE</w:t>
      </w:r>
    </w:p>
    <w:p w14:paraId="452FEBCD" w14:textId="3527D5F4" w:rsidR="00EE289F" w:rsidRDefault="00EE289F">
      <w:pPr>
        <w:rPr>
          <w:lang w:val="en-GB"/>
        </w:rPr>
      </w:pPr>
      <w:r>
        <w:rPr>
          <w:lang w:val="en-GB"/>
        </w:rPr>
        <w:t xml:space="preserve"> </w:t>
      </w:r>
    </w:p>
    <w:p w14:paraId="42DCA859" w14:textId="30A9A81F" w:rsidR="00200DAA" w:rsidRPr="00951D90" w:rsidRDefault="00200DAA" w:rsidP="00200DAA">
      <w:pPr>
        <w:pStyle w:val="Heading1"/>
        <w:rPr>
          <w:lang w:val="en-GB"/>
        </w:rPr>
      </w:pPr>
      <w:r w:rsidRPr="00951D90">
        <w:rPr>
          <w:lang w:val="en-GB"/>
        </w:rPr>
        <w:lastRenderedPageBreak/>
        <w:t xml:space="preserve">Quick Guide - overview of steps for the </w:t>
      </w:r>
      <w:r w:rsidR="00641730" w:rsidRPr="00951D90">
        <w:rPr>
          <w:lang w:val="en-GB"/>
        </w:rPr>
        <w:t>demonstration</w:t>
      </w:r>
    </w:p>
    <w:p w14:paraId="60B3D3F9" w14:textId="77777777" w:rsidR="00974BE1" w:rsidRPr="00951D90" w:rsidRDefault="00974BE1" w:rsidP="00DE155D">
      <w:pPr>
        <w:rPr>
          <w:lang w:val="en-GB"/>
        </w:rPr>
      </w:pPr>
    </w:p>
    <w:tbl>
      <w:tblPr>
        <w:tblStyle w:val="BodyText-CheatSheet"/>
        <w:tblW w:w="8931" w:type="dxa"/>
        <w:tblInd w:w="-1593" w:type="dxa"/>
        <w:tblLayout w:type="fixed"/>
        <w:tblLook w:val="0600" w:firstRow="0" w:lastRow="0" w:firstColumn="0" w:lastColumn="0" w:noHBand="1" w:noVBand="1"/>
      </w:tblPr>
      <w:tblGrid>
        <w:gridCol w:w="5387"/>
        <w:gridCol w:w="3544"/>
      </w:tblGrid>
      <w:tr w:rsidR="00DE155D" w:rsidRPr="00951D90" w14:paraId="2F68615F" w14:textId="7C285AB8" w:rsidTr="00641730">
        <w:tc>
          <w:tcPr>
            <w:tcW w:w="5387" w:type="dxa"/>
          </w:tcPr>
          <w:p w14:paraId="77090096" w14:textId="163781D1" w:rsidR="00DE155D" w:rsidRPr="00951D90" w:rsidRDefault="002E76B2" w:rsidP="00474F7D">
            <w:pPr>
              <w:pStyle w:val="BodyText"/>
              <w:numPr>
                <w:ilvl w:val="0"/>
                <w:numId w:val="19"/>
              </w:numPr>
              <w:spacing w:before="60" w:after="60"/>
              <w:rPr>
                <w:lang w:val="en-GB"/>
              </w:rPr>
            </w:pPr>
            <w:r>
              <w:rPr>
                <w:lang w:val="en-GB"/>
              </w:rPr>
              <w:t>Briefly highlight that a number of common M&amp;E and Management type questions of the data have been set up as Standard Reports in DHIS2</w:t>
            </w:r>
            <w:r w:rsidR="00474F7D">
              <w:rPr>
                <w:lang w:val="en-GB"/>
              </w:rPr>
              <w:t>.</w:t>
            </w:r>
          </w:p>
        </w:tc>
        <w:tc>
          <w:tcPr>
            <w:tcW w:w="3544" w:type="dxa"/>
          </w:tcPr>
          <w:p w14:paraId="332D3769" w14:textId="7E3056DB" w:rsidR="00DE155D" w:rsidRPr="00951D90" w:rsidRDefault="00DE155D" w:rsidP="00DE155D">
            <w:pPr>
              <w:pStyle w:val="BodyText"/>
              <w:rPr>
                <w:lang w:val="en-GB"/>
              </w:rPr>
            </w:pPr>
          </w:p>
        </w:tc>
      </w:tr>
      <w:tr w:rsidR="00615129" w:rsidRPr="00951D90" w14:paraId="076881B9" w14:textId="77777777" w:rsidTr="00641730">
        <w:tc>
          <w:tcPr>
            <w:tcW w:w="5387" w:type="dxa"/>
          </w:tcPr>
          <w:p w14:paraId="68BD21BC" w14:textId="21CCFD74" w:rsidR="00615129" w:rsidRDefault="002E76B2" w:rsidP="00615129">
            <w:pPr>
              <w:pStyle w:val="BodyText"/>
              <w:numPr>
                <w:ilvl w:val="0"/>
                <w:numId w:val="19"/>
              </w:numPr>
              <w:spacing w:before="60" w:after="60"/>
              <w:rPr>
                <w:lang w:val="en-GB"/>
              </w:rPr>
            </w:pPr>
            <w:r w:rsidRPr="002E76B2">
              <w:rPr>
                <w:u w:val="single"/>
                <w:lang w:val="en-GB"/>
              </w:rPr>
              <w:t>Reporting Rates Summary</w:t>
            </w:r>
            <w:r w:rsidR="00E3681C" w:rsidRPr="002E76B2">
              <w:rPr>
                <w:u w:val="single"/>
                <w:lang w:val="en-GB"/>
              </w:rPr>
              <w:t>:</w:t>
            </w:r>
            <w:r>
              <w:rPr>
                <w:lang w:val="en-GB"/>
              </w:rPr>
              <w:t xml:space="preserve"> The first common questions that you’ll show participants how to answer are:</w:t>
            </w:r>
          </w:p>
          <w:p w14:paraId="46897151" w14:textId="2145FC42" w:rsidR="002E76B2" w:rsidRDefault="002E76B2" w:rsidP="00E3681C">
            <w:pPr>
              <w:pStyle w:val="BodyText"/>
              <w:numPr>
                <w:ilvl w:val="1"/>
                <w:numId w:val="19"/>
              </w:numPr>
              <w:spacing w:before="60" w:after="60"/>
              <w:rPr>
                <w:lang w:val="en-GB"/>
              </w:rPr>
            </w:pPr>
            <w:r>
              <w:rPr>
                <w:lang w:val="en-GB"/>
              </w:rPr>
              <w:t>‘How many facilities have reported (for a given form/dataset)?</w:t>
            </w:r>
          </w:p>
          <w:p w14:paraId="270788E0" w14:textId="38699BF3" w:rsidR="00E3681C" w:rsidRPr="002E76B2" w:rsidRDefault="002E76B2" w:rsidP="002E76B2">
            <w:pPr>
              <w:pStyle w:val="BodyText"/>
              <w:numPr>
                <w:ilvl w:val="1"/>
                <w:numId w:val="19"/>
              </w:numPr>
              <w:spacing w:before="60" w:after="60"/>
              <w:rPr>
                <w:lang w:val="en-GB"/>
              </w:rPr>
            </w:pPr>
            <w:r>
              <w:rPr>
                <w:lang w:val="en-GB"/>
              </w:rPr>
              <w:t>How many facilities have reported on time (for a give form/dataset)?</w:t>
            </w:r>
            <w:r w:rsidR="00E3681C">
              <w:rPr>
                <w:lang w:val="en-GB"/>
              </w:rPr>
              <w:t xml:space="preserve"> </w:t>
            </w:r>
          </w:p>
        </w:tc>
        <w:tc>
          <w:tcPr>
            <w:tcW w:w="3544" w:type="dxa"/>
          </w:tcPr>
          <w:p w14:paraId="671ABA43" w14:textId="77777777" w:rsidR="00615129" w:rsidRDefault="00615129" w:rsidP="00DE155D">
            <w:pPr>
              <w:pStyle w:val="BodyText"/>
              <w:rPr>
                <w:noProof/>
              </w:rPr>
            </w:pPr>
          </w:p>
        </w:tc>
      </w:tr>
      <w:tr w:rsidR="00E3681C" w:rsidRPr="00951D90" w14:paraId="04A34F92" w14:textId="77777777" w:rsidTr="00641730">
        <w:tc>
          <w:tcPr>
            <w:tcW w:w="5387" w:type="dxa"/>
          </w:tcPr>
          <w:p w14:paraId="5083F991" w14:textId="32BC3F55" w:rsidR="00E3681C" w:rsidRDefault="002E76B2" w:rsidP="00E3681C">
            <w:pPr>
              <w:pStyle w:val="BodyText"/>
              <w:numPr>
                <w:ilvl w:val="0"/>
                <w:numId w:val="19"/>
              </w:numPr>
              <w:spacing w:before="60" w:after="60"/>
              <w:rPr>
                <w:lang w:val="en-GB"/>
              </w:rPr>
            </w:pPr>
            <w:r w:rsidRPr="002E76B2">
              <w:rPr>
                <w:u w:val="single"/>
                <w:lang w:val="en-GB"/>
              </w:rPr>
              <w:t>Reporting Rates Summary:</w:t>
            </w:r>
            <w:r>
              <w:rPr>
                <w:lang w:val="en-GB"/>
              </w:rPr>
              <w:t xml:space="preserve"> Go to the Reporting Area</w:t>
            </w:r>
          </w:p>
        </w:tc>
        <w:tc>
          <w:tcPr>
            <w:tcW w:w="3544" w:type="dxa"/>
          </w:tcPr>
          <w:p w14:paraId="5CC0D56A" w14:textId="28611E0D" w:rsidR="002E76B2" w:rsidRPr="002E76B2" w:rsidRDefault="002E76B2" w:rsidP="002E76B2">
            <w:pPr>
              <w:pStyle w:val="BodyText"/>
              <w:rPr>
                <w:bCs/>
                <w:noProof/>
                <w:lang w:val="en-GB"/>
              </w:rPr>
            </w:pPr>
            <w:r w:rsidRPr="002E76B2">
              <w:rPr>
                <w:bCs/>
                <w:noProof/>
                <w:lang w:val="en-GB"/>
              </w:rPr>
              <w:t xml:space="preserve">Navigate to the </w:t>
            </w:r>
            <w:r w:rsidRPr="002E76B2">
              <w:rPr>
                <w:bCs/>
                <w:noProof/>
              </w:rPr>
              <w:drawing>
                <wp:inline distT="0" distB="0" distL="0" distR="0" wp14:anchorId="33FA186F" wp14:editId="2524511F">
                  <wp:extent cx="440403" cy="176887"/>
                  <wp:effectExtent l="0" t="0" r="0" b="1270"/>
                  <wp:docPr id="1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0403" cy="1768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E76B2">
              <w:rPr>
                <w:bCs/>
                <w:noProof/>
                <w:lang w:val="en-GB"/>
              </w:rPr>
              <w:t xml:space="preserve"> menu item and select the  </w:t>
            </w:r>
            <w:r w:rsidRPr="002E76B2">
              <w:rPr>
                <w:bCs/>
                <w:noProof/>
              </w:rPr>
              <w:drawing>
                <wp:inline distT="0" distB="0" distL="0" distR="0" wp14:anchorId="032261F0" wp14:editId="5913E3FE">
                  <wp:extent cx="361333" cy="332978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616" cy="3332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E76B2">
              <w:rPr>
                <w:bCs/>
                <w:noProof/>
                <w:lang w:val="en-GB"/>
              </w:rPr>
              <w:t xml:space="preserve"> icon.</w:t>
            </w:r>
          </w:p>
          <w:p w14:paraId="7209FFB2" w14:textId="77777777" w:rsidR="00E3681C" w:rsidRDefault="00E3681C" w:rsidP="00DE155D">
            <w:pPr>
              <w:pStyle w:val="BodyText"/>
              <w:rPr>
                <w:noProof/>
              </w:rPr>
            </w:pPr>
          </w:p>
        </w:tc>
      </w:tr>
      <w:tr w:rsidR="005B7281" w:rsidRPr="00951D90" w14:paraId="6B994626" w14:textId="77777777" w:rsidTr="00641730">
        <w:tc>
          <w:tcPr>
            <w:tcW w:w="5387" w:type="dxa"/>
          </w:tcPr>
          <w:p w14:paraId="49553250" w14:textId="751471C4" w:rsidR="005B7281" w:rsidRPr="005B7281" w:rsidRDefault="00EE289F" w:rsidP="005B7281">
            <w:pPr>
              <w:pStyle w:val="BodyText"/>
              <w:numPr>
                <w:ilvl w:val="0"/>
                <w:numId w:val="19"/>
              </w:numPr>
              <w:spacing w:before="60" w:after="60"/>
              <w:rPr>
                <w:lang w:val="en-GB"/>
              </w:rPr>
            </w:pPr>
            <w:r w:rsidRPr="002E76B2">
              <w:rPr>
                <w:u w:val="single"/>
                <w:lang w:val="en-GB"/>
              </w:rPr>
              <w:t>Reporting Rates Summary:</w:t>
            </w:r>
            <w:r>
              <w:rPr>
                <w:lang w:val="en-GB"/>
              </w:rPr>
              <w:t xml:space="preserve"> </w:t>
            </w:r>
            <w:r w:rsidR="002E76B2">
              <w:rPr>
                <w:lang w:val="en-GB"/>
              </w:rPr>
              <w:t>Select the Reporting Rates Summary option</w:t>
            </w:r>
            <w:r w:rsidR="00E85A27">
              <w:rPr>
                <w:lang w:val="en-GB"/>
              </w:rPr>
              <w:t>.</w:t>
            </w:r>
          </w:p>
        </w:tc>
        <w:tc>
          <w:tcPr>
            <w:tcW w:w="3544" w:type="dxa"/>
          </w:tcPr>
          <w:p w14:paraId="6478065F" w14:textId="491B14A0" w:rsidR="005B7281" w:rsidRDefault="002E76B2" w:rsidP="00DE155D">
            <w:pPr>
              <w:pStyle w:val="BodyText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EF31DA9" wp14:editId="473AE492">
                  <wp:extent cx="2050067" cy="1324849"/>
                  <wp:effectExtent l="0" t="0" r="7620" b="0"/>
                  <wp:docPr id="18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753" r="19136" b="40991"/>
                          <a:stretch/>
                        </pic:blipFill>
                        <pic:spPr bwMode="auto">
                          <a:xfrm>
                            <a:off x="0" y="0"/>
                            <a:ext cx="2055666" cy="13284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5129" w:rsidRPr="00951D90" w14:paraId="6F72B1F8" w14:textId="77777777" w:rsidTr="00641730">
        <w:tc>
          <w:tcPr>
            <w:tcW w:w="5387" w:type="dxa"/>
          </w:tcPr>
          <w:p w14:paraId="4684091F" w14:textId="2C5D5388" w:rsidR="00615129" w:rsidRDefault="00EE289F" w:rsidP="00E3681C">
            <w:pPr>
              <w:pStyle w:val="BodyText"/>
              <w:numPr>
                <w:ilvl w:val="0"/>
                <w:numId w:val="19"/>
              </w:numPr>
              <w:spacing w:before="60" w:after="60"/>
              <w:rPr>
                <w:lang w:val="en-GB"/>
              </w:rPr>
            </w:pPr>
            <w:r w:rsidRPr="002E76B2">
              <w:rPr>
                <w:u w:val="single"/>
                <w:lang w:val="en-GB"/>
              </w:rPr>
              <w:t>Reporting Rates Summary:</w:t>
            </w:r>
            <w:r>
              <w:rPr>
                <w:lang w:val="en-GB"/>
              </w:rPr>
              <w:t xml:space="preserve"> </w:t>
            </w:r>
            <w:r w:rsidR="007E2014">
              <w:rPr>
                <w:lang w:val="en-GB"/>
              </w:rPr>
              <w:t>Remind Users of the common DHIS2 requirement of entering 3 types of info</w:t>
            </w:r>
            <w:r w:rsidR="005B7281">
              <w:rPr>
                <w:lang w:val="en-GB"/>
              </w:rPr>
              <w:t>.</w:t>
            </w:r>
          </w:p>
          <w:p w14:paraId="525ECAE6" w14:textId="77777777" w:rsidR="007E2014" w:rsidRDefault="007E2014" w:rsidP="007E2014">
            <w:pPr>
              <w:pStyle w:val="BodyText"/>
              <w:numPr>
                <w:ilvl w:val="1"/>
                <w:numId w:val="19"/>
              </w:numPr>
              <w:spacing w:before="60" w:after="60"/>
              <w:rPr>
                <w:lang w:val="en-GB"/>
              </w:rPr>
            </w:pPr>
            <w:r>
              <w:rPr>
                <w:lang w:val="en-GB"/>
              </w:rPr>
              <w:t>Organizational Level</w:t>
            </w:r>
          </w:p>
          <w:p w14:paraId="61E078D5" w14:textId="77777777" w:rsidR="007E2014" w:rsidRDefault="007E2014" w:rsidP="007E2014">
            <w:pPr>
              <w:pStyle w:val="BodyText"/>
              <w:numPr>
                <w:ilvl w:val="1"/>
                <w:numId w:val="19"/>
              </w:numPr>
              <w:spacing w:before="60" w:after="60"/>
              <w:rPr>
                <w:lang w:val="en-GB"/>
              </w:rPr>
            </w:pPr>
            <w:r>
              <w:rPr>
                <w:lang w:val="en-GB"/>
              </w:rPr>
              <w:t>Dataset (Form)</w:t>
            </w:r>
          </w:p>
          <w:p w14:paraId="64514831" w14:textId="3B304AB6" w:rsidR="007E2014" w:rsidRPr="00E3681C" w:rsidRDefault="007E2014" w:rsidP="007E2014">
            <w:pPr>
              <w:pStyle w:val="BodyText"/>
              <w:numPr>
                <w:ilvl w:val="1"/>
                <w:numId w:val="19"/>
              </w:numPr>
              <w:spacing w:before="60" w:after="60"/>
              <w:rPr>
                <w:lang w:val="en-GB"/>
              </w:rPr>
            </w:pPr>
            <w:r>
              <w:rPr>
                <w:lang w:val="en-GB"/>
              </w:rPr>
              <w:t>Period</w:t>
            </w:r>
          </w:p>
        </w:tc>
        <w:tc>
          <w:tcPr>
            <w:tcW w:w="3544" w:type="dxa"/>
          </w:tcPr>
          <w:p w14:paraId="1D4B5E70" w14:textId="78DB02D0" w:rsidR="00615129" w:rsidRDefault="007E2014" w:rsidP="00DE155D">
            <w:pPr>
              <w:pStyle w:val="BodyText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507D3A3" wp14:editId="28DAB6F2">
                  <wp:extent cx="2527178" cy="1390650"/>
                  <wp:effectExtent l="0" t="0" r="0" b="6350"/>
                  <wp:docPr id="20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5288"/>
                          <a:stretch/>
                        </pic:blipFill>
                        <pic:spPr bwMode="auto">
                          <a:xfrm>
                            <a:off x="0" y="0"/>
                            <a:ext cx="2528227" cy="13912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E155D" w:rsidRPr="00951D90" w14:paraId="1D4B5D76" w14:textId="68B386A4" w:rsidTr="00641730">
        <w:tc>
          <w:tcPr>
            <w:tcW w:w="5387" w:type="dxa"/>
          </w:tcPr>
          <w:p w14:paraId="5A14703D" w14:textId="135A4E78" w:rsidR="007E2014" w:rsidRDefault="00EE289F" w:rsidP="005B7281">
            <w:pPr>
              <w:pStyle w:val="BodyText"/>
              <w:numPr>
                <w:ilvl w:val="0"/>
                <w:numId w:val="19"/>
              </w:numPr>
              <w:spacing w:before="60" w:after="60"/>
              <w:rPr>
                <w:lang w:val="en-GB"/>
              </w:rPr>
            </w:pPr>
            <w:r w:rsidRPr="002E76B2">
              <w:rPr>
                <w:u w:val="single"/>
                <w:lang w:val="en-GB"/>
              </w:rPr>
              <w:t>Reporting Rates Summary:</w:t>
            </w:r>
            <w:r>
              <w:rPr>
                <w:lang w:val="en-GB"/>
              </w:rPr>
              <w:t xml:space="preserve"> </w:t>
            </w:r>
            <w:r w:rsidR="007E2014">
              <w:rPr>
                <w:lang w:val="en-GB"/>
              </w:rPr>
              <w:t>Demonstrate generation of a report by selecting:</w:t>
            </w:r>
          </w:p>
          <w:p w14:paraId="6B12749B" w14:textId="0E269C21" w:rsidR="007E2014" w:rsidRDefault="007E2014" w:rsidP="007E2014">
            <w:pPr>
              <w:pStyle w:val="BodyText"/>
              <w:numPr>
                <w:ilvl w:val="1"/>
                <w:numId w:val="19"/>
              </w:numPr>
              <w:spacing w:before="60" w:after="60"/>
              <w:rPr>
                <w:lang w:val="en-GB"/>
              </w:rPr>
            </w:pPr>
            <w:r>
              <w:rPr>
                <w:lang w:val="en-GB"/>
              </w:rPr>
              <w:t>The State of the Participants</w:t>
            </w:r>
          </w:p>
          <w:p w14:paraId="2C80438C" w14:textId="1B969DE2" w:rsidR="007E2014" w:rsidRDefault="007E2014" w:rsidP="007E2014">
            <w:pPr>
              <w:pStyle w:val="BodyText"/>
              <w:numPr>
                <w:ilvl w:val="1"/>
                <w:numId w:val="19"/>
              </w:numPr>
              <w:spacing w:before="60" w:after="60"/>
              <w:rPr>
                <w:lang w:val="en-GB"/>
              </w:rPr>
            </w:pPr>
            <w:r>
              <w:rPr>
                <w:lang w:val="en-GB"/>
              </w:rPr>
              <w:t>A dataset they practiced on in data-entry exercises</w:t>
            </w:r>
          </w:p>
          <w:p w14:paraId="526C3C1F" w14:textId="7C33A07E" w:rsidR="007E2014" w:rsidRPr="007E2014" w:rsidRDefault="007E2014" w:rsidP="007E2014">
            <w:pPr>
              <w:pStyle w:val="BodyText"/>
              <w:numPr>
                <w:ilvl w:val="1"/>
                <w:numId w:val="19"/>
              </w:numPr>
              <w:spacing w:before="60" w:after="60"/>
              <w:rPr>
                <w:lang w:val="en-GB"/>
              </w:rPr>
            </w:pPr>
            <w:r>
              <w:rPr>
                <w:lang w:val="en-GB"/>
              </w:rPr>
              <w:t>Period they were using (e.g. 2015)</w:t>
            </w:r>
          </w:p>
        </w:tc>
        <w:tc>
          <w:tcPr>
            <w:tcW w:w="3544" w:type="dxa"/>
          </w:tcPr>
          <w:p w14:paraId="152B8D1E" w14:textId="63A10738" w:rsidR="00DE155D" w:rsidRDefault="00DE155D" w:rsidP="00DE155D">
            <w:pPr>
              <w:pStyle w:val="BodyText"/>
              <w:rPr>
                <w:lang w:val="en-GB"/>
              </w:rPr>
            </w:pPr>
          </w:p>
          <w:p w14:paraId="4A413711" w14:textId="339EDC84" w:rsidR="005B7281" w:rsidRPr="00951D90" w:rsidRDefault="005B7281" w:rsidP="00DE155D">
            <w:pPr>
              <w:pStyle w:val="BodyText"/>
              <w:rPr>
                <w:lang w:val="en-GB"/>
              </w:rPr>
            </w:pPr>
          </w:p>
        </w:tc>
      </w:tr>
      <w:tr w:rsidR="00DE155D" w:rsidRPr="00951D90" w14:paraId="002E0D81" w14:textId="42EA59D2" w:rsidTr="00641730">
        <w:tc>
          <w:tcPr>
            <w:tcW w:w="5387" w:type="dxa"/>
          </w:tcPr>
          <w:p w14:paraId="400FED91" w14:textId="0A80FEB4" w:rsidR="007E2014" w:rsidRDefault="00EE289F" w:rsidP="00E85A27">
            <w:pPr>
              <w:pStyle w:val="BodyText"/>
              <w:numPr>
                <w:ilvl w:val="0"/>
                <w:numId w:val="19"/>
              </w:numPr>
              <w:spacing w:before="60" w:after="60"/>
              <w:rPr>
                <w:lang w:val="en-GB"/>
              </w:rPr>
            </w:pPr>
            <w:r w:rsidRPr="002E76B2">
              <w:rPr>
                <w:u w:val="single"/>
                <w:lang w:val="en-GB"/>
              </w:rPr>
              <w:t>Reporting Rates Summary:</w:t>
            </w:r>
            <w:r>
              <w:rPr>
                <w:lang w:val="en-GB"/>
              </w:rPr>
              <w:t xml:space="preserve"> </w:t>
            </w:r>
            <w:r w:rsidR="007E2014">
              <w:rPr>
                <w:lang w:val="en-GB"/>
              </w:rPr>
              <w:t>Go through the resulting report highlighting the columns and their meaning:</w:t>
            </w:r>
          </w:p>
          <w:p w14:paraId="50E41B19" w14:textId="4BA19CCB" w:rsidR="007E2014" w:rsidRPr="007E2014" w:rsidRDefault="007E2014" w:rsidP="007E2014">
            <w:pPr>
              <w:pStyle w:val="BodyText"/>
              <w:numPr>
                <w:ilvl w:val="1"/>
                <w:numId w:val="19"/>
              </w:numPr>
              <w:spacing w:before="60" w:after="60"/>
            </w:pPr>
            <w:r w:rsidRPr="007E2014">
              <w:t xml:space="preserve">Expected Reports - the system knows that for each facility </w:t>
            </w:r>
            <w:r>
              <w:t>how many reports it should receive for a given period/dataset combination</w:t>
            </w:r>
            <w:r w:rsidRPr="007E2014">
              <w:t xml:space="preserve">. </w:t>
            </w:r>
          </w:p>
          <w:p w14:paraId="59F066DF" w14:textId="314AF4A3" w:rsidR="007E2014" w:rsidRPr="007E2014" w:rsidRDefault="007E2014" w:rsidP="007E2014">
            <w:pPr>
              <w:pStyle w:val="BodyText"/>
              <w:numPr>
                <w:ilvl w:val="1"/>
                <w:numId w:val="19"/>
              </w:numPr>
              <w:spacing w:before="60" w:after="60"/>
            </w:pPr>
            <w:r w:rsidRPr="007E2014">
              <w:t xml:space="preserve">Actual Reports - will depend on whether </w:t>
            </w:r>
            <w:r w:rsidR="00EE289F">
              <w:t>the participant</w:t>
            </w:r>
            <w:r w:rsidRPr="007E2014">
              <w:t xml:space="preserve"> pressed the Form Completion button.</w:t>
            </w:r>
          </w:p>
          <w:p w14:paraId="76A75C37" w14:textId="77777777" w:rsidR="007E2014" w:rsidRPr="007E2014" w:rsidRDefault="007E2014" w:rsidP="007E2014">
            <w:pPr>
              <w:pStyle w:val="BodyText"/>
              <w:numPr>
                <w:ilvl w:val="1"/>
                <w:numId w:val="19"/>
              </w:numPr>
              <w:spacing w:before="60" w:after="60"/>
            </w:pPr>
            <w:r w:rsidRPr="007E2014">
              <w:t>Reports on Time - if the ‘Completion’ occurred before the mandatory reporting period (e.g. 15 days after end of month), then this column will be show a value.</w:t>
            </w:r>
          </w:p>
          <w:p w14:paraId="0D8996B4" w14:textId="77777777" w:rsidR="007E2014" w:rsidRPr="007E2014" w:rsidRDefault="007E2014" w:rsidP="007E2014">
            <w:pPr>
              <w:pStyle w:val="BodyText"/>
              <w:numPr>
                <w:ilvl w:val="1"/>
                <w:numId w:val="19"/>
              </w:numPr>
              <w:spacing w:before="60" w:after="60"/>
            </w:pPr>
            <w:r w:rsidRPr="007E2014">
              <w:t>Percent – Actual Reports / Expected Reports X 100</w:t>
            </w:r>
          </w:p>
          <w:p w14:paraId="223A8E78" w14:textId="72674071" w:rsidR="007E2014" w:rsidRDefault="007E2014" w:rsidP="007E2014">
            <w:pPr>
              <w:pStyle w:val="BodyText"/>
              <w:numPr>
                <w:ilvl w:val="1"/>
                <w:numId w:val="19"/>
              </w:numPr>
              <w:spacing w:before="60" w:after="60"/>
              <w:rPr>
                <w:lang w:val="en-GB"/>
              </w:rPr>
            </w:pPr>
            <w:r w:rsidRPr="007E2014">
              <w:t>Percent on Time – Reports on Time / Expected Reports X 100</w:t>
            </w:r>
          </w:p>
          <w:p w14:paraId="6F4D366E" w14:textId="66E7F060" w:rsidR="00DE155D" w:rsidRPr="00E85A27" w:rsidRDefault="00EE289F" w:rsidP="00EE289F">
            <w:pPr>
              <w:pStyle w:val="BodyText"/>
              <w:numPr>
                <w:ilvl w:val="0"/>
                <w:numId w:val="19"/>
              </w:numPr>
              <w:spacing w:before="60" w:after="60"/>
              <w:rPr>
                <w:lang w:val="en-GB"/>
              </w:rPr>
            </w:pPr>
            <w:r w:rsidRPr="00EE289F">
              <w:rPr>
                <w:u w:val="single"/>
                <w:lang w:val="en-GB"/>
              </w:rPr>
              <w:t>Dataset Report</w:t>
            </w:r>
            <w:r>
              <w:rPr>
                <w:lang w:val="en-GB"/>
              </w:rPr>
              <w:t>: Explain that the dataset report allows you to ‘see on a form’ the ‘values’ (or counts) for any given facility or combination of facilities selectable from the facility tree</w:t>
            </w:r>
            <w:r w:rsidR="00E85A27">
              <w:rPr>
                <w:lang w:val="en-GB"/>
              </w:rPr>
              <w:t>.</w:t>
            </w:r>
            <w:r w:rsidR="00BF54C0">
              <w:rPr>
                <w:lang w:val="en-GB"/>
              </w:rPr>
              <w:t xml:space="preserve"> It is not necessary to manually ‘tally’ the child facilities, and allows you to quickly view the ‘tally’ for a give dataset/period.</w:t>
            </w:r>
          </w:p>
        </w:tc>
        <w:tc>
          <w:tcPr>
            <w:tcW w:w="3544" w:type="dxa"/>
          </w:tcPr>
          <w:p w14:paraId="6B5F039B" w14:textId="3D4DECC3" w:rsidR="00DE155D" w:rsidRDefault="007E2014" w:rsidP="00DE155D">
            <w:pPr>
              <w:pStyle w:val="BodyText"/>
              <w:rPr>
                <w:lang w:val="en-GB"/>
              </w:rPr>
            </w:pPr>
            <w:r>
              <w:rPr>
                <w:noProof/>
              </w:rPr>
              <w:drawing>
                <wp:inline distT="0" distB="0" distL="0" distR="0" wp14:anchorId="7180C490" wp14:editId="06025319">
                  <wp:extent cx="2164367" cy="953849"/>
                  <wp:effectExtent l="0" t="0" r="0" b="11430"/>
                  <wp:docPr id="9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8010" cy="9554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 w14:paraId="3384B48B" w14:textId="7B646423" w:rsidR="00E85A27" w:rsidRPr="00951D90" w:rsidRDefault="00E85A27" w:rsidP="00DE155D">
            <w:pPr>
              <w:pStyle w:val="BodyText"/>
              <w:rPr>
                <w:lang w:val="en-GB"/>
              </w:rPr>
            </w:pPr>
          </w:p>
        </w:tc>
      </w:tr>
      <w:tr w:rsidR="00DE155D" w:rsidRPr="00951D90" w14:paraId="0E37F213" w14:textId="050EF784" w:rsidTr="00641730">
        <w:tc>
          <w:tcPr>
            <w:tcW w:w="5387" w:type="dxa"/>
          </w:tcPr>
          <w:p w14:paraId="01C8C4F1" w14:textId="1CC3DAA8" w:rsidR="00DE155D" w:rsidRPr="00951D90" w:rsidRDefault="00EE289F" w:rsidP="00BF54C0">
            <w:pPr>
              <w:pStyle w:val="BodyText"/>
              <w:numPr>
                <w:ilvl w:val="0"/>
                <w:numId w:val="19"/>
              </w:numPr>
              <w:spacing w:before="60" w:after="60"/>
              <w:rPr>
                <w:lang w:val="en-GB"/>
              </w:rPr>
            </w:pPr>
            <w:r>
              <w:rPr>
                <w:u w:val="single"/>
                <w:lang w:val="en-GB"/>
              </w:rPr>
              <w:t>Dataset</w:t>
            </w:r>
            <w:r w:rsidRPr="002E76B2">
              <w:rPr>
                <w:u w:val="single"/>
                <w:lang w:val="en-GB"/>
              </w:rPr>
              <w:t xml:space="preserve"> </w:t>
            </w:r>
            <w:r>
              <w:rPr>
                <w:u w:val="single"/>
                <w:lang w:val="en-GB"/>
              </w:rPr>
              <w:t>Report</w:t>
            </w:r>
            <w:r w:rsidRPr="002E76B2">
              <w:rPr>
                <w:u w:val="single"/>
                <w:lang w:val="en-GB"/>
              </w:rPr>
              <w:t>:</w:t>
            </w:r>
            <w:r>
              <w:rPr>
                <w:lang w:val="en-GB"/>
              </w:rPr>
              <w:t xml:space="preserve"> </w:t>
            </w:r>
            <w:r w:rsidR="00BF54C0">
              <w:rPr>
                <w:lang w:val="en-GB"/>
              </w:rPr>
              <w:t>Go to the Reporting Area</w:t>
            </w:r>
            <w:r>
              <w:rPr>
                <w:lang w:val="en-GB"/>
              </w:rPr>
              <w:t>.</w:t>
            </w:r>
          </w:p>
        </w:tc>
        <w:tc>
          <w:tcPr>
            <w:tcW w:w="3544" w:type="dxa"/>
          </w:tcPr>
          <w:p w14:paraId="2F50FC6D" w14:textId="77777777" w:rsidR="00EE289F" w:rsidRPr="002E76B2" w:rsidRDefault="00EE289F" w:rsidP="00EE289F">
            <w:pPr>
              <w:pStyle w:val="BodyText"/>
              <w:rPr>
                <w:bCs/>
                <w:noProof/>
                <w:lang w:val="en-GB"/>
              </w:rPr>
            </w:pPr>
            <w:r w:rsidRPr="002E76B2">
              <w:rPr>
                <w:bCs/>
                <w:noProof/>
                <w:lang w:val="en-GB"/>
              </w:rPr>
              <w:t xml:space="preserve">Navigate to the </w:t>
            </w:r>
            <w:r w:rsidRPr="002E76B2">
              <w:rPr>
                <w:bCs/>
                <w:noProof/>
              </w:rPr>
              <w:drawing>
                <wp:inline distT="0" distB="0" distL="0" distR="0" wp14:anchorId="50F0B5F7" wp14:editId="3D81B2CD">
                  <wp:extent cx="440403" cy="176887"/>
                  <wp:effectExtent l="0" t="0" r="0" b="1270"/>
                  <wp:docPr id="2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0403" cy="1768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E76B2">
              <w:rPr>
                <w:bCs/>
                <w:noProof/>
                <w:lang w:val="en-GB"/>
              </w:rPr>
              <w:t xml:space="preserve"> menu item and select the  </w:t>
            </w:r>
            <w:r w:rsidRPr="002E76B2">
              <w:rPr>
                <w:bCs/>
                <w:noProof/>
              </w:rPr>
              <w:drawing>
                <wp:inline distT="0" distB="0" distL="0" distR="0" wp14:anchorId="33B535CB" wp14:editId="49DD85FC">
                  <wp:extent cx="361333" cy="332978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616" cy="3332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E76B2">
              <w:rPr>
                <w:bCs/>
                <w:noProof/>
                <w:lang w:val="en-GB"/>
              </w:rPr>
              <w:t xml:space="preserve"> icon.</w:t>
            </w:r>
          </w:p>
          <w:p w14:paraId="40B9A9DE" w14:textId="01CFA1E1" w:rsidR="00DE155D" w:rsidRDefault="00DE155D" w:rsidP="00DE155D">
            <w:pPr>
              <w:pStyle w:val="BodyText"/>
              <w:rPr>
                <w:lang w:val="en-GB"/>
              </w:rPr>
            </w:pPr>
          </w:p>
          <w:p w14:paraId="2A3A2D37" w14:textId="1581F03C" w:rsidR="00EF5B09" w:rsidRPr="00951D90" w:rsidRDefault="00EF5B09" w:rsidP="00DE155D">
            <w:pPr>
              <w:pStyle w:val="BodyText"/>
              <w:rPr>
                <w:lang w:val="en-GB"/>
              </w:rPr>
            </w:pPr>
          </w:p>
        </w:tc>
      </w:tr>
      <w:tr w:rsidR="00D661A0" w:rsidRPr="00951D90" w14:paraId="6C12110C" w14:textId="77777777" w:rsidTr="00641730">
        <w:tc>
          <w:tcPr>
            <w:tcW w:w="5387" w:type="dxa"/>
          </w:tcPr>
          <w:p w14:paraId="0C0B76A2" w14:textId="70CAA39E" w:rsidR="002C6D85" w:rsidRPr="00951D90" w:rsidRDefault="00BF54C0" w:rsidP="00BF54C0">
            <w:pPr>
              <w:pStyle w:val="BodyText"/>
              <w:numPr>
                <w:ilvl w:val="0"/>
                <w:numId w:val="19"/>
              </w:numPr>
              <w:spacing w:before="60" w:after="60"/>
              <w:rPr>
                <w:lang w:val="en-GB"/>
              </w:rPr>
            </w:pPr>
            <w:r>
              <w:rPr>
                <w:u w:val="single"/>
                <w:lang w:val="en-GB"/>
              </w:rPr>
              <w:t>Dataset</w:t>
            </w:r>
            <w:r w:rsidRPr="002E76B2">
              <w:rPr>
                <w:u w:val="single"/>
                <w:lang w:val="en-GB"/>
              </w:rPr>
              <w:t xml:space="preserve"> </w:t>
            </w:r>
            <w:r>
              <w:rPr>
                <w:u w:val="single"/>
                <w:lang w:val="en-GB"/>
              </w:rPr>
              <w:t>Report</w:t>
            </w:r>
            <w:r w:rsidRPr="002E76B2">
              <w:rPr>
                <w:u w:val="single"/>
                <w:lang w:val="en-GB"/>
              </w:rPr>
              <w:t>:</w:t>
            </w:r>
            <w:r>
              <w:rPr>
                <w:lang w:val="en-GB"/>
              </w:rPr>
              <w:t xml:space="preserve"> Select the Dataset Report</w:t>
            </w:r>
          </w:p>
        </w:tc>
        <w:tc>
          <w:tcPr>
            <w:tcW w:w="3544" w:type="dxa"/>
          </w:tcPr>
          <w:p w14:paraId="19EABD9F" w14:textId="292AC14F" w:rsidR="00D661A0" w:rsidRDefault="00BF54C0" w:rsidP="00DE155D">
            <w:pPr>
              <w:pStyle w:val="BodyText"/>
              <w:rPr>
                <w:lang w:val="en-GB"/>
              </w:rPr>
            </w:pPr>
            <w:r>
              <w:rPr>
                <w:noProof/>
              </w:rPr>
              <w:drawing>
                <wp:inline distT="0" distB="0" distL="0" distR="0" wp14:anchorId="6846B3B0" wp14:editId="4B7376CD">
                  <wp:extent cx="2164367" cy="1034246"/>
                  <wp:effectExtent l="0" t="0" r="0" b="7620"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18973" b="42635"/>
                          <a:stretch/>
                        </pic:blipFill>
                        <pic:spPr bwMode="auto">
                          <a:xfrm>
                            <a:off x="0" y="0"/>
                            <a:ext cx="2169705" cy="10367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ED2E7C4" w14:textId="413F0189" w:rsidR="005711FE" w:rsidRPr="00951D90" w:rsidRDefault="005711FE" w:rsidP="00DE155D">
            <w:pPr>
              <w:pStyle w:val="BodyText"/>
              <w:rPr>
                <w:lang w:val="en-GB"/>
              </w:rPr>
            </w:pPr>
          </w:p>
        </w:tc>
      </w:tr>
      <w:tr w:rsidR="005711FE" w:rsidRPr="00951D90" w14:paraId="616C7C55" w14:textId="77777777" w:rsidTr="00641730">
        <w:tc>
          <w:tcPr>
            <w:tcW w:w="5387" w:type="dxa"/>
          </w:tcPr>
          <w:p w14:paraId="6D42CD32" w14:textId="601363AD" w:rsidR="00BF54C0" w:rsidRDefault="00BF54C0" w:rsidP="00BF54C0">
            <w:pPr>
              <w:pStyle w:val="BodyText"/>
              <w:numPr>
                <w:ilvl w:val="0"/>
                <w:numId w:val="19"/>
              </w:numPr>
              <w:spacing w:before="60" w:after="60"/>
              <w:rPr>
                <w:lang w:val="en-GB"/>
              </w:rPr>
            </w:pPr>
            <w:r>
              <w:rPr>
                <w:u w:val="single"/>
                <w:lang w:val="en-GB"/>
              </w:rPr>
              <w:t>Dataset Report</w:t>
            </w:r>
            <w:r w:rsidRPr="002E76B2">
              <w:rPr>
                <w:u w:val="single"/>
                <w:lang w:val="en-GB"/>
              </w:rPr>
              <w:t>:</w:t>
            </w:r>
            <w:r>
              <w:rPr>
                <w:lang w:val="en-GB"/>
              </w:rPr>
              <w:t xml:space="preserve"> Remind Users of the common DHIS2 requirement of entering 3 types of info.</w:t>
            </w:r>
          </w:p>
          <w:p w14:paraId="36C6D74C" w14:textId="77777777" w:rsidR="00BF54C0" w:rsidRDefault="00BF54C0" w:rsidP="00BF54C0">
            <w:pPr>
              <w:pStyle w:val="BodyText"/>
              <w:numPr>
                <w:ilvl w:val="1"/>
                <w:numId w:val="32"/>
              </w:numPr>
              <w:spacing w:before="60" w:after="60"/>
              <w:rPr>
                <w:lang w:val="en-GB"/>
              </w:rPr>
            </w:pPr>
            <w:r>
              <w:rPr>
                <w:lang w:val="en-GB"/>
              </w:rPr>
              <w:t>Organizational Level</w:t>
            </w:r>
          </w:p>
          <w:p w14:paraId="053E5A40" w14:textId="77777777" w:rsidR="00BF54C0" w:rsidRDefault="00BF54C0" w:rsidP="00BF54C0">
            <w:pPr>
              <w:pStyle w:val="BodyText"/>
              <w:numPr>
                <w:ilvl w:val="1"/>
                <w:numId w:val="32"/>
              </w:numPr>
              <w:spacing w:before="60" w:after="60"/>
              <w:rPr>
                <w:lang w:val="en-GB"/>
              </w:rPr>
            </w:pPr>
            <w:r>
              <w:rPr>
                <w:lang w:val="en-GB"/>
              </w:rPr>
              <w:t>Dataset (Form)</w:t>
            </w:r>
          </w:p>
          <w:p w14:paraId="485411B2" w14:textId="2F4D13B5" w:rsidR="005711FE" w:rsidRPr="00A02079" w:rsidRDefault="00BF54C0" w:rsidP="00A02079">
            <w:pPr>
              <w:pStyle w:val="BodyText"/>
              <w:numPr>
                <w:ilvl w:val="1"/>
                <w:numId w:val="19"/>
              </w:numPr>
              <w:spacing w:before="60" w:after="60"/>
              <w:rPr>
                <w:lang w:val="en-GB"/>
              </w:rPr>
            </w:pPr>
            <w:r>
              <w:rPr>
                <w:lang w:val="en-GB"/>
              </w:rPr>
              <w:t>Period</w:t>
            </w:r>
          </w:p>
        </w:tc>
        <w:tc>
          <w:tcPr>
            <w:tcW w:w="3544" w:type="dxa"/>
          </w:tcPr>
          <w:p w14:paraId="5C37BD78" w14:textId="77777777" w:rsidR="005711FE" w:rsidRDefault="005711FE" w:rsidP="00DE155D">
            <w:pPr>
              <w:pStyle w:val="BodyText"/>
              <w:rPr>
                <w:noProof/>
              </w:rPr>
            </w:pPr>
          </w:p>
        </w:tc>
      </w:tr>
      <w:tr w:rsidR="00641730" w:rsidRPr="00951D90" w14:paraId="7AAD2D83" w14:textId="77777777" w:rsidTr="00641730">
        <w:tc>
          <w:tcPr>
            <w:tcW w:w="5387" w:type="dxa"/>
          </w:tcPr>
          <w:p w14:paraId="110B9F4C" w14:textId="77CB839E" w:rsidR="002C6D85" w:rsidRDefault="00BF54C0" w:rsidP="00BF54C0">
            <w:pPr>
              <w:pStyle w:val="BodyText"/>
              <w:numPr>
                <w:ilvl w:val="0"/>
                <w:numId w:val="19"/>
              </w:numPr>
              <w:spacing w:before="60" w:after="60"/>
              <w:rPr>
                <w:lang w:val="en-GB"/>
              </w:rPr>
            </w:pPr>
            <w:r>
              <w:rPr>
                <w:lang w:val="en-GB"/>
              </w:rPr>
              <w:t>Dataset Report</w:t>
            </w:r>
            <w:r w:rsidR="002C58AB">
              <w:rPr>
                <w:lang w:val="en-GB"/>
              </w:rPr>
              <w:t>:</w:t>
            </w:r>
            <w:r w:rsidR="00A02079">
              <w:rPr>
                <w:lang w:val="en-GB"/>
              </w:rPr>
              <w:t xml:space="preserve"> Demonstrate using the following for best results (remember that immunisation data was loaded at the level of Locality … not at facility level).</w:t>
            </w:r>
          </w:p>
          <w:p w14:paraId="65AFED02" w14:textId="77777777" w:rsidR="002C58AB" w:rsidRDefault="00A02079" w:rsidP="00A02079">
            <w:pPr>
              <w:pStyle w:val="BodyText"/>
              <w:numPr>
                <w:ilvl w:val="0"/>
                <w:numId w:val="35"/>
              </w:numPr>
              <w:spacing w:before="60" w:after="60"/>
              <w:rPr>
                <w:lang w:val="en-GB"/>
              </w:rPr>
            </w:pPr>
            <w:r>
              <w:rPr>
                <w:lang w:val="en-GB"/>
              </w:rPr>
              <w:t>Immunisation</w:t>
            </w:r>
          </w:p>
          <w:p w14:paraId="292459DE" w14:textId="77777777" w:rsidR="00A02079" w:rsidRDefault="00A02079" w:rsidP="00A02079">
            <w:pPr>
              <w:pStyle w:val="BodyText"/>
              <w:numPr>
                <w:ilvl w:val="0"/>
                <w:numId w:val="35"/>
              </w:numPr>
              <w:spacing w:before="60" w:after="60"/>
              <w:rPr>
                <w:lang w:val="en-GB"/>
              </w:rPr>
            </w:pPr>
            <w:r>
              <w:rPr>
                <w:lang w:val="en-GB"/>
              </w:rPr>
              <w:t>2013</w:t>
            </w:r>
          </w:p>
          <w:p w14:paraId="185B0C3D" w14:textId="5AF2B258" w:rsidR="00A02079" w:rsidRPr="002C6D85" w:rsidRDefault="00A02079" w:rsidP="00A02079">
            <w:pPr>
              <w:pStyle w:val="BodyText"/>
              <w:numPr>
                <w:ilvl w:val="0"/>
                <w:numId w:val="35"/>
              </w:numPr>
              <w:spacing w:before="60" w:after="60"/>
              <w:rPr>
                <w:lang w:val="en-GB"/>
              </w:rPr>
            </w:pPr>
            <w:r>
              <w:rPr>
                <w:lang w:val="en-GB"/>
              </w:rPr>
              <w:t>Locality Level (and then State Level to show difference).</w:t>
            </w:r>
          </w:p>
        </w:tc>
        <w:tc>
          <w:tcPr>
            <w:tcW w:w="3544" w:type="dxa"/>
          </w:tcPr>
          <w:p w14:paraId="77F12F36" w14:textId="7DF52345" w:rsidR="00641730" w:rsidRPr="00951D90" w:rsidRDefault="00A02079" w:rsidP="00DE155D">
            <w:pPr>
              <w:pStyle w:val="BodyText"/>
              <w:rPr>
                <w:noProof/>
                <w:lang w:val="en-GB"/>
              </w:rPr>
            </w:pPr>
            <w:r>
              <w:rPr>
                <w:noProof/>
              </w:rPr>
              <w:drawing>
                <wp:inline distT="0" distB="0" distL="0" distR="0" wp14:anchorId="40571AC8" wp14:editId="0F3E834E">
                  <wp:extent cx="2159164" cy="2487295"/>
                  <wp:effectExtent l="0" t="0" r="0" b="1905"/>
                  <wp:docPr id="26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1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5522"/>
                          <a:stretch/>
                        </pic:blipFill>
                        <pic:spPr bwMode="auto">
                          <a:xfrm>
                            <a:off x="0" y="0"/>
                            <a:ext cx="2160707" cy="24890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E155D" w:rsidRPr="00951D90" w14:paraId="693CBE2F" w14:textId="58DAFB59" w:rsidTr="00641730">
        <w:tc>
          <w:tcPr>
            <w:tcW w:w="5387" w:type="dxa"/>
          </w:tcPr>
          <w:p w14:paraId="3EC2225E" w14:textId="77777777" w:rsidR="00AF0517" w:rsidRDefault="00A02079" w:rsidP="00A02079">
            <w:pPr>
              <w:pStyle w:val="BodyText"/>
              <w:numPr>
                <w:ilvl w:val="0"/>
                <w:numId w:val="19"/>
              </w:numPr>
              <w:spacing w:before="60" w:after="60"/>
              <w:rPr>
                <w:lang w:val="en-GB"/>
              </w:rPr>
            </w:pPr>
            <w:r>
              <w:rPr>
                <w:lang w:val="en-GB"/>
              </w:rPr>
              <w:t>Dataset Reports: Explain results</w:t>
            </w:r>
          </w:p>
          <w:p w14:paraId="38AD451E" w14:textId="77777777" w:rsidR="00A02079" w:rsidRDefault="00A02079" w:rsidP="00A02079">
            <w:pPr>
              <w:pStyle w:val="BodyText"/>
              <w:spacing w:before="60" w:after="60"/>
              <w:ind w:left="1440"/>
              <w:rPr>
                <w:lang w:val="en-GB"/>
              </w:rPr>
            </w:pPr>
          </w:p>
          <w:p w14:paraId="434FD8CB" w14:textId="65DBD243" w:rsidR="00A02079" w:rsidRPr="00A02079" w:rsidRDefault="00A02079" w:rsidP="00A02079">
            <w:pPr>
              <w:pStyle w:val="BodyText"/>
              <w:spacing w:before="60" w:after="60"/>
              <w:ind w:left="1440"/>
              <w:rPr>
                <w:lang w:val="en-GB"/>
              </w:rPr>
            </w:pPr>
            <w:r>
              <w:rPr>
                <w:lang w:val="en-GB"/>
              </w:rPr>
              <w:t>As an option, add a comment and click the Share button … (the exercise asks participants to do this).</w:t>
            </w:r>
          </w:p>
        </w:tc>
        <w:tc>
          <w:tcPr>
            <w:tcW w:w="3544" w:type="dxa"/>
          </w:tcPr>
          <w:p w14:paraId="63E965FD" w14:textId="7EF6A58F" w:rsidR="00285445" w:rsidRPr="00951D90" w:rsidRDefault="00A02079" w:rsidP="00DE155D">
            <w:pPr>
              <w:pStyle w:val="BodyText"/>
              <w:rPr>
                <w:lang w:val="en-GB"/>
              </w:rPr>
            </w:pPr>
            <w:r>
              <w:rPr>
                <w:noProof/>
              </w:rPr>
              <w:drawing>
                <wp:inline distT="0" distB="0" distL="0" distR="0" wp14:anchorId="573A4CDE" wp14:editId="2050C0AE">
                  <wp:extent cx="2492693" cy="1744551"/>
                  <wp:effectExtent l="0" t="0" r="0" b="8255"/>
                  <wp:docPr id="21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94385" cy="17457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201D256" w14:textId="719F60B0" w:rsidR="00200DAA" w:rsidRPr="00951D90" w:rsidRDefault="00164D7C" w:rsidP="00200DAA">
      <w:pPr>
        <w:pStyle w:val="Heading1"/>
        <w:rPr>
          <w:lang w:val="en-GB"/>
        </w:rPr>
      </w:pPr>
      <w:r>
        <w:rPr>
          <w:lang w:val="en-GB"/>
        </w:rPr>
        <w:t>Exercises</w:t>
      </w:r>
      <w:r w:rsidR="00200DAA" w:rsidRPr="00951D90">
        <w:rPr>
          <w:lang w:val="en-GB"/>
        </w:rPr>
        <w:t xml:space="preserve"> </w:t>
      </w:r>
    </w:p>
    <w:p w14:paraId="2AEF1492" w14:textId="75D26BAD" w:rsidR="00200DAA" w:rsidRPr="00951D90" w:rsidRDefault="00164D7C" w:rsidP="00200DAA">
      <w:pPr>
        <w:pStyle w:val="Heading2"/>
        <w:rPr>
          <w:lang w:val="en-GB"/>
        </w:rPr>
      </w:pPr>
      <w:r>
        <w:rPr>
          <w:lang w:val="en-GB"/>
        </w:rPr>
        <w:t>Exercise</w:t>
      </w:r>
      <w:r w:rsidR="00200DAA" w:rsidRPr="00951D90">
        <w:rPr>
          <w:lang w:val="en-GB"/>
        </w:rPr>
        <w:t xml:space="preserve"> </w:t>
      </w:r>
      <w:r w:rsidR="00A02079">
        <w:rPr>
          <w:lang w:val="en-GB"/>
        </w:rPr>
        <w:t>4</w:t>
      </w:r>
      <w:r w:rsidR="00082440">
        <w:rPr>
          <w:lang w:val="en-GB"/>
        </w:rPr>
        <w:t>.1</w:t>
      </w:r>
      <w:r w:rsidR="00200DAA" w:rsidRPr="00951D90">
        <w:rPr>
          <w:lang w:val="en-GB"/>
        </w:rPr>
        <w:t xml:space="preserve"> </w:t>
      </w:r>
      <w:r w:rsidR="00082440">
        <w:rPr>
          <w:lang w:val="en-GB"/>
        </w:rPr>
        <w:t>–</w:t>
      </w:r>
      <w:r w:rsidR="00200DAA" w:rsidRPr="00951D90">
        <w:rPr>
          <w:lang w:val="en-GB"/>
        </w:rPr>
        <w:t xml:space="preserve"> </w:t>
      </w:r>
      <w:r w:rsidR="00A02079">
        <w:rPr>
          <w:lang w:val="en-GB"/>
        </w:rPr>
        <w:t>Reporting Rates</w:t>
      </w:r>
    </w:p>
    <w:p w14:paraId="29CCDFCE" w14:textId="46CDAFF1" w:rsidR="003B305C" w:rsidRPr="003B305C" w:rsidRDefault="003B305C" w:rsidP="00200DAA">
      <w:pPr>
        <w:pStyle w:val="BodyText"/>
        <w:spacing w:before="60" w:after="60"/>
        <w:rPr>
          <w:b/>
          <w:lang w:val="en-GB"/>
        </w:rPr>
      </w:pPr>
      <w:r w:rsidRPr="003B305C">
        <w:rPr>
          <w:b/>
          <w:lang w:val="en-GB"/>
        </w:rPr>
        <w:t xml:space="preserve">The goal of </w:t>
      </w:r>
      <w:r>
        <w:rPr>
          <w:b/>
          <w:lang w:val="en-GB"/>
        </w:rPr>
        <w:t>this</w:t>
      </w:r>
      <w:r w:rsidRPr="003B305C">
        <w:rPr>
          <w:b/>
          <w:lang w:val="en-GB"/>
        </w:rPr>
        <w:t xml:space="preserve"> exercise is for each </w:t>
      </w:r>
      <w:r w:rsidR="00A02079">
        <w:rPr>
          <w:b/>
          <w:lang w:val="en-GB"/>
        </w:rPr>
        <w:t>participant</w:t>
      </w:r>
      <w:r w:rsidRPr="003B305C">
        <w:rPr>
          <w:b/>
          <w:lang w:val="en-GB"/>
        </w:rPr>
        <w:t xml:space="preserve"> to </w:t>
      </w:r>
      <w:r w:rsidR="00082440">
        <w:rPr>
          <w:b/>
          <w:lang w:val="en-GB"/>
        </w:rPr>
        <w:t xml:space="preserve">become familiar with </w:t>
      </w:r>
      <w:r w:rsidR="00A02079">
        <w:rPr>
          <w:b/>
          <w:lang w:val="en-GB"/>
        </w:rPr>
        <w:t>running a Reporting Rates report</w:t>
      </w:r>
      <w:r w:rsidR="006133CF">
        <w:rPr>
          <w:b/>
          <w:lang w:val="en-GB"/>
        </w:rPr>
        <w:t>.</w:t>
      </w:r>
    </w:p>
    <w:p w14:paraId="3305FA9B" w14:textId="41D9A02A" w:rsidR="00200DAA" w:rsidRPr="00EF60BB" w:rsidRDefault="00EF60BB" w:rsidP="00200DAA">
      <w:pPr>
        <w:pStyle w:val="BodyText"/>
        <w:spacing w:before="60" w:after="60"/>
        <w:rPr>
          <w:i/>
          <w:lang w:val="en-GB"/>
        </w:rPr>
      </w:pPr>
      <w:r>
        <w:rPr>
          <w:i/>
          <w:lang w:val="en-GB"/>
        </w:rPr>
        <w:t xml:space="preserve">Note: </w:t>
      </w:r>
      <w:r w:rsidR="006133CF">
        <w:rPr>
          <w:i/>
          <w:lang w:val="en-GB"/>
        </w:rPr>
        <w:t xml:space="preserve">three items are necessary to be known before data can be </w:t>
      </w:r>
      <w:r w:rsidR="00A02079">
        <w:rPr>
          <w:i/>
          <w:lang w:val="en-GB"/>
        </w:rPr>
        <w:t>retrieved</w:t>
      </w:r>
      <w:proofErr w:type="gramStart"/>
      <w:r w:rsidR="006133CF">
        <w:rPr>
          <w:i/>
          <w:lang w:val="en-GB"/>
        </w:rPr>
        <w:t>;</w:t>
      </w:r>
      <w:proofErr w:type="gramEnd"/>
      <w:r w:rsidR="006133CF">
        <w:rPr>
          <w:i/>
          <w:lang w:val="en-GB"/>
        </w:rPr>
        <w:t xml:space="preserve"> the Organisation Unit, the Form, and the Period.</w:t>
      </w:r>
    </w:p>
    <w:p w14:paraId="076BE51A" w14:textId="22ADD848" w:rsidR="00200DAA" w:rsidRPr="00951D90" w:rsidRDefault="00164D7C" w:rsidP="00200DAA">
      <w:pPr>
        <w:pStyle w:val="Heading2"/>
        <w:rPr>
          <w:lang w:val="en-GB"/>
        </w:rPr>
      </w:pPr>
      <w:r>
        <w:rPr>
          <w:lang w:val="en-GB"/>
        </w:rPr>
        <w:t xml:space="preserve">Exercise </w:t>
      </w:r>
      <w:r w:rsidR="00A02079">
        <w:rPr>
          <w:lang w:val="en-GB"/>
        </w:rPr>
        <w:t>4</w:t>
      </w:r>
      <w:r w:rsidR="00082440">
        <w:rPr>
          <w:lang w:val="en-GB"/>
        </w:rPr>
        <w:t>.2</w:t>
      </w:r>
      <w:r w:rsidR="00200DAA" w:rsidRPr="00951D90">
        <w:rPr>
          <w:lang w:val="en-GB"/>
        </w:rPr>
        <w:t xml:space="preserve"> </w:t>
      </w:r>
      <w:r>
        <w:rPr>
          <w:lang w:val="en-GB"/>
        </w:rPr>
        <w:t>–</w:t>
      </w:r>
      <w:r w:rsidR="00200DAA" w:rsidRPr="00951D90">
        <w:rPr>
          <w:lang w:val="en-GB"/>
        </w:rPr>
        <w:t xml:space="preserve"> </w:t>
      </w:r>
      <w:r w:rsidR="00A02079">
        <w:rPr>
          <w:lang w:val="en-GB"/>
        </w:rPr>
        <w:t>Dataset Report</w:t>
      </w:r>
    </w:p>
    <w:p w14:paraId="7BCD5130" w14:textId="1DDC87E5" w:rsidR="00361CB1" w:rsidRPr="00A02079" w:rsidRDefault="003B305C" w:rsidP="00A837F8">
      <w:pPr>
        <w:pStyle w:val="BodyText"/>
        <w:spacing w:before="60" w:after="60"/>
        <w:rPr>
          <w:b/>
          <w:lang w:val="en-GB"/>
        </w:rPr>
      </w:pPr>
      <w:r w:rsidRPr="003B305C">
        <w:rPr>
          <w:b/>
          <w:lang w:val="en-GB"/>
        </w:rPr>
        <w:t xml:space="preserve">The goal of this exercise is for </w:t>
      </w:r>
      <w:r w:rsidR="00A02079">
        <w:rPr>
          <w:b/>
          <w:lang w:val="en-GB"/>
        </w:rPr>
        <w:t>participants</w:t>
      </w:r>
      <w:r w:rsidRPr="003B305C">
        <w:rPr>
          <w:b/>
          <w:lang w:val="en-GB"/>
        </w:rPr>
        <w:t xml:space="preserve"> to </w:t>
      </w:r>
      <w:r w:rsidR="00A02079">
        <w:rPr>
          <w:b/>
          <w:lang w:val="en-GB"/>
        </w:rPr>
        <w:t xml:space="preserve">quickly generate a tally sheet for a </w:t>
      </w:r>
      <w:bookmarkStart w:id="0" w:name="_GoBack"/>
      <w:bookmarkEnd w:id="0"/>
      <w:r w:rsidR="00A02079">
        <w:rPr>
          <w:b/>
          <w:lang w:val="en-GB"/>
        </w:rPr>
        <w:t>combination of organisations, form and period.</w:t>
      </w:r>
    </w:p>
    <w:sectPr w:rsidR="00361CB1" w:rsidRPr="00A02079" w:rsidSect="000059CF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type w:val="oddPage"/>
      <w:pgSz w:w="11900" w:h="16840"/>
      <w:pgMar w:top="1797" w:right="1202" w:bottom="1797" w:left="3362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6F958D3" w14:textId="77777777" w:rsidR="00BF54C0" w:rsidRDefault="00BF54C0" w:rsidP="009F3137">
      <w:r>
        <w:separator/>
      </w:r>
    </w:p>
  </w:endnote>
  <w:endnote w:type="continuationSeparator" w:id="0">
    <w:p w14:paraId="56BF3E07" w14:textId="77777777" w:rsidR="00BF54C0" w:rsidRDefault="00BF54C0" w:rsidP="009F31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PMingLiU">
    <w:altName w:val="新細明體"/>
    <w:panose1 w:val="00000000000000000000"/>
    <w:charset w:val="00"/>
    <w:family w:val="roman"/>
    <w:notTrueType/>
    <w:pitch w:val="default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 Black">
    <w:panose1 w:val="020B0A040201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7" w:rightFromText="187" w:bottomFromText="200" w:vertAnchor="text" w:tblpY="1"/>
      <w:tblW w:w="5000" w:type="pct"/>
      <w:tblLook w:val="04A0" w:firstRow="1" w:lastRow="0" w:firstColumn="1" w:lastColumn="0" w:noHBand="0" w:noVBand="1"/>
    </w:tblPr>
    <w:tblGrid>
      <w:gridCol w:w="3399"/>
      <w:gridCol w:w="755"/>
      <w:gridCol w:w="3398"/>
    </w:tblGrid>
    <w:tr w:rsidR="00BF54C0" w14:paraId="1918320C" w14:textId="77777777" w:rsidTr="00842203">
      <w:trPr>
        <w:trHeight w:val="151"/>
      </w:trPr>
      <w:tc>
        <w:tcPr>
          <w:tcW w:w="2250" w:type="pct"/>
          <w:tcBorders>
            <w:top w:val="nil"/>
            <w:left w:val="nil"/>
            <w:bottom w:val="single" w:sz="4" w:space="0" w:color="4F81BD" w:themeColor="accent1"/>
            <w:right w:val="nil"/>
          </w:tcBorders>
        </w:tcPr>
        <w:p w14:paraId="097EAE40" w14:textId="77777777" w:rsidR="00BF54C0" w:rsidRDefault="00BF54C0" w:rsidP="00842203">
          <w:pPr>
            <w:pStyle w:val="Header"/>
            <w:spacing w:line="276" w:lineRule="auto"/>
            <w:rPr>
              <w:rFonts w:asciiTheme="majorHAnsi" w:eastAsiaTheme="majorEastAsia" w:hAnsiTheme="majorHAnsi" w:cstheme="majorBidi"/>
              <w:b/>
              <w:bCs/>
              <w:color w:val="4F81BD" w:themeColor="accent1"/>
            </w:rPr>
          </w:pPr>
        </w:p>
      </w:tc>
      <w:tc>
        <w:tcPr>
          <w:tcW w:w="500" w:type="pct"/>
          <w:vMerge w:val="restart"/>
          <w:noWrap/>
          <w:vAlign w:val="center"/>
          <w:hideMark/>
        </w:tcPr>
        <w:p w14:paraId="5BEF8AEA" w14:textId="77777777" w:rsidR="00BF54C0" w:rsidRDefault="00BF54C0" w:rsidP="00842203">
          <w:pPr>
            <w:pStyle w:val="NoSpacing"/>
            <w:spacing w:line="276" w:lineRule="auto"/>
            <w:jc w:val="center"/>
            <w:rPr>
              <w:rFonts w:asciiTheme="majorHAnsi" w:hAnsiTheme="majorHAnsi"/>
              <w:color w:val="365F91" w:themeColor="accent1" w:themeShade="BF"/>
            </w:rPr>
          </w:pPr>
          <w:r>
            <w:rPr>
              <w:rStyle w:val="PageNumber"/>
              <w:rFonts w:asciiTheme="minorHAnsi" w:hAnsiTheme="minorHAnsi"/>
              <w:sz w:val="24"/>
              <w:szCs w:val="24"/>
            </w:rPr>
            <w:fldChar w:fldCharType="begin"/>
          </w:r>
          <w:r>
            <w:rPr>
              <w:rStyle w:val="PageNumber"/>
              <w:rFonts w:asciiTheme="minorHAnsi" w:hAnsiTheme="minorHAnsi"/>
              <w:sz w:val="24"/>
              <w:szCs w:val="24"/>
            </w:rPr>
            <w:instrText xml:space="preserve"> PAGE </w:instrText>
          </w:r>
          <w:r>
            <w:rPr>
              <w:rStyle w:val="PageNumber"/>
              <w:rFonts w:asciiTheme="minorHAnsi" w:hAnsiTheme="minorHAnsi"/>
              <w:sz w:val="24"/>
              <w:szCs w:val="24"/>
            </w:rPr>
            <w:fldChar w:fldCharType="separate"/>
          </w:r>
          <w:r>
            <w:rPr>
              <w:rStyle w:val="PageNumber"/>
              <w:rFonts w:asciiTheme="minorHAnsi" w:hAnsiTheme="minorHAnsi"/>
              <w:noProof/>
              <w:sz w:val="24"/>
              <w:szCs w:val="24"/>
            </w:rPr>
            <w:t>2</w:t>
          </w:r>
          <w:r>
            <w:rPr>
              <w:rStyle w:val="PageNumber"/>
              <w:rFonts w:asciiTheme="minorHAnsi" w:hAnsiTheme="minorHAnsi"/>
              <w:sz w:val="24"/>
              <w:szCs w:val="24"/>
            </w:rPr>
            <w:fldChar w:fldCharType="end"/>
          </w:r>
        </w:p>
      </w:tc>
      <w:tc>
        <w:tcPr>
          <w:tcW w:w="2250" w:type="pct"/>
          <w:tcBorders>
            <w:top w:val="nil"/>
            <w:left w:val="nil"/>
            <w:bottom w:val="single" w:sz="4" w:space="0" w:color="4F81BD" w:themeColor="accent1"/>
            <w:right w:val="nil"/>
          </w:tcBorders>
        </w:tcPr>
        <w:p w14:paraId="0FB11FA8" w14:textId="77777777" w:rsidR="00BF54C0" w:rsidRDefault="00BF54C0" w:rsidP="00842203">
          <w:pPr>
            <w:pStyle w:val="Header"/>
            <w:spacing w:line="276" w:lineRule="auto"/>
            <w:rPr>
              <w:rFonts w:asciiTheme="majorHAnsi" w:eastAsiaTheme="majorEastAsia" w:hAnsiTheme="majorHAnsi" w:cstheme="majorBidi"/>
              <w:b/>
              <w:bCs/>
              <w:color w:val="4F81BD" w:themeColor="accent1"/>
            </w:rPr>
          </w:pPr>
        </w:p>
      </w:tc>
    </w:tr>
    <w:tr w:rsidR="00BF54C0" w14:paraId="3A75CF91" w14:textId="77777777" w:rsidTr="00842203">
      <w:trPr>
        <w:trHeight w:val="150"/>
      </w:trPr>
      <w:tc>
        <w:tcPr>
          <w:tcW w:w="2250" w:type="pct"/>
          <w:tcBorders>
            <w:top w:val="single" w:sz="4" w:space="0" w:color="4F81BD" w:themeColor="accent1"/>
            <w:left w:val="nil"/>
            <w:bottom w:val="nil"/>
            <w:right w:val="nil"/>
          </w:tcBorders>
        </w:tcPr>
        <w:p w14:paraId="5044AACF" w14:textId="77777777" w:rsidR="00BF54C0" w:rsidRDefault="00BF54C0" w:rsidP="00842203">
          <w:pPr>
            <w:pStyle w:val="Header"/>
            <w:spacing w:line="276" w:lineRule="auto"/>
            <w:rPr>
              <w:rFonts w:asciiTheme="majorHAnsi" w:eastAsiaTheme="majorEastAsia" w:hAnsiTheme="majorHAnsi" w:cstheme="majorBidi"/>
              <w:b/>
              <w:bCs/>
              <w:color w:val="4F81BD" w:themeColor="accent1"/>
            </w:rPr>
          </w:pPr>
        </w:p>
      </w:tc>
      <w:tc>
        <w:tcPr>
          <w:tcW w:w="0" w:type="auto"/>
          <w:vMerge/>
          <w:vAlign w:val="center"/>
          <w:hideMark/>
        </w:tcPr>
        <w:p w14:paraId="7559A6BB" w14:textId="77777777" w:rsidR="00BF54C0" w:rsidRDefault="00BF54C0" w:rsidP="00842203">
          <w:pPr>
            <w:rPr>
              <w:rFonts w:asciiTheme="majorHAnsi" w:hAnsiTheme="majorHAnsi"/>
              <w:color w:val="365F91" w:themeColor="accent1" w:themeShade="BF"/>
              <w:sz w:val="22"/>
              <w:szCs w:val="22"/>
            </w:rPr>
          </w:pPr>
        </w:p>
      </w:tc>
      <w:tc>
        <w:tcPr>
          <w:tcW w:w="2250" w:type="pct"/>
          <w:tcBorders>
            <w:top w:val="single" w:sz="4" w:space="0" w:color="4F81BD" w:themeColor="accent1"/>
            <w:left w:val="nil"/>
            <w:bottom w:val="nil"/>
            <w:right w:val="nil"/>
          </w:tcBorders>
        </w:tcPr>
        <w:p w14:paraId="0B5E447B" w14:textId="77777777" w:rsidR="00BF54C0" w:rsidRDefault="00BF54C0" w:rsidP="00842203">
          <w:pPr>
            <w:pStyle w:val="Header"/>
            <w:spacing w:line="276" w:lineRule="auto"/>
            <w:rPr>
              <w:rFonts w:asciiTheme="majorHAnsi" w:eastAsiaTheme="majorEastAsia" w:hAnsiTheme="majorHAnsi" w:cstheme="majorBidi"/>
              <w:b/>
              <w:bCs/>
              <w:color w:val="4F81BD" w:themeColor="accent1"/>
            </w:rPr>
          </w:pPr>
        </w:p>
      </w:tc>
    </w:tr>
  </w:tbl>
  <w:p w14:paraId="54A8BFF2" w14:textId="77777777" w:rsidR="00BF54C0" w:rsidRDefault="00BF54C0">
    <w:pPr>
      <w:pStyle w:val="Footer"/>
    </w:pPr>
  </w:p>
  <w:p w14:paraId="68D891AF" w14:textId="77777777" w:rsidR="00BF54C0" w:rsidRDefault="00BF54C0"/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7" w:rightFromText="187" w:bottomFromText="200" w:vertAnchor="text" w:tblpX="-1407" w:tblpY="1"/>
      <w:tblW w:w="5796" w:type="pct"/>
      <w:tblLook w:val="04A0" w:firstRow="1" w:lastRow="0" w:firstColumn="1" w:lastColumn="0" w:noHBand="0" w:noVBand="1"/>
    </w:tblPr>
    <w:tblGrid>
      <w:gridCol w:w="2918"/>
      <w:gridCol w:w="2919"/>
      <w:gridCol w:w="2917"/>
    </w:tblGrid>
    <w:tr w:rsidR="00BF54C0" w14:paraId="0C4B87E6" w14:textId="77777777" w:rsidTr="00164D7C">
      <w:trPr>
        <w:trHeight w:val="151"/>
      </w:trPr>
      <w:tc>
        <w:tcPr>
          <w:tcW w:w="1667" w:type="pct"/>
          <w:tcBorders>
            <w:top w:val="nil"/>
            <w:left w:val="nil"/>
            <w:bottom w:val="single" w:sz="4" w:space="0" w:color="4F81BD" w:themeColor="accent1"/>
            <w:right w:val="nil"/>
          </w:tcBorders>
        </w:tcPr>
        <w:p w14:paraId="40CF2F8E" w14:textId="77777777" w:rsidR="00BF54C0" w:rsidRDefault="00BF54C0" w:rsidP="00164D7C">
          <w:pPr>
            <w:pStyle w:val="Header"/>
            <w:spacing w:line="276" w:lineRule="auto"/>
            <w:rPr>
              <w:rFonts w:asciiTheme="majorHAnsi" w:eastAsiaTheme="majorEastAsia" w:hAnsiTheme="majorHAnsi" w:cstheme="majorBidi"/>
              <w:b/>
              <w:bCs/>
              <w:color w:val="4F81BD" w:themeColor="accent1"/>
            </w:rPr>
          </w:pPr>
        </w:p>
      </w:tc>
      <w:tc>
        <w:tcPr>
          <w:tcW w:w="1667" w:type="pct"/>
          <w:vMerge w:val="restart"/>
          <w:noWrap/>
          <w:vAlign w:val="center"/>
          <w:hideMark/>
        </w:tcPr>
        <w:p w14:paraId="67603420" w14:textId="77777777" w:rsidR="00BF54C0" w:rsidRDefault="00BF54C0" w:rsidP="00164D7C">
          <w:pPr>
            <w:pStyle w:val="NoSpacing"/>
            <w:spacing w:line="276" w:lineRule="auto"/>
            <w:jc w:val="center"/>
            <w:rPr>
              <w:rFonts w:asciiTheme="majorHAnsi" w:hAnsiTheme="majorHAnsi"/>
              <w:color w:val="365F91" w:themeColor="accent1" w:themeShade="BF"/>
            </w:rPr>
          </w:pPr>
          <w:r>
            <w:rPr>
              <w:rStyle w:val="PageNumber"/>
              <w:rFonts w:asciiTheme="minorHAnsi" w:hAnsiTheme="minorHAnsi"/>
              <w:sz w:val="24"/>
              <w:szCs w:val="24"/>
            </w:rPr>
            <w:fldChar w:fldCharType="begin"/>
          </w:r>
          <w:r>
            <w:rPr>
              <w:rStyle w:val="PageNumber"/>
              <w:rFonts w:asciiTheme="minorHAnsi" w:hAnsiTheme="minorHAnsi"/>
              <w:sz w:val="24"/>
              <w:szCs w:val="24"/>
            </w:rPr>
            <w:instrText xml:space="preserve"> PAGE </w:instrText>
          </w:r>
          <w:r>
            <w:rPr>
              <w:rStyle w:val="PageNumber"/>
              <w:rFonts w:asciiTheme="minorHAnsi" w:hAnsiTheme="minorHAnsi"/>
              <w:sz w:val="24"/>
              <w:szCs w:val="24"/>
            </w:rPr>
            <w:fldChar w:fldCharType="separate"/>
          </w:r>
          <w:r w:rsidR="00CF6899">
            <w:rPr>
              <w:rStyle w:val="PageNumber"/>
              <w:rFonts w:asciiTheme="minorHAnsi" w:hAnsiTheme="minorHAnsi"/>
              <w:noProof/>
              <w:sz w:val="24"/>
              <w:szCs w:val="24"/>
            </w:rPr>
            <w:t>4</w:t>
          </w:r>
          <w:r>
            <w:rPr>
              <w:rStyle w:val="PageNumber"/>
              <w:rFonts w:asciiTheme="minorHAnsi" w:hAnsiTheme="minorHAnsi"/>
              <w:sz w:val="24"/>
              <w:szCs w:val="24"/>
            </w:rPr>
            <w:fldChar w:fldCharType="end"/>
          </w:r>
        </w:p>
      </w:tc>
      <w:tc>
        <w:tcPr>
          <w:tcW w:w="1667" w:type="pct"/>
          <w:tcBorders>
            <w:top w:val="nil"/>
            <w:left w:val="nil"/>
            <w:bottom w:val="single" w:sz="4" w:space="0" w:color="4F81BD" w:themeColor="accent1"/>
            <w:right w:val="nil"/>
          </w:tcBorders>
        </w:tcPr>
        <w:p w14:paraId="70BC8BC9" w14:textId="77777777" w:rsidR="00BF54C0" w:rsidRDefault="00BF54C0" w:rsidP="00164D7C">
          <w:pPr>
            <w:pStyle w:val="Header"/>
            <w:spacing w:line="276" w:lineRule="auto"/>
            <w:rPr>
              <w:rFonts w:asciiTheme="majorHAnsi" w:eastAsiaTheme="majorEastAsia" w:hAnsiTheme="majorHAnsi" w:cstheme="majorBidi"/>
              <w:b/>
              <w:bCs/>
              <w:color w:val="4F81BD" w:themeColor="accent1"/>
            </w:rPr>
          </w:pPr>
        </w:p>
      </w:tc>
    </w:tr>
    <w:tr w:rsidR="00BF54C0" w14:paraId="1E6B067A" w14:textId="77777777" w:rsidTr="00164D7C">
      <w:trPr>
        <w:trHeight w:val="150"/>
      </w:trPr>
      <w:tc>
        <w:tcPr>
          <w:tcW w:w="1667" w:type="pct"/>
          <w:tcBorders>
            <w:top w:val="single" w:sz="4" w:space="0" w:color="4F81BD" w:themeColor="accent1"/>
            <w:left w:val="nil"/>
            <w:bottom w:val="nil"/>
            <w:right w:val="nil"/>
          </w:tcBorders>
        </w:tcPr>
        <w:p w14:paraId="48A928FE" w14:textId="77777777" w:rsidR="00BF54C0" w:rsidRDefault="00BF54C0" w:rsidP="00164D7C">
          <w:pPr>
            <w:pStyle w:val="Header"/>
            <w:spacing w:line="276" w:lineRule="auto"/>
            <w:rPr>
              <w:rFonts w:asciiTheme="majorHAnsi" w:eastAsiaTheme="majorEastAsia" w:hAnsiTheme="majorHAnsi" w:cstheme="majorBidi"/>
              <w:b/>
              <w:bCs/>
              <w:color w:val="4F81BD" w:themeColor="accent1"/>
            </w:rPr>
          </w:pPr>
        </w:p>
      </w:tc>
      <w:tc>
        <w:tcPr>
          <w:tcW w:w="1667" w:type="pct"/>
          <w:vMerge/>
          <w:vAlign w:val="center"/>
          <w:hideMark/>
        </w:tcPr>
        <w:p w14:paraId="1C967915" w14:textId="77777777" w:rsidR="00BF54C0" w:rsidRDefault="00BF54C0" w:rsidP="00164D7C">
          <w:pPr>
            <w:rPr>
              <w:rFonts w:asciiTheme="majorHAnsi" w:hAnsiTheme="majorHAnsi"/>
              <w:color w:val="365F91" w:themeColor="accent1" w:themeShade="BF"/>
              <w:sz w:val="22"/>
              <w:szCs w:val="22"/>
            </w:rPr>
          </w:pPr>
        </w:p>
      </w:tc>
      <w:tc>
        <w:tcPr>
          <w:tcW w:w="1667" w:type="pct"/>
          <w:tcBorders>
            <w:top w:val="single" w:sz="4" w:space="0" w:color="4F81BD" w:themeColor="accent1"/>
            <w:left w:val="nil"/>
            <w:bottom w:val="nil"/>
            <w:right w:val="nil"/>
          </w:tcBorders>
        </w:tcPr>
        <w:p w14:paraId="53AFE82E" w14:textId="77777777" w:rsidR="00BF54C0" w:rsidRDefault="00BF54C0" w:rsidP="00164D7C">
          <w:pPr>
            <w:pStyle w:val="Header"/>
            <w:spacing w:line="276" w:lineRule="auto"/>
            <w:rPr>
              <w:rFonts w:asciiTheme="majorHAnsi" w:eastAsiaTheme="majorEastAsia" w:hAnsiTheme="majorHAnsi" w:cstheme="majorBidi"/>
              <w:b/>
              <w:bCs/>
              <w:color w:val="4F81BD" w:themeColor="accent1"/>
            </w:rPr>
          </w:pPr>
        </w:p>
      </w:tc>
    </w:tr>
  </w:tbl>
  <w:p w14:paraId="6493E062" w14:textId="77777777" w:rsidR="00BF54C0" w:rsidRDefault="00BF54C0" w:rsidP="00164D7C">
    <w:pPr>
      <w:pStyle w:val="Footer"/>
      <w:ind w:left="-1701"/>
    </w:pPr>
  </w:p>
  <w:p w14:paraId="1813FBF3" w14:textId="77777777" w:rsidR="00BF54C0" w:rsidRDefault="00BF54C0"/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7" w:rightFromText="187" w:bottomFromText="200" w:vertAnchor="text" w:tblpX="-1407" w:tblpY="1"/>
      <w:tblW w:w="5796" w:type="pct"/>
      <w:tblLook w:val="04A0" w:firstRow="1" w:lastRow="0" w:firstColumn="1" w:lastColumn="0" w:noHBand="0" w:noVBand="1"/>
    </w:tblPr>
    <w:tblGrid>
      <w:gridCol w:w="2918"/>
      <w:gridCol w:w="2919"/>
      <w:gridCol w:w="2917"/>
    </w:tblGrid>
    <w:tr w:rsidR="00BF54C0" w14:paraId="211FB248" w14:textId="77777777" w:rsidTr="00164D7C">
      <w:trPr>
        <w:trHeight w:val="151"/>
      </w:trPr>
      <w:tc>
        <w:tcPr>
          <w:tcW w:w="1667" w:type="pct"/>
          <w:tcBorders>
            <w:top w:val="nil"/>
            <w:left w:val="nil"/>
            <w:bottom w:val="single" w:sz="4" w:space="0" w:color="4F81BD" w:themeColor="accent1"/>
            <w:right w:val="nil"/>
          </w:tcBorders>
        </w:tcPr>
        <w:p w14:paraId="482B0A6E" w14:textId="77777777" w:rsidR="00BF54C0" w:rsidRDefault="00BF54C0" w:rsidP="00164D7C">
          <w:pPr>
            <w:pStyle w:val="Header"/>
            <w:spacing w:line="276" w:lineRule="auto"/>
            <w:rPr>
              <w:rFonts w:asciiTheme="majorHAnsi" w:eastAsiaTheme="majorEastAsia" w:hAnsiTheme="majorHAnsi" w:cstheme="majorBidi"/>
              <w:b/>
              <w:bCs/>
              <w:color w:val="4F81BD" w:themeColor="accent1"/>
            </w:rPr>
          </w:pPr>
        </w:p>
      </w:tc>
      <w:tc>
        <w:tcPr>
          <w:tcW w:w="1667" w:type="pct"/>
          <w:vMerge w:val="restart"/>
          <w:noWrap/>
          <w:vAlign w:val="center"/>
          <w:hideMark/>
        </w:tcPr>
        <w:p w14:paraId="363C0AAF" w14:textId="77777777" w:rsidR="00BF54C0" w:rsidRDefault="00BF54C0" w:rsidP="00164D7C">
          <w:pPr>
            <w:pStyle w:val="NoSpacing"/>
            <w:spacing w:line="276" w:lineRule="auto"/>
            <w:jc w:val="center"/>
            <w:rPr>
              <w:rFonts w:asciiTheme="majorHAnsi" w:hAnsiTheme="majorHAnsi"/>
              <w:color w:val="365F91" w:themeColor="accent1" w:themeShade="BF"/>
            </w:rPr>
          </w:pPr>
          <w:r>
            <w:rPr>
              <w:rStyle w:val="PageNumber"/>
              <w:rFonts w:asciiTheme="minorHAnsi" w:hAnsiTheme="minorHAnsi"/>
              <w:sz w:val="24"/>
              <w:szCs w:val="24"/>
            </w:rPr>
            <w:fldChar w:fldCharType="begin"/>
          </w:r>
          <w:r>
            <w:rPr>
              <w:rStyle w:val="PageNumber"/>
              <w:rFonts w:asciiTheme="minorHAnsi" w:hAnsiTheme="minorHAnsi"/>
              <w:sz w:val="24"/>
              <w:szCs w:val="24"/>
            </w:rPr>
            <w:instrText xml:space="preserve"> PAGE </w:instrText>
          </w:r>
          <w:r>
            <w:rPr>
              <w:rStyle w:val="PageNumber"/>
              <w:rFonts w:asciiTheme="minorHAnsi" w:hAnsiTheme="minorHAnsi"/>
              <w:sz w:val="24"/>
              <w:szCs w:val="24"/>
            </w:rPr>
            <w:fldChar w:fldCharType="separate"/>
          </w:r>
          <w:r w:rsidR="00A02079">
            <w:rPr>
              <w:rStyle w:val="PageNumber"/>
              <w:rFonts w:asciiTheme="minorHAnsi" w:hAnsiTheme="minorHAnsi"/>
              <w:noProof/>
              <w:sz w:val="24"/>
              <w:szCs w:val="24"/>
            </w:rPr>
            <w:t>1</w:t>
          </w:r>
          <w:r>
            <w:rPr>
              <w:rStyle w:val="PageNumber"/>
              <w:rFonts w:asciiTheme="minorHAnsi" w:hAnsiTheme="minorHAnsi"/>
              <w:sz w:val="24"/>
              <w:szCs w:val="24"/>
            </w:rPr>
            <w:fldChar w:fldCharType="end"/>
          </w:r>
        </w:p>
      </w:tc>
      <w:tc>
        <w:tcPr>
          <w:tcW w:w="1667" w:type="pct"/>
          <w:tcBorders>
            <w:top w:val="nil"/>
            <w:left w:val="nil"/>
            <w:bottom w:val="single" w:sz="4" w:space="0" w:color="4F81BD" w:themeColor="accent1"/>
            <w:right w:val="nil"/>
          </w:tcBorders>
        </w:tcPr>
        <w:p w14:paraId="3872A48E" w14:textId="77777777" w:rsidR="00BF54C0" w:rsidRDefault="00BF54C0" w:rsidP="00164D7C">
          <w:pPr>
            <w:pStyle w:val="Header"/>
            <w:spacing w:line="276" w:lineRule="auto"/>
            <w:rPr>
              <w:rFonts w:asciiTheme="majorHAnsi" w:eastAsiaTheme="majorEastAsia" w:hAnsiTheme="majorHAnsi" w:cstheme="majorBidi"/>
              <w:b/>
              <w:bCs/>
              <w:color w:val="4F81BD" w:themeColor="accent1"/>
            </w:rPr>
          </w:pPr>
        </w:p>
      </w:tc>
    </w:tr>
    <w:tr w:rsidR="00BF54C0" w14:paraId="72F2F22F" w14:textId="77777777" w:rsidTr="00164D7C">
      <w:trPr>
        <w:trHeight w:val="150"/>
      </w:trPr>
      <w:tc>
        <w:tcPr>
          <w:tcW w:w="1667" w:type="pct"/>
          <w:tcBorders>
            <w:top w:val="single" w:sz="4" w:space="0" w:color="4F81BD" w:themeColor="accent1"/>
            <w:left w:val="nil"/>
            <w:bottom w:val="nil"/>
            <w:right w:val="nil"/>
          </w:tcBorders>
        </w:tcPr>
        <w:p w14:paraId="58072DB3" w14:textId="77777777" w:rsidR="00BF54C0" w:rsidRDefault="00BF54C0" w:rsidP="00164D7C">
          <w:pPr>
            <w:pStyle w:val="Header"/>
            <w:spacing w:line="276" w:lineRule="auto"/>
            <w:rPr>
              <w:rFonts w:asciiTheme="majorHAnsi" w:eastAsiaTheme="majorEastAsia" w:hAnsiTheme="majorHAnsi" w:cstheme="majorBidi"/>
              <w:b/>
              <w:bCs/>
              <w:color w:val="4F81BD" w:themeColor="accent1"/>
            </w:rPr>
          </w:pPr>
        </w:p>
      </w:tc>
      <w:tc>
        <w:tcPr>
          <w:tcW w:w="1667" w:type="pct"/>
          <w:vMerge/>
          <w:vAlign w:val="center"/>
          <w:hideMark/>
        </w:tcPr>
        <w:p w14:paraId="2671190D" w14:textId="77777777" w:rsidR="00BF54C0" w:rsidRDefault="00BF54C0" w:rsidP="00164D7C">
          <w:pPr>
            <w:rPr>
              <w:rFonts w:asciiTheme="majorHAnsi" w:hAnsiTheme="majorHAnsi"/>
              <w:color w:val="365F91" w:themeColor="accent1" w:themeShade="BF"/>
              <w:sz w:val="22"/>
              <w:szCs w:val="22"/>
            </w:rPr>
          </w:pPr>
        </w:p>
      </w:tc>
      <w:tc>
        <w:tcPr>
          <w:tcW w:w="1667" w:type="pct"/>
          <w:tcBorders>
            <w:top w:val="single" w:sz="4" w:space="0" w:color="4F81BD" w:themeColor="accent1"/>
            <w:left w:val="nil"/>
            <w:bottom w:val="nil"/>
            <w:right w:val="nil"/>
          </w:tcBorders>
        </w:tcPr>
        <w:p w14:paraId="5BDAC636" w14:textId="77777777" w:rsidR="00BF54C0" w:rsidRDefault="00BF54C0" w:rsidP="00164D7C">
          <w:pPr>
            <w:pStyle w:val="Header"/>
            <w:spacing w:line="276" w:lineRule="auto"/>
            <w:rPr>
              <w:rFonts w:asciiTheme="majorHAnsi" w:eastAsiaTheme="majorEastAsia" w:hAnsiTheme="majorHAnsi" w:cstheme="majorBidi"/>
              <w:b/>
              <w:bCs/>
              <w:color w:val="4F81BD" w:themeColor="accent1"/>
            </w:rPr>
          </w:pPr>
        </w:p>
      </w:tc>
    </w:tr>
  </w:tbl>
  <w:p w14:paraId="6D41FCD8" w14:textId="77777777" w:rsidR="00BF54C0" w:rsidRDefault="00BF54C0" w:rsidP="00164D7C">
    <w:pPr>
      <w:pStyle w:val="Footer"/>
      <w:ind w:left="-1701"/>
    </w:pPr>
  </w:p>
  <w:p w14:paraId="178DC968" w14:textId="77777777" w:rsidR="00BF54C0" w:rsidRDefault="00BF54C0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5A353A1" w14:textId="77777777" w:rsidR="00BF54C0" w:rsidRDefault="00BF54C0" w:rsidP="009F3137">
      <w:r>
        <w:separator/>
      </w:r>
    </w:p>
  </w:footnote>
  <w:footnote w:type="continuationSeparator" w:id="0">
    <w:p w14:paraId="6E33BE38" w14:textId="77777777" w:rsidR="00BF54C0" w:rsidRDefault="00BF54C0" w:rsidP="009F313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1F9D215" w14:textId="77777777" w:rsidR="00BF54C0" w:rsidRDefault="00BF54C0">
    <w:pPr>
      <w:pStyle w:val="Header"/>
    </w:pPr>
    <w:r>
      <w:t>The Unplugged Edge</w:t>
    </w:r>
  </w:p>
  <w:p w14:paraId="37FD274E" w14:textId="77777777" w:rsidR="00BF54C0" w:rsidRDefault="00BF54C0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EA00BF" w14:textId="37D5C2D2" w:rsidR="00BF54C0" w:rsidRDefault="00BF54C0" w:rsidP="000C3232">
    <w:pPr>
      <w:pStyle w:val="Header"/>
      <w:ind w:left="-1701"/>
    </w:pPr>
    <w:r>
      <w:t>SUDAN DHIS2 Trainers guide: Standard Reports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70E6E97" w14:textId="76C521CE" w:rsidR="00BF54C0" w:rsidRPr="00D1322C" w:rsidRDefault="00BF54C0" w:rsidP="00F3022C">
    <w:pPr>
      <w:pStyle w:val="ChapterLabel"/>
      <w:framePr w:w="1675" w:h="1689" w:hRule="exact" w:wrap="notBeside" w:hAnchor="page" w:x="8766" w:y="898"/>
    </w:pPr>
    <w:r>
      <w:t>4</w:t>
    </w:r>
  </w:p>
  <w:p w14:paraId="3FB574E4" w14:textId="5872AF6D" w:rsidR="00BF54C0" w:rsidRDefault="00BF54C0" w:rsidP="00200DAA">
    <w:pPr>
      <w:pStyle w:val="Header"/>
      <w:ind w:left="-1701"/>
    </w:pPr>
    <w:r>
      <w:t>SUDAN DHIS2 Trainers guide: Standard Reports</w:t>
    </w:r>
  </w:p>
  <w:p w14:paraId="2F522718" w14:textId="77777777" w:rsidR="00BF54C0" w:rsidRDefault="00BF54C0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F2E6197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469E7EF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FAE02CB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93A6F0C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A81E266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5CCC910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780869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E2F0B2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A46061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C03667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A64C52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2413931"/>
    <w:multiLevelType w:val="hybridMultilevel"/>
    <w:tmpl w:val="068458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7463847"/>
    <w:multiLevelType w:val="multilevel"/>
    <w:tmpl w:val="84E6CB4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0BCB2D5E"/>
    <w:multiLevelType w:val="hybridMultilevel"/>
    <w:tmpl w:val="3C365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D85599E"/>
    <w:multiLevelType w:val="hybridMultilevel"/>
    <w:tmpl w:val="84E6CB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29B6EE7"/>
    <w:multiLevelType w:val="hybridMultilevel"/>
    <w:tmpl w:val="929CDB52"/>
    <w:lvl w:ilvl="0" w:tplc="EBEA1A3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8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4BF22BF"/>
    <w:multiLevelType w:val="hybridMultilevel"/>
    <w:tmpl w:val="8A348F78"/>
    <w:lvl w:ilvl="0" w:tplc="9B42AC4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800000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CAE72DE"/>
    <w:multiLevelType w:val="hybridMultilevel"/>
    <w:tmpl w:val="FCBC5D8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1D53359C"/>
    <w:multiLevelType w:val="hybridMultilevel"/>
    <w:tmpl w:val="84E6CB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AD9727B"/>
    <w:multiLevelType w:val="multilevel"/>
    <w:tmpl w:val="9F7E17D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CC41BC8"/>
    <w:multiLevelType w:val="hybridMultilevel"/>
    <w:tmpl w:val="9F7E17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4654775"/>
    <w:multiLevelType w:val="hybridMultilevel"/>
    <w:tmpl w:val="3E3252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800000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7A20576"/>
    <w:multiLevelType w:val="multilevel"/>
    <w:tmpl w:val="0DAA6F3A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1F497D" w:themeColor="text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MS Mincho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MS Mincho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MS Mincho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385A176D"/>
    <w:multiLevelType w:val="hybridMultilevel"/>
    <w:tmpl w:val="E05E23D2"/>
    <w:lvl w:ilvl="0" w:tplc="C15A0EC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E020C1B"/>
    <w:multiLevelType w:val="hybridMultilevel"/>
    <w:tmpl w:val="1E66B140"/>
    <w:lvl w:ilvl="0" w:tplc="71CC27C8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3EC00CB2"/>
    <w:multiLevelType w:val="hybridMultilevel"/>
    <w:tmpl w:val="039AA1B2"/>
    <w:lvl w:ilvl="0" w:tplc="5ECC2C1E">
      <w:start w:val="1"/>
      <w:numFmt w:val="bullet"/>
      <w:pStyle w:val="BulletedText"/>
      <w:lvlText w:val=""/>
      <w:lvlJc w:val="left"/>
      <w:pPr>
        <w:ind w:left="720" w:hanging="360"/>
      </w:pPr>
      <w:rPr>
        <w:rFonts w:ascii="Wingdings" w:hAnsi="Wingdings" w:hint="default"/>
        <w:color w:val="1F497D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MS Mincho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MS Mincho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MS Mincho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407B7980"/>
    <w:multiLevelType w:val="hybridMultilevel"/>
    <w:tmpl w:val="CAA007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5D54998"/>
    <w:multiLevelType w:val="hybridMultilevel"/>
    <w:tmpl w:val="19C4D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68152E5"/>
    <w:multiLevelType w:val="multilevel"/>
    <w:tmpl w:val="3E3252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800000"/>
        <w:sz w:val="18"/>
        <w:szCs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CDF1742"/>
    <w:multiLevelType w:val="multilevel"/>
    <w:tmpl w:val="9F7E17D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DCB6E54"/>
    <w:multiLevelType w:val="hybridMultilevel"/>
    <w:tmpl w:val="479A33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7F74174"/>
    <w:multiLevelType w:val="multilevel"/>
    <w:tmpl w:val="751C2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MS Mincho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MS Mincho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MS Mincho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6C537710"/>
    <w:multiLevelType w:val="hybridMultilevel"/>
    <w:tmpl w:val="3258BB26"/>
    <w:lvl w:ilvl="0" w:tplc="C15A0EC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A585CD6"/>
    <w:multiLevelType w:val="hybridMultilevel"/>
    <w:tmpl w:val="74625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E9E488E"/>
    <w:multiLevelType w:val="hybridMultilevel"/>
    <w:tmpl w:val="42BC7B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25"/>
  </w:num>
  <w:num w:numId="13">
    <w:abstractNumId w:val="31"/>
  </w:num>
  <w:num w:numId="14">
    <w:abstractNumId w:val="22"/>
  </w:num>
  <w:num w:numId="15">
    <w:abstractNumId w:val="34"/>
  </w:num>
  <w:num w:numId="16">
    <w:abstractNumId w:val="32"/>
  </w:num>
  <w:num w:numId="17">
    <w:abstractNumId w:val="23"/>
  </w:num>
  <w:num w:numId="18">
    <w:abstractNumId w:val="24"/>
  </w:num>
  <w:num w:numId="19">
    <w:abstractNumId w:val="11"/>
  </w:num>
  <w:num w:numId="20">
    <w:abstractNumId w:val="13"/>
  </w:num>
  <w:num w:numId="21">
    <w:abstractNumId w:val="33"/>
  </w:num>
  <w:num w:numId="22">
    <w:abstractNumId w:val="27"/>
  </w:num>
  <w:num w:numId="23">
    <w:abstractNumId w:val="16"/>
  </w:num>
  <w:num w:numId="24">
    <w:abstractNumId w:val="21"/>
  </w:num>
  <w:num w:numId="25">
    <w:abstractNumId w:val="28"/>
  </w:num>
  <w:num w:numId="26">
    <w:abstractNumId w:val="26"/>
  </w:num>
  <w:num w:numId="27">
    <w:abstractNumId w:val="30"/>
  </w:num>
  <w:num w:numId="28">
    <w:abstractNumId w:val="14"/>
  </w:num>
  <w:num w:numId="29">
    <w:abstractNumId w:val="12"/>
  </w:num>
  <w:num w:numId="30">
    <w:abstractNumId w:val="18"/>
  </w:num>
  <w:num w:numId="31">
    <w:abstractNumId w:val="15"/>
  </w:num>
  <w:num w:numId="32">
    <w:abstractNumId w:val="20"/>
  </w:num>
  <w:num w:numId="33">
    <w:abstractNumId w:val="29"/>
  </w:num>
  <w:num w:numId="34">
    <w:abstractNumId w:val="19"/>
  </w:num>
  <w:num w:numId="3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15"/>
  <w:proofState w:spelling="clean" w:grammar="clean"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0BC4"/>
    <w:rsid w:val="000035FF"/>
    <w:rsid w:val="000059CF"/>
    <w:rsid w:val="00027005"/>
    <w:rsid w:val="00082440"/>
    <w:rsid w:val="00093ED1"/>
    <w:rsid w:val="000B02BB"/>
    <w:rsid w:val="000B0C11"/>
    <w:rsid w:val="000B3894"/>
    <w:rsid w:val="000B40C4"/>
    <w:rsid w:val="000C2DC4"/>
    <w:rsid w:val="000C3232"/>
    <w:rsid w:val="000E53C5"/>
    <w:rsid w:val="00111265"/>
    <w:rsid w:val="00113C75"/>
    <w:rsid w:val="00164D7C"/>
    <w:rsid w:val="001901BE"/>
    <w:rsid w:val="001C7024"/>
    <w:rsid w:val="00200DAA"/>
    <w:rsid w:val="00227D65"/>
    <w:rsid w:val="00254193"/>
    <w:rsid w:val="0027187B"/>
    <w:rsid w:val="00285445"/>
    <w:rsid w:val="002C58AB"/>
    <w:rsid w:val="002C6202"/>
    <w:rsid w:val="002C6D85"/>
    <w:rsid w:val="002E76B2"/>
    <w:rsid w:val="00361CB1"/>
    <w:rsid w:val="003A1D03"/>
    <w:rsid w:val="003B305C"/>
    <w:rsid w:val="004301E6"/>
    <w:rsid w:val="00447484"/>
    <w:rsid w:val="004548C7"/>
    <w:rsid w:val="00474F7D"/>
    <w:rsid w:val="004E580E"/>
    <w:rsid w:val="00502E89"/>
    <w:rsid w:val="00510BCD"/>
    <w:rsid w:val="00542F26"/>
    <w:rsid w:val="005711FE"/>
    <w:rsid w:val="005B7281"/>
    <w:rsid w:val="005D7D1A"/>
    <w:rsid w:val="006123E6"/>
    <w:rsid w:val="006133CF"/>
    <w:rsid w:val="00615129"/>
    <w:rsid w:val="0062205A"/>
    <w:rsid w:val="00641730"/>
    <w:rsid w:val="006B3B21"/>
    <w:rsid w:val="006E640E"/>
    <w:rsid w:val="006E7A1A"/>
    <w:rsid w:val="00707F06"/>
    <w:rsid w:val="00713358"/>
    <w:rsid w:val="0071494F"/>
    <w:rsid w:val="00734073"/>
    <w:rsid w:val="00745642"/>
    <w:rsid w:val="007464E2"/>
    <w:rsid w:val="00755B8C"/>
    <w:rsid w:val="007C2E3F"/>
    <w:rsid w:val="007E2014"/>
    <w:rsid w:val="00805927"/>
    <w:rsid w:val="008262FE"/>
    <w:rsid w:val="00842203"/>
    <w:rsid w:val="00896A81"/>
    <w:rsid w:val="008C43D9"/>
    <w:rsid w:val="008F7865"/>
    <w:rsid w:val="00906114"/>
    <w:rsid w:val="00920567"/>
    <w:rsid w:val="00944F06"/>
    <w:rsid w:val="00951D90"/>
    <w:rsid w:val="009623EE"/>
    <w:rsid w:val="00974BE1"/>
    <w:rsid w:val="00977E31"/>
    <w:rsid w:val="00990F90"/>
    <w:rsid w:val="009F3137"/>
    <w:rsid w:val="00A02079"/>
    <w:rsid w:val="00A0713A"/>
    <w:rsid w:val="00A6680F"/>
    <w:rsid w:val="00A7246A"/>
    <w:rsid w:val="00A75019"/>
    <w:rsid w:val="00A837F8"/>
    <w:rsid w:val="00AF0517"/>
    <w:rsid w:val="00B1663C"/>
    <w:rsid w:val="00BB25C3"/>
    <w:rsid w:val="00BC228B"/>
    <w:rsid w:val="00BD039E"/>
    <w:rsid w:val="00BE345B"/>
    <w:rsid w:val="00BF54C0"/>
    <w:rsid w:val="00BF761E"/>
    <w:rsid w:val="00C04926"/>
    <w:rsid w:val="00C25527"/>
    <w:rsid w:val="00C265FE"/>
    <w:rsid w:val="00C95344"/>
    <w:rsid w:val="00CF6899"/>
    <w:rsid w:val="00D00EF7"/>
    <w:rsid w:val="00D1474C"/>
    <w:rsid w:val="00D24CA0"/>
    <w:rsid w:val="00D661A0"/>
    <w:rsid w:val="00D83FA0"/>
    <w:rsid w:val="00DE155D"/>
    <w:rsid w:val="00DE6E30"/>
    <w:rsid w:val="00E3681C"/>
    <w:rsid w:val="00E36F21"/>
    <w:rsid w:val="00E62F72"/>
    <w:rsid w:val="00E85A27"/>
    <w:rsid w:val="00EB0BC4"/>
    <w:rsid w:val="00EB4214"/>
    <w:rsid w:val="00EC1790"/>
    <w:rsid w:val="00EE289F"/>
    <w:rsid w:val="00EF5B09"/>
    <w:rsid w:val="00EF60BB"/>
    <w:rsid w:val="00F06FE8"/>
    <w:rsid w:val="00F3022C"/>
    <w:rsid w:val="00F94B51"/>
    <w:rsid w:val="00FB1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8B0319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7D1A"/>
    <w:rPr>
      <w:color w:val="434343"/>
    </w:rPr>
  </w:style>
  <w:style w:type="paragraph" w:styleId="Heading1">
    <w:name w:val="heading 1"/>
    <w:basedOn w:val="Normal"/>
    <w:next w:val="Normal"/>
    <w:link w:val="Heading1Char"/>
    <w:uiPriority w:val="9"/>
    <w:qFormat/>
    <w:rsid w:val="005D7D1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7A4E3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7D1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7A4E30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2203"/>
    <w:pPr>
      <w:tabs>
        <w:tab w:val="center" w:pos="4320"/>
        <w:tab w:val="right" w:pos="8640"/>
      </w:tabs>
    </w:pPr>
    <w:rPr>
      <w:caps/>
      <w:spacing w:val="30"/>
    </w:rPr>
  </w:style>
  <w:style w:type="character" w:customStyle="1" w:styleId="HeaderChar">
    <w:name w:val="Header Char"/>
    <w:basedOn w:val="DefaultParagraphFont"/>
    <w:link w:val="Header"/>
    <w:uiPriority w:val="99"/>
    <w:rsid w:val="00842203"/>
    <w:rPr>
      <w:caps/>
      <w:spacing w:val="30"/>
    </w:rPr>
  </w:style>
  <w:style w:type="paragraph" w:styleId="Footer">
    <w:name w:val="footer"/>
    <w:basedOn w:val="Normal"/>
    <w:link w:val="FooterChar"/>
    <w:uiPriority w:val="99"/>
    <w:unhideWhenUsed/>
    <w:rsid w:val="009F313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F3137"/>
  </w:style>
  <w:style w:type="paragraph" w:styleId="NoSpacing">
    <w:name w:val="No Spacing"/>
    <w:link w:val="NoSpacingChar"/>
    <w:qFormat/>
    <w:rsid w:val="009F3137"/>
    <w:rPr>
      <w:rFonts w:ascii="PMingLiU" w:hAnsi="PMingLiU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rsid w:val="009F3137"/>
    <w:rPr>
      <w:rFonts w:ascii="PMingLiU" w:hAnsi="PMingLiU"/>
      <w:sz w:val="22"/>
      <w:szCs w:val="22"/>
    </w:rPr>
  </w:style>
  <w:style w:type="table" w:styleId="LightShading-Accent1">
    <w:name w:val="Light Shading Accent 1"/>
    <w:basedOn w:val="TableNormal"/>
    <w:uiPriority w:val="60"/>
    <w:rsid w:val="009F3137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9F313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3137"/>
    <w:rPr>
      <w:rFonts w:ascii="Lucida Grande" w:hAnsi="Lucida Grande" w:cs="Lucida Grande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D7D1A"/>
    <w:pPr>
      <w:pBdr>
        <w:bottom w:val="single" w:sz="8" w:space="4" w:color="7A4E30"/>
      </w:pBdr>
      <w:spacing w:after="300"/>
      <w:contextualSpacing/>
    </w:pPr>
    <w:rPr>
      <w:rFonts w:asciiTheme="majorHAnsi" w:eastAsiaTheme="majorEastAsia" w:hAnsiTheme="majorHAnsi" w:cstheme="majorBidi"/>
      <w:color w:val="7A4E30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D7D1A"/>
    <w:rPr>
      <w:rFonts w:asciiTheme="majorHAnsi" w:eastAsiaTheme="majorEastAsia" w:hAnsiTheme="majorHAnsi" w:cstheme="majorBidi"/>
      <w:color w:val="7A4E30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313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F3137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paragraph" w:customStyle="1" w:styleId="ChapterSubtitle">
    <w:name w:val="Chapter Subtitle"/>
    <w:basedOn w:val="Subtitle"/>
    <w:next w:val="BodyText"/>
    <w:qFormat/>
    <w:rsid w:val="005D7D1A"/>
    <w:pPr>
      <w:spacing w:after="240"/>
    </w:pPr>
    <w:rPr>
      <w:color w:val="7A4E30"/>
    </w:rPr>
  </w:style>
  <w:style w:type="paragraph" w:customStyle="1" w:styleId="ChapterTitle">
    <w:name w:val="Chapter Title"/>
    <w:basedOn w:val="Title"/>
    <w:next w:val="ChapterSubtitle"/>
    <w:qFormat/>
    <w:rsid w:val="009F3137"/>
  </w:style>
  <w:style w:type="paragraph" w:styleId="BodyText">
    <w:name w:val="Body Text"/>
    <w:basedOn w:val="Normal"/>
    <w:link w:val="BodyTextChar"/>
    <w:uiPriority w:val="99"/>
    <w:unhideWhenUsed/>
    <w:qFormat/>
    <w:rsid w:val="00200DAA"/>
    <w:pPr>
      <w:spacing w:before="180" w:after="180"/>
    </w:pPr>
  </w:style>
  <w:style w:type="character" w:customStyle="1" w:styleId="BodyTextChar">
    <w:name w:val="Body Text Char"/>
    <w:basedOn w:val="DefaultParagraphFont"/>
    <w:link w:val="BodyText"/>
    <w:uiPriority w:val="99"/>
    <w:rsid w:val="00200DAA"/>
    <w:rPr>
      <w:color w:val="434343"/>
    </w:rPr>
  </w:style>
  <w:style w:type="character" w:customStyle="1" w:styleId="Heading2Char">
    <w:name w:val="Heading 2 Char"/>
    <w:basedOn w:val="DefaultParagraphFont"/>
    <w:link w:val="Heading2"/>
    <w:uiPriority w:val="9"/>
    <w:rsid w:val="005D7D1A"/>
    <w:rPr>
      <w:rFonts w:asciiTheme="majorHAnsi" w:eastAsiaTheme="majorEastAsia" w:hAnsiTheme="majorHAnsi" w:cstheme="majorBidi"/>
      <w:b/>
      <w:bCs/>
      <w:color w:val="7A4E30"/>
      <w:sz w:val="26"/>
      <w:szCs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3FA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3FA0"/>
    <w:rPr>
      <w:b/>
      <w:bCs/>
      <w:i/>
      <w:iCs/>
      <w:color w:val="4F81BD" w:themeColor="accent1"/>
    </w:rPr>
  </w:style>
  <w:style w:type="paragraph" w:styleId="Quote">
    <w:name w:val="Quote"/>
    <w:basedOn w:val="Normal"/>
    <w:next w:val="Normal"/>
    <w:link w:val="QuoteChar"/>
    <w:uiPriority w:val="29"/>
    <w:qFormat/>
    <w:rsid w:val="00D83FA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83FA0"/>
    <w:rPr>
      <w:i/>
      <w:iCs/>
      <w:color w:val="000000" w:themeColor="text1"/>
    </w:rPr>
  </w:style>
  <w:style w:type="paragraph" w:styleId="BlockText">
    <w:name w:val="Block Text"/>
    <w:basedOn w:val="Normal"/>
    <w:uiPriority w:val="99"/>
    <w:unhideWhenUsed/>
    <w:rsid w:val="00D83FA0"/>
    <w:pPr>
      <w:pBdr>
        <w:top w:val="single" w:sz="2" w:space="10" w:color="4F81BD" w:themeColor="accent1" w:shadow="1" w:frame="1"/>
        <w:left w:val="single" w:sz="2" w:space="10" w:color="4F81BD" w:themeColor="accent1" w:shadow="1" w:frame="1"/>
        <w:bottom w:val="single" w:sz="2" w:space="10" w:color="4F81BD" w:themeColor="accent1" w:shadow="1" w:frame="1"/>
        <w:right w:val="single" w:sz="2" w:space="10" w:color="4F81BD" w:themeColor="accent1" w:shadow="1" w:frame="1"/>
      </w:pBdr>
      <w:ind w:left="1152" w:right="1152"/>
    </w:pPr>
    <w:rPr>
      <w:i/>
      <w:iCs/>
      <w:color w:val="4F81BD" w:themeColor="accent1"/>
    </w:rPr>
  </w:style>
  <w:style w:type="paragraph" w:customStyle="1" w:styleId="BlockQuote">
    <w:name w:val="Block Quote"/>
    <w:basedOn w:val="BlockText"/>
    <w:next w:val="BodyText"/>
    <w:qFormat/>
    <w:rsid w:val="005D7D1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pct5" w:color="auto" w:fill="F3F3F3"/>
    </w:pPr>
    <w:rPr>
      <w:color w:val="7A4E30"/>
    </w:rPr>
  </w:style>
  <w:style w:type="paragraph" w:customStyle="1" w:styleId="ChapterLabel">
    <w:name w:val="Chapter Label"/>
    <w:basedOn w:val="Normal"/>
    <w:next w:val="Normal"/>
    <w:autoRedefine/>
    <w:rsid w:val="005D7D1A"/>
    <w:pPr>
      <w:framePr w:w="2045" w:hSpace="187" w:vSpace="187" w:wrap="notBeside" w:vAnchor="page" w:hAnchor="margin" w:xAlign="right" w:y="966"/>
      <w:shd w:val="pct20" w:color="auto" w:fill="1464B4"/>
      <w:spacing w:before="320" w:line="1560" w:lineRule="exact"/>
      <w:jc w:val="center"/>
    </w:pPr>
    <w:rPr>
      <w:rFonts w:ascii="Arial Black" w:eastAsia="Times New Roman" w:hAnsi="Arial Black" w:cs="Times New Roman"/>
      <w:noProof/>
      <w:color w:val="FFFFFF" w:themeColor="background1"/>
      <w:sz w:val="144"/>
      <w:lang w:val="en-GB"/>
    </w:rPr>
  </w:style>
  <w:style w:type="paragraph" w:styleId="FootnoteText">
    <w:name w:val="footnote text"/>
    <w:basedOn w:val="Normal"/>
    <w:link w:val="FootnoteTextChar"/>
    <w:uiPriority w:val="99"/>
    <w:unhideWhenUsed/>
    <w:rsid w:val="000059CF"/>
    <w:pPr>
      <w:spacing w:before="120" w:after="120"/>
    </w:pPr>
    <w:rPr>
      <w:sz w:val="18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0059CF"/>
    <w:rPr>
      <w:sz w:val="18"/>
    </w:rPr>
  </w:style>
  <w:style w:type="character" w:styleId="FootnoteReference">
    <w:name w:val="footnote reference"/>
    <w:basedOn w:val="DefaultParagraphFont"/>
    <w:uiPriority w:val="99"/>
    <w:unhideWhenUsed/>
    <w:rsid w:val="00842203"/>
    <w:rPr>
      <w:vertAlign w:val="superscript"/>
    </w:rPr>
  </w:style>
  <w:style w:type="character" w:styleId="PageNumber">
    <w:name w:val="page number"/>
    <w:basedOn w:val="DefaultParagraphFont"/>
    <w:uiPriority w:val="99"/>
    <w:semiHidden/>
    <w:unhideWhenUsed/>
    <w:rsid w:val="00842203"/>
  </w:style>
  <w:style w:type="paragraph" w:customStyle="1" w:styleId="BulletedText">
    <w:name w:val="Bulleted Text"/>
    <w:basedOn w:val="BodyText"/>
    <w:qFormat/>
    <w:rsid w:val="005D7D1A"/>
    <w:pPr>
      <w:numPr>
        <w:numId w:val="12"/>
      </w:numPr>
    </w:pPr>
    <w:rPr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5D7D1A"/>
    <w:rPr>
      <w:rFonts w:asciiTheme="majorHAnsi" w:eastAsiaTheme="majorEastAsia" w:hAnsiTheme="majorHAnsi" w:cstheme="majorBidi"/>
      <w:b/>
      <w:bCs/>
      <w:color w:val="7A4E30"/>
      <w:sz w:val="32"/>
      <w:szCs w:val="32"/>
    </w:rPr>
  </w:style>
  <w:style w:type="paragraph" w:customStyle="1" w:styleId="Sidebarinset">
    <w:name w:val="Sidebar inset"/>
    <w:basedOn w:val="BodyText"/>
    <w:qFormat/>
    <w:rsid w:val="00734073"/>
    <w:rPr>
      <w:color w:val="1464B4"/>
      <w:sz w:val="22"/>
      <w:szCs w:val="28"/>
    </w:rPr>
  </w:style>
  <w:style w:type="table" w:styleId="TableGrid">
    <w:name w:val="Table Grid"/>
    <w:basedOn w:val="TableNormal"/>
    <w:uiPriority w:val="59"/>
    <w:rsid w:val="00DE155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BodyText-CheatSheet">
    <w:name w:val="Body Text - CheatSheet"/>
    <w:basedOn w:val="TableNormal"/>
    <w:uiPriority w:val="99"/>
    <w:rsid w:val="00DE155D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CheatSheet">
    <w:name w:val="Cheat Sheet"/>
    <w:basedOn w:val="TableGrid"/>
    <w:uiPriority w:val="99"/>
    <w:rsid w:val="00974BE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7D1A"/>
    <w:rPr>
      <w:color w:val="434343"/>
    </w:rPr>
  </w:style>
  <w:style w:type="paragraph" w:styleId="Heading1">
    <w:name w:val="heading 1"/>
    <w:basedOn w:val="Normal"/>
    <w:next w:val="Normal"/>
    <w:link w:val="Heading1Char"/>
    <w:uiPriority w:val="9"/>
    <w:qFormat/>
    <w:rsid w:val="005D7D1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7A4E3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7D1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7A4E30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2203"/>
    <w:pPr>
      <w:tabs>
        <w:tab w:val="center" w:pos="4320"/>
        <w:tab w:val="right" w:pos="8640"/>
      </w:tabs>
    </w:pPr>
    <w:rPr>
      <w:caps/>
      <w:spacing w:val="30"/>
    </w:rPr>
  </w:style>
  <w:style w:type="character" w:customStyle="1" w:styleId="HeaderChar">
    <w:name w:val="Header Char"/>
    <w:basedOn w:val="DefaultParagraphFont"/>
    <w:link w:val="Header"/>
    <w:uiPriority w:val="99"/>
    <w:rsid w:val="00842203"/>
    <w:rPr>
      <w:caps/>
      <w:spacing w:val="30"/>
    </w:rPr>
  </w:style>
  <w:style w:type="paragraph" w:styleId="Footer">
    <w:name w:val="footer"/>
    <w:basedOn w:val="Normal"/>
    <w:link w:val="FooterChar"/>
    <w:uiPriority w:val="99"/>
    <w:unhideWhenUsed/>
    <w:rsid w:val="009F313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F3137"/>
  </w:style>
  <w:style w:type="paragraph" w:styleId="NoSpacing">
    <w:name w:val="No Spacing"/>
    <w:link w:val="NoSpacingChar"/>
    <w:qFormat/>
    <w:rsid w:val="009F3137"/>
    <w:rPr>
      <w:rFonts w:ascii="PMingLiU" w:hAnsi="PMingLiU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rsid w:val="009F3137"/>
    <w:rPr>
      <w:rFonts w:ascii="PMingLiU" w:hAnsi="PMingLiU"/>
      <w:sz w:val="22"/>
      <w:szCs w:val="22"/>
    </w:rPr>
  </w:style>
  <w:style w:type="table" w:styleId="LightShading-Accent1">
    <w:name w:val="Light Shading Accent 1"/>
    <w:basedOn w:val="TableNormal"/>
    <w:uiPriority w:val="60"/>
    <w:rsid w:val="009F3137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9F313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3137"/>
    <w:rPr>
      <w:rFonts w:ascii="Lucida Grande" w:hAnsi="Lucida Grande" w:cs="Lucida Grande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D7D1A"/>
    <w:pPr>
      <w:pBdr>
        <w:bottom w:val="single" w:sz="8" w:space="4" w:color="7A4E30"/>
      </w:pBdr>
      <w:spacing w:after="300"/>
      <w:contextualSpacing/>
    </w:pPr>
    <w:rPr>
      <w:rFonts w:asciiTheme="majorHAnsi" w:eastAsiaTheme="majorEastAsia" w:hAnsiTheme="majorHAnsi" w:cstheme="majorBidi"/>
      <w:color w:val="7A4E30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D7D1A"/>
    <w:rPr>
      <w:rFonts w:asciiTheme="majorHAnsi" w:eastAsiaTheme="majorEastAsia" w:hAnsiTheme="majorHAnsi" w:cstheme="majorBidi"/>
      <w:color w:val="7A4E30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313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F3137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paragraph" w:customStyle="1" w:styleId="ChapterSubtitle">
    <w:name w:val="Chapter Subtitle"/>
    <w:basedOn w:val="Subtitle"/>
    <w:next w:val="BodyText"/>
    <w:qFormat/>
    <w:rsid w:val="005D7D1A"/>
    <w:pPr>
      <w:spacing w:after="240"/>
    </w:pPr>
    <w:rPr>
      <w:color w:val="7A4E30"/>
    </w:rPr>
  </w:style>
  <w:style w:type="paragraph" w:customStyle="1" w:styleId="ChapterTitle">
    <w:name w:val="Chapter Title"/>
    <w:basedOn w:val="Title"/>
    <w:next w:val="ChapterSubtitle"/>
    <w:qFormat/>
    <w:rsid w:val="009F3137"/>
  </w:style>
  <w:style w:type="paragraph" w:styleId="BodyText">
    <w:name w:val="Body Text"/>
    <w:basedOn w:val="Normal"/>
    <w:link w:val="BodyTextChar"/>
    <w:uiPriority w:val="99"/>
    <w:unhideWhenUsed/>
    <w:qFormat/>
    <w:rsid w:val="00200DAA"/>
    <w:pPr>
      <w:spacing w:before="180" w:after="180"/>
    </w:pPr>
  </w:style>
  <w:style w:type="character" w:customStyle="1" w:styleId="BodyTextChar">
    <w:name w:val="Body Text Char"/>
    <w:basedOn w:val="DefaultParagraphFont"/>
    <w:link w:val="BodyText"/>
    <w:uiPriority w:val="99"/>
    <w:rsid w:val="00200DAA"/>
    <w:rPr>
      <w:color w:val="434343"/>
    </w:rPr>
  </w:style>
  <w:style w:type="character" w:customStyle="1" w:styleId="Heading2Char">
    <w:name w:val="Heading 2 Char"/>
    <w:basedOn w:val="DefaultParagraphFont"/>
    <w:link w:val="Heading2"/>
    <w:uiPriority w:val="9"/>
    <w:rsid w:val="005D7D1A"/>
    <w:rPr>
      <w:rFonts w:asciiTheme="majorHAnsi" w:eastAsiaTheme="majorEastAsia" w:hAnsiTheme="majorHAnsi" w:cstheme="majorBidi"/>
      <w:b/>
      <w:bCs/>
      <w:color w:val="7A4E30"/>
      <w:sz w:val="26"/>
      <w:szCs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3FA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3FA0"/>
    <w:rPr>
      <w:b/>
      <w:bCs/>
      <w:i/>
      <w:iCs/>
      <w:color w:val="4F81BD" w:themeColor="accent1"/>
    </w:rPr>
  </w:style>
  <w:style w:type="paragraph" w:styleId="Quote">
    <w:name w:val="Quote"/>
    <w:basedOn w:val="Normal"/>
    <w:next w:val="Normal"/>
    <w:link w:val="QuoteChar"/>
    <w:uiPriority w:val="29"/>
    <w:qFormat/>
    <w:rsid w:val="00D83FA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83FA0"/>
    <w:rPr>
      <w:i/>
      <w:iCs/>
      <w:color w:val="000000" w:themeColor="text1"/>
    </w:rPr>
  </w:style>
  <w:style w:type="paragraph" w:styleId="BlockText">
    <w:name w:val="Block Text"/>
    <w:basedOn w:val="Normal"/>
    <w:uiPriority w:val="99"/>
    <w:unhideWhenUsed/>
    <w:rsid w:val="00D83FA0"/>
    <w:pPr>
      <w:pBdr>
        <w:top w:val="single" w:sz="2" w:space="10" w:color="4F81BD" w:themeColor="accent1" w:shadow="1" w:frame="1"/>
        <w:left w:val="single" w:sz="2" w:space="10" w:color="4F81BD" w:themeColor="accent1" w:shadow="1" w:frame="1"/>
        <w:bottom w:val="single" w:sz="2" w:space="10" w:color="4F81BD" w:themeColor="accent1" w:shadow="1" w:frame="1"/>
        <w:right w:val="single" w:sz="2" w:space="10" w:color="4F81BD" w:themeColor="accent1" w:shadow="1" w:frame="1"/>
      </w:pBdr>
      <w:ind w:left="1152" w:right="1152"/>
    </w:pPr>
    <w:rPr>
      <w:i/>
      <w:iCs/>
      <w:color w:val="4F81BD" w:themeColor="accent1"/>
    </w:rPr>
  </w:style>
  <w:style w:type="paragraph" w:customStyle="1" w:styleId="BlockQuote">
    <w:name w:val="Block Quote"/>
    <w:basedOn w:val="BlockText"/>
    <w:next w:val="BodyText"/>
    <w:qFormat/>
    <w:rsid w:val="005D7D1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pct5" w:color="auto" w:fill="F3F3F3"/>
    </w:pPr>
    <w:rPr>
      <w:color w:val="7A4E30"/>
    </w:rPr>
  </w:style>
  <w:style w:type="paragraph" w:customStyle="1" w:styleId="ChapterLabel">
    <w:name w:val="Chapter Label"/>
    <w:basedOn w:val="Normal"/>
    <w:next w:val="Normal"/>
    <w:autoRedefine/>
    <w:rsid w:val="005D7D1A"/>
    <w:pPr>
      <w:framePr w:w="2045" w:hSpace="187" w:vSpace="187" w:wrap="notBeside" w:vAnchor="page" w:hAnchor="margin" w:xAlign="right" w:y="966"/>
      <w:shd w:val="pct20" w:color="auto" w:fill="1464B4"/>
      <w:spacing w:before="320" w:line="1560" w:lineRule="exact"/>
      <w:jc w:val="center"/>
    </w:pPr>
    <w:rPr>
      <w:rFonts w:ascii="Arial Black" w:eastAsia="Times New Roman" w:hAnsi="Arial Black" w:cs="Times New Roman"/>
      <w:noProof/>
      <w:color w:val="FFFFFF" w:themeColor="background1"/>
      <w:sz w:val="144"/>
      <w:lang w:val="en-GB"/>
    </w:rPr>
  </w:style>
  <w:style w:type="paragraph" w:styleId="FootnoteText">
    <w:name w:val="footnote text"/>
    <w:basedOn w:val="Normal"/>
    <w:link w:val="FootnoteTextChar"/>
    <w:uiPriority w:val="99"/>
    <w:unhideWhenUsed/>
    <w:rsid w:val="000059CF"/>
    <w:pPr>
      <w:spacing w:before="120" w:after="120"/>
    </w:pPr>
    <w:rPr>
      <w:sz w:val="18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0059CF"/>
    <w:rPr>
      <w:sz w:val="18"/>
    </w:rPr>
  </w:style>
  <w:style w:type="character" w:styleId="FootnoteReference">
    <w:name w:val="footnote reference"/>
    <w:basedOn w:val="DefaultParagraphFont"/>
    <w:uiPriority w:val="99"/>
    <w:unhideWhenUsed/>
    <w:rsid w:val="00842203"/>
    <w:rPr>
      <w:vertAlign w:val="superscript"/>
    </w:rPr>
  </w:style>
  <w:style w:type="character" w:styleId="PageNumber">
    <w:name w:val="page number"/>
    <w:basedOn w:val="DefaultParagraphFont"/>
    <w:uiPriority w:val="99"/>
    <w:semiHidden/>
    <w:unhideWhenUsed/>
    <w:rsid w:val="00842203"/>
  </w:style>
  <w:style w:type="paragraph" w:customStyle="1" w:styleId="BulletedText">
    <w:name w:val="Bulleted Text"/>
    <w:basedOn w:val="BodyText"/>
    <w:qFormat/>
    <w:rsid w:val="005D7D1A"/>
    <w:pPr>
      <w:numPr>
        <w:numId w:val="12"/>
      </w:numPr>
    </w:pPr>
    <w:rPr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5D7D1A"/>
    <w:rPr>
      <w:rFonts w:asciiTheme="majorHAnsi" w:eastAsiaTheme="majorEastAsia" w:hAnsiTheme="majorHAnsi" w:cstheme="majorBidi"/>
      <w:b/>
      <w:bCs/>
      <w:color w:val="7A4E30"/>
      <w:sz w:val="32"/>
      <w:szCs w:val="32"/>
    </w:rPr>
  </w:style>
  <w:style w:type="paragraph" w:customStyle="1" w:styleId="Sidebarinset">
    <w:name w:val="Sidebar inset"/>
    <w:basedOn w:val="BodyText"/>
    <w:qFormat/>
    <w:rsid w:val="00734073"/>
    <w:rPr>
      <w:color w:val="1464B4"/>
      <w:sz w:val="22"/>
      <w:szCs w:val="28"/>
    </w:rPr>
  </w:style>
  <w:style w:type="table" w:styleId="TableGrid">
    <w:name w:val="Table Grid"/>
    <w:basedOn w:val="TableNormal"/>
    <w:uiPriority w:val="59"/>
    <w:rsid w:val="00DE155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BodyText-CheatSheet">
    <w:name w:val="Body Text - CheatSheet"/>
    <w:basedOn w:val="TableNormal"/>
    <w:uiPriority w:val="99"/>
    <w:rsid w:val="00DE155D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CheatSheet">
    <w:name w:val="Cheat Sheet"/>
    <w:basedOn w:val="TableGrid"/>
    <w:uiPriority w:val="99"/>
    <w:rsid w:val="00974BE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25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1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20" Type="http://schemas.openxmlformats.org/officeDocument/2006/relationships/footer" Target="footer1.xml"/><Relationship Id="rId21" Type="http://schemas.openxmlformats.org/officeDocument/2006/relationships/footer" Target="footer2.xml"/><Relationship Id="rId22" Type="http://schemas.openxmlformats.org/officeDocument/2006/relationships/header" Target="header3.xml"/><Relationship Id="rId23" Type="http://schemas.openxmlformats.org/officeDocument/2006/relationships/footer" Target="footer3.xml"/><Relationship Id="rId24" Type="http://schemas.openxmlformats.org/officeDocument/2006/relationships/fontTable" Target="fontTable.xml"/><Relationship Id="rId25" Type="http://schemas.openxmlformats.org/officeDocument/2006/relationships/theme" Target="theme/theme1.xml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header" Target="header1.xml"/><Relationship Id="rId19" Type="http://schemas.openxmlformats.org/officeDocument/2006/relationships/header" Target="header2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davidhagan:Library:Application%20Support:Microsoft:Office:User%20Templates:My%20Templates:eShiftWorkbookStyle0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CHICAGO.XSL" StyleName="Chicago"/>
</file>

<file path=customXml/itemProps1.xml><?xml version="1.0" encoding="utf-8"?>
<ds:datastoreItem xmlns:ds="http://schemas.openxmlformats.org/officeDocument/2006/customXml" ds:itemID="{87D914EF-6997-D84F-B568-D8E30BB4B7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eShiftWorkbookStyle01.dotx</Template>
  <TotalTime>1</TotalTime>
  <Pages>4</Pages>
  <Words>635</Words>
  <Characters>3620</Characters>
  <Application>Microsoft Macintosh Word</Application>
  <DocSecurity>0</DocSecurity>
  <Lines>30</Lines>
  <Paragraphs>8</Paragraphs>
  <ScaleCrop>false</ScaleCrop>
  <Company>SageHagan GmbH</Company>
  <LinksUpToDate>false</LinksUpToDate>
  <CharactersWithSpaces>4247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Hagan</dc:creator>
  <cp:keywords/>
  <dc:description/>
  <cp:lastModifiedBy>David Hagan</cp:lastModifiedBy>
  <cp:revision>2</cp:revision>
  <dcterms:created xsi:type="dcterms:W3CDTF">2015-03-13T05:56:00Z</dcterms:created>
  <dcterms:modified xsi:type="dcterms:W3CDTF">2015-03-13T05:56:00Z</dcterms:modified>
</cp:coreProperties>
</file>