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D01BD" w14:textId="31BE80CE" w:rsidR="00805927" w:rsidRPr="00951D90" w:rsidRDefault="00200DAA" w:rsidP="009F3137">
      <w:pPr>
        <w:pStyle w:val="Title"/>
        <w:rPr>
          <w:lang w:val="en-GB"/>
        </w:rPr>
      </w:pPr>
      <w:r w:rsidRPr="00951D90">
        <w:rPr>
          <w:lang w:val="en-GB"/>
        </w:rPr>
        <w:t xml:space="preserve">Trainers Guide: </w:t>
      </w:r>
      <w:r w:rsidR="00920567">
        <w:rPr>
          <w:lang w:val="en-GB"/>
        </w:rPr>
        <w:t>Data Entry</w:t>
      </w:r>
    </w:p>
    <w:p w14:paraId="3278562D" w14:textId="25FE897A" w:rsidR="009F3137" w:rsidRPr="00951D90" w:rsidRDefault="00920567" w:rsidP="009F3137">
      <w:pPr>
        <w:pStyle w:val="ChapterSubtitle"/>
        <w:rPr>
          <w:lang w:val="en-GB"/>
        </w:rPr>
      </w:pPr>
      <w:r>
        <w:rPr>
          <w:lang w:val="en-GB"/>
        </w:rPr>
        <w:t>Getting data into DHIS2</w:t>
      </w:r>
    </w:p>
    <w:p w14:paraId="4D8EBDC2" w14:textId="77777777" w:rsidR="00200DAA" w:rsidRPr="00951D90" w:rsidRDefault="00200DAA" w:rsidP="00200DAA">
      <w:pPr>
        <w:pStyle w:val="Heading1"/>
        <w:rPr>
          <w:lang w:val="en-GB"/>
        </w:rPr>
      </w:pPr>
      <w:r w:rsidRPr="00951D90">
        <w:rPr>
          <w:lang w:val="en-GB"/>
        </w:rPr>
        <w:t>Introduction to this guide</w:t>
      </w:r>
    </w:p>
    <w:p w14:paraId="7812AB44" w14:textId="7DD6BDFE" w:rsidR="00200DAA" w:rsidRPr="00951D90" w:rsidRDefault="00200DAA" w:rsidP="00200DAA">
      <w:pPr>
        <w:pStyle w:val="BodyText"/>
        <w:rPr>
          <w:lang w:val="en-GB"/>
        </w:rPr>
      </w:pPr>
      <w:r w:rsidRPr="00951D90">
        <w:rPr>
          <w:lang w:val="en-GB"/>
        </w:rPr>
        <w:t xml:space="preserve">This guide is part of a support package for trainers who are teaching participants to use the Sudan FMOH DHIS2 platform. The main objective of this session is to </w:t>
      </w:r>
      <w:r w:rsidR="004301E6">
        <w:rPr>
          <w:lang w:val="en-GB"/>
        </w:rPr>
        <w:t>familiarise all</w:t>
      </w:r>
      <w:r w:rsidRPr="00951D90">
        <w:rPr>
          <w:lang w:val="en-GB"/>
        </w:rPr>
        <w:t xml:space="preserve"> participants </w:t>
      </w:r>
      <w:r w:rsidR="004301E6">
        <w:rPr>
          <w:lang w:val="en-GB"/>
        </w:rPr>
        <w:t>with t</w:t>
      </w:r>
      <w:r w:rsidR="00361CB1">
        <w:rPr>
          <w:lang w:val="en-GB"/>
        </w:rPr>
        <w:t xml:space="preserve">he Data Entry functions </w:t>
      </w:r>
      <w:r w:rsidR="00977E31">
        <w:rPr>
          <w:lang w:val="en-GB"/>
        </w:rPr>
        <w:t>of</w:t>
      </w:r>
      <w:r w:rsidR="00361CB1">
        <w:rPr>
          <w:lang w:val="en-GB"/>
        </w:rPr>
        <w:t xml:space="preserve"> DHIS2</w:t>
      </w:r>
      <w:r w:rsidRPr="00951D90">
        <w:rPr>
          <w:lang w:val="en-GB"/>
        </w:rPr>
        <w:t>.</w:t>
      </w:r>
    </w:p>
    <w:p w14:paraId="58D6BAEA" w14:textId="193F599F" w:rsidR="008262FE" w:rsidRPr="00951D90" w:rsidRDefault="00200DAA" w:rsidP="00200DAA">
      <w:pPr>
        <w:pStyle w:val="BodyText"/>
        <w:rPr>
          <w:lang w:val="en-GB"/>
        </w:rPr>
      </w:pPr>
      <w:r w:rsidRPr="00951D90">
        <w:rPr>
          <w:lang w:val="en-GB"/>
        </w:rPr>
        <w:t>This guide will help the trainer prepare and deliver a demo</w:t>
      </w:r>
      <w:r w:rsidR="00093ED1" w:rsidRPr="00951D90">
        <w:rPr>
          <w:lang w:val="en-GB"/>
        </w:rPr>
        <w:t>nstration</w:t>
      </w:r>
      <w:r w:rsidRPr="00951D90">
        <w:rPr>
          <w:lang w:val="en-GB"/>
        </w:rPr>
        <w:t xml:space="preserve"> of </w:t>
      </w:r>
      <w:r w:rsidR="00361CB1">
        <w:rPr>
          <w:lang w:val="en-GB"/>
        </w:rPr>
        <w:t>different Data Entry forms</w:t>
      </w:r>
      <w:r w:rsidR="004301E6">
        <w:rPr>
          <w:lang w:val="en-GB"/>
        </w:rPr>
        <w:t xml:space="preserve">, with an emphasis on </w:t>
      </w:r>
      <w:r w:rsidR="00361CB1">
        <w:rPr>
          <w:lang w:val="en-GB"/>
        </w:rPr>
        <w:t>submission and validation</w:t>
      </w:r>
      <w:r w:rsidR="004301E6">
        <w:rPr>
          <w:lang w:val="en-GB"/>
        </w:rPr>
        <w:t xml:space="preserve">. The purpose of this session is to outline these functions, and provide an opportunity for participants to </w:t>
      </w:r>
      <w:r w:rsidR="00361CB1">
        <w:rPr>
          <w:lang w:val="en-GB"/>
        </w:rPr>
        <w:t>become comfortable with accessing various types of forms and using them to enter data</w:t>
      </w:r>
      <w:r w:rsidR="004301E6">
        <w:rPr>
          <w:lang w:val="en-GB"/>
        </w:rPr>
        <w:t>.</w:t>
      </w:r>
    </w:p>
    <w:p w14:paraId="7F415034" w14:textId="19E1CBB4" w:rsidR="00200DAA" w:rsidRPr="00951D90" w:rsidRDefault="008262FE" w:rsidP="00200DAA">
      <w:pPr>
        <w:pStyle w:val="BodyText"/>
        <w:rPr>
          <w:lang w:val="en-GB"/>
        </w:rPr>
      </w:pPr>
      <w:r w:rsidRPr="00951D90">
        <w:rPr>
          <w:lang w:val="en-GB"/>
        </w:rPr>
        <w:t>It</w:t>
      </w:r>
      <w:r w:rsidR="00200DAA" w:rsidRPr="00951D90">
        <w:rPr>
          <w:lang w:val="en-GB"/>
        </w:rPr>
        <w:t xml:space="preserve"> also provide</w:t>
      </w:r>
      <w:r w:rsidR="00093ED1" w:rsidRPr="00951D90">
        <w:rPr>
          <w:lang w:val="en-GB"/>
        </w:rPr>
        <w:t>s</w:t>
      </w:r>
      <w:r w:rsidRPr="00951D90">
        <w:rPr>
          <w:lang w:val="en-GB"/>
        </w:rPr>
        <w:t xml:space="preserve"> an </w:t>
      </w:r>
      <w:r w:rsidR="00093ED1" w:rsidRPr="00951D90">
        <w:rPr>
          <w:lang w:val="en-GB"/>
        </w:rPr>
        <w:t>outline</w:t>
      </w:r>
      <w:r w:rsidR="00200DAA" w:rsidRPr="00951D90">
        <w:rPr>
          <w:lang w:val="en-GB"/>
        </w:rPr>
        <w:t xml:space="preserve"> </w:t>
      </w:r>
      <w:r w:rsidR="00474F7D">
        <w:rPr>
          <w:lang w:val="en-GB"/>
        </w:rPr>
        <w:t xml:space="preserve">and tips </w:t>
      </w:r>
      <w:r w:rsidR="00200DAA" w:rsidRPr="00951D90">
        <w:rPr>
          <w:lang w:val="en-GB"/>
        </w:rPr>
        <w:t xml:space="preserve">for delivering </w:t>
      </w:r>
      <w:r w:rsidR="00361CB1">
        <w:rPr>
          <w:lang w:val="en-GB"/>
        </w:rPr>
        <w:t>a number of</w:t>
      </w:r>
      <w:r w:rsidR="00200DAA" w:rsidRPr="00951D90">
        <w:rPr>
          <w:lang w:val="en-GB"/>
        </w:rPr>
        <w:t xml:space="preserve"> </w:t>
      </w:r>
      <w:r w:rsidR="00474F7D">
        <w:rPr>
          <w:lang w:val="en-GB"/>
        </w:rPr>
        <w:t xml:space="preserve">data entry </w:t>
      </w:r>
      <w:r w:rsidR="00200DAA" w:rsidRPr="00951D90">
        <w:rPr>
          <w:lang w:val="en-GB"/>
        </w:rPr>
        <w:t>exercise</w:t>
      </w:r>
      <w:r w:rsidRPr="00951D90">
        <w:rPr>
          <w:lang w:val="en-GB"/>
        </w:rPr>
        <w:t>s</w:t>
      </w:r>
      <w:r w:rsidR="00474F7D">
        <w:rPr>
          <w:lang w:val="en-GB"/>
        </w:rPr>
        <w:t xml:space="preserve"> to paricipants</w:t>
      </w:r>
      <w:r w:rsidR="00200DAA" w:rsidRPr="00951D90">
        <w:rPr>
          <w:lang w:val="en-GB"/>
        </w:rPr>
        <w:t>.</w:t>
      </w:r>
    </w:p>
    <w:p w14:paraId="6E24EC49" w14:textId="2C37FBA3" w:rsidR="000C3232" w:rsidRPr="00951D90" w:rsidRDefault="00093ED1" w:rsidP="00200DAA">
      <w:pPr>
        <w:pStyle w:val="BodyText"/>
        <w:rPr>
          <w:lang w:val="en-GB"/>
        </w:rPr>
      </w:pPr>
      <w:r w:rsidRPr="00951D90">
        <w:rPr>
          <w:lang w:val="en-GB"/>
        </w:rPr>
        <w:t xml:space="preserve">The ‘demonstration’ is outlined as a Quick Guide (a list of steps or ‘cheat sheet’) </w:t>
      </w:r>
      <w:r w:rsidR="008262FE" w:rsidRPr="00951D90">
        <w:rPr>
          <w:lang w:val="en-GB"/>
        </w:rPr>
        <w:t>while the exercises are also described in some detail</w:t>
      </w:r>
      <w:r w:rsidR="00200DAA" w:rsidRPr="00951D90">
        <w:rPr>
          <w:lang w:val="en-GB"/>
        </w:rPr>
        <w:t>.</w:t>
      </w:r>
      <w:r w:rsidR="008262FE" w:rsidRPr="00951D90">
        <w:rPr>
          <w:lang w:val="en-GB"/>
        </w:rPr>
        <w:t xml:space="preserve"> The participants can either download the exercises</w:t>
      </w:r>
      <w:r w:rsidR="00200DAA" w:rsidRPr="00951D90">
        <w:rPr>
          <w:lang w:val="en-GB"/>
        </w:rPr>
        <w:t xml:space="preserve"> </w:t>
      </w:r>
      <w:r w:rsidR="008262FE" w:rsidRPr="00951D90">
        <w:rPr>
          <w:lang w:val="en-GB"/>
        </w:rPr>
        <w:t>from DHIS2 once they have logged in or the trainer can hand them out separately.</w:t>
      </w:r>
    </w:p>
    <w:p w14:paraId="07AEC884" w14:textId="3243A1BA" w:rsidR="00200DAA" w:rsidRDefault="000C3232" w:rsidP="00200DAA">
      <w:pPr>
        <w:pStyle w:val="BodyText"/>
        <w:rPr>
          <w:lang w:val="en-GB"/>
        </w:rPr>
      </w:pPr>
      <w:r w:rsidRPr="00951D90">
        <w:rPr>
          <w:lang w:val="en-GB"/>
        </w:rPr>
        <w:t xml:space="preserve">Trainers can use the </w:t>
      </w:r>
      <w:r w:rsidR="00977E31">
        <w:rPr>
          <w:lang w:val="en-GB"/>
        </w:rPr>
        <w:t>Quick Guide</w:t>
      </w:r>
      <w:r w:rsidRPr="00951D90">
        <w:rPr>
          <w:lang w:val="en-GB"/>
        </w:rPr>
        <w:t xml:space="preserve"> </w:t>
      </w:r>
      <w:r w:rsidR="008262FE" w:rsidRPr="00951D90">
        <w:rPr>
          <w:lang w:val="en-GB"/>
        </w:rPr>
        <w:t>to help them plan the session</w:t>
      </w:r>
      <w:r w:rsidRPr="00951D90">
        <w:rPr>
          <w:lang w:val="en-GB"/>
        </w:rPr>
        <w:t>.</w:t>
      </w:r>
    </w:p>
    <w:p w14:paraId="4D362859" w14:textId="31B6B9D2" w:rsidR="00944F06" w:rsidRPr="00951D90" w:rsidRDefault="00944F06" w:rsidP="00200DAA">
      <w:pPr>
        <w:pStyle w:val="BodyText"/>
        <w:rPr>
          <w:lang w:val="en-GB"/>
        </w:rPr>
      </w:pPr>
      <w:r>
        <w:rPr>
          <w:lang w:val="en-GB"/>
        </w:rPr>
        <w:t>Note that this is an extended session that may last up to half a day or more depending on the goals of the trainer.</w:t>
      </w:r>
    </w:p>
    <w:p w14:paraId="109395B5" w14:textId="77777777" w:rsidR="00200DAA" w:rsidRPr="00951D90" w:rsidRDefault="00200DAA" w:rsidP="00200DAA">
      <w:pPr>
        <w:pStyle w:val="Heading1"/>
        <w:rPr>
          <w:lang w:val="en-GB"/>
        </w:rPr>
      </w:pPr>
      <w:r w:rsidRPr="00951D90">
        <w:rPr>
          <w:lang w:val="en-GB"/>
        </w:rPr>
        <w:t>Learning objectives for this session</w:t>
      </w:r>
    </w:p>
    <w:p w14:paraId="29891C82" w14:textId="0C178377" w:rsidR="00977E31" w:rsidRDefault="00977E31" w:rsidP="00977E31">
      <w:pPr>
        <w:pStyle w:val="BodyText"/>
        <w:numPr>
          <w:ilvl w:val="0"/>
          <w:numId w:val="27"/>
        </w:numPr>
        <w:spacing w:before="60" w:after="60"/>
        <w:rPr>
          <w:lang w:val="en-GB"/>
        </w:rPr>
      </w:pPr>
      <w:r>
        <w:rPr>
          <w:lang w:val="en-GB"/>
        </w:rPr>
        <w:t>Understand the different types of forms</w:t>
      </w:r>
    </w:p>
    <w:p w14:paraId="714ED092" w14:textId="7D1B36B5" w:rsidR="00977E31" w:rsidRPr="00977E31" w:rsidRDefault="00977E31" w:rsidP="00977E31">
      <w:pPr>
        <w:pStyle w:val="BodyText"/>
        <w:numPr>
          <w:ilvl w:val="0"/>
          <w:numId w:val="27"/>
        </w:numPr>
        <w:spacing w:before="60" w:after="60"/>
        <w:rPr>
          <w:lang w:val="en-GB"/>
        </w:rPr>
      </w:pPr>
      <w:r w:rsidRPr="00977E31">
        <w:rPr>
          <w:lang w:val="en-GB"/>
        </w:rPr>
        <w:t>Understand how to select the correct form</w:t>
      </w:r>
      <w:r>
        <w:rPr>
          <w:lang w:val="en-GB"/>
        </w:rPr>
        <w:t xml:space="preserve"> for a given period</w:t>
      </w:r>
    </w:p>
    <w:p w14:paraId="77A45717" w14:textId="72B5C80C" w:rsidR="00977E31" w:rsidRPr="00977E31" w:rsidRDefault="00977E31" w:rsidP="00977E31">
      <w:pPr>
        <w:pStyle w:val="BodyText"/>
        <w:numPr>
          <w:ilvl w:val="0"/>
          <w:numId w:val="27"/>
        </w:numPr>
        <w:spacing w:before="60" w:after="60"/>
        <w:rPr>
          <w:lang w:val="en-GB"/>
        </w:rPr>
      </w:pPr>
      <w:r w:rsidRPr="00977E31">
        <w:rPr>
          <w:lang w:val="en-GB"/>
        </w:rPr>
        <w:t xml:space="preserve">Understand how to </w:t>
      </w:r>
      <w:r>
        <w:rPr>
          <w:lang w:val="en-GB"/>
        </w:rPr>
        <w:t>fill-in</w:t>
      </w:r>
      <w:r w:rsidRPr="00977E31">
        <w:rPr>
          <w:lang w:val="en-GB"/>
        </w:rPr>
        <w:t xml:space="preserve"> a form</w:t>
      </w:r>
    </w:p>
    <w:p w14:paraId="76ADF67A" w14:textId="0501CA48" w:rsidR="00977E31" w:rsidRPr="00977E31" w:rsidRDefault="00977E31" w:rsidP="00977E31">
      <w:pPr>
        <w:pStyle w:val="BodyText"/>
        <w:numPr>
          <w:ilvl w:val="0"/>
          <w:numId w:val="27"/>
        </w:numPr>
        <w:spacing w:before="60" w:after="60"/>
        <w:rPr>
          <w:lang w:val="en-GB"/>
        </w:rPr>
      </w:pPr>
      <w:r w:rsidRPr="00977E31">
        <w:rPr>
          <w:lang w:val="en-GB"/>
        </w:rPr>
        <w:t>Understand how data validation works</w:t>
      </w:r>
    </w:p>
    <w:p w14:paraId="0AD5A088" w14:textId="30B9E8B3" w:rsidR="00977E31" w:rsidRPr="00977E31" w:rsidRDefault="00977E31" w:rsidP="00977E31">
      <w:pPr>
        <w:pStyle w:val="BodyText"/>
        <w:numPr>
          <w:ilvl w:val="0"/>
          <w:numId w:val="27"/>
        </w:numPr>
        <w:spacing w:before="60" w:after="60"/>
        <w:rPr>
          <w:lang w:val="en-GB"/>
        </w:rPr>
      </w:pPr>
      <w:r w:rsidRPr="00977E31">
        <w:rPr>
          <w:lang w:val="en-GB"/>
        </w:rPr>
        <w:t>Understand how offline data entry mode works</w:t>
      </w:r>
    </w:p>
    <w:p w14:paraId="1047DDA8" w14:textId="77777777" w:rsidR="00200DAA" w:rsidRPr="00951D90" w:rsidRDefault="00200DAA" w:rsidP="00200DAA">
      <w:pPr>
        <w:pStyle w:val="BodyText"/>
        <w:spacing w:before="60" w:after="60"/>
        <w:rPr>
          <w:lang w:val="en-GB"/>
        </w:rPr>
      </w:pPr>
      <w:r w:rsidRPr="00951D90">
        <w:rPr>
          <w:lang w:val="en-GB"/>
        </w:rPr>
        <w:t>Time needed</w:t>
      </w:r>
    </w:p>
    <w:p w14:paraId="300F3F2A" w14:textId="337418EC" w:rsidR="00200DAA" w:rsidRPr="00951D90" w:rsidRDefault="008262FE" w:rsidP="000C3232">
      <w:pPr>
        <w:pStyle w:val="BodyText"/>
        <w:spacing w:before="60" w:after="60"/>
        <w:ind w:left="720"/>
        <w:rPr>
          <w:lang w:val="en-GB"/>
        </w:rPr>
      </w:pPr>
      <w:r w:rsidRPr="00951D90">
        <w:rPr>
          <w:lang w:val="en-GB"/>
        </w:rPr>
        <w:t>Introductory</w:t>
      </w:r>
      <w:r w:rsidR="00227D65" w:rsidRPr="00951D90">
        <w:rPr>
          <w:lang w:val="en-GB"/>
        </w:rPr>
        <w:t xml:space="preserve"> demo</w:t>
      </w:r>
      <w:r w:rsidRPr="00951D90">
        <w:rPr>
          <w:lang w:val="en-GB"/>
        </w:rPr>
        <w:t xml:space="preserve">nstration: </w:t>
      </w:r>
      <w:r w:rsidR="00944F06">
        <w:rPr>
          <w:lang w:val="en-GB"/>
        </w:rPr>
        <w:t>50</w:t>
      </w:r>
      <w:r w:rsidR="00200DAA" w:rsidRPr="00951D90">
        <w:rPr>
          <w:lang w:val="en-GB"/>
        </w:rPr>
        <w:t xml:space="preserve"> minutes</w:t>
      </w:r>
      <w:r w:rsidR="00944F06">
        <w:rPr>
          <w:lang w:val="en-GB"/>
        </w:rPr>
        <w:t xml:space="preserve"> (broken up)</w:t>
      </w:r>
      <w:bookmarkStart w:id="0" w:name="_GoBack"/>
      <w:bookmarkEnd w:id="0"/>
    </w:p>
    <w:p w14:paraId="53F6EC86" w14:textId="30927B4C" w:rsidR="00200DAA" w:rsidRPr="00951D90" w:rsidRDefault="00944F06" w:rsidP="000C3232">
      <w:pPr>
        <w:pStyle w:val="BodyText"/>
        <w:spacing w:before="60" w:after="60"/>
        <w:ind w:left="720"/>
        <w:rPr>
          <w:lang w:val="en-GB"/>
        </w:rPr>
      </w:pPr>
      <w:r w:rsidRPr="00951D90">
        <w:rPr>
          <w:lang w:val="en-GB"/>
        </w:rPr>
        <w:t>Hands-on</w:t>
      </w:r>
      <w:r w:rsidR="00200DAA" w:rsidRPr="00951D90">
        <w:rPr>
          <w:lang w:val="en-GB"/>
        </w:rPr>
        <w:t xml:space="preserve"> exercises: </w:t>
      </w:r>
      <w:r>
        <w:rPr>
          <w:lang w:val="en-GB"/>
        </w:rPr>
        <w:t>60 minutes or more</w:t>
      </w:r>
    </w:p>
    <w:p w14:paraId="42DCA859" w14:textId="6924A2C9" w:rsidR="00200DAA" w:rsidRPr="00951D90" w:rsidRDefault="00200DAA" w:rsidP="00200DAA">
      <w:pPr>
        <w:pStyle w:val="Heading1"/>
        <w:rPr>
          <w:lang w:val="en-GB"/>
        </w:rPr>
      </w:pPr>
      <w:r w:rsidRPr="00951D90">
        <w:rPr>
          <w:lang w:val="en-GB"/>
        </w:rPr>
        <w:lastRenderedPageBreak/>
        <w:t xml:space="preserve">Quick Guide - overview of steps for the </w:t>
      </w:r>
      <w:r w:rsidR="00641730" w:rsidRPr="00951D90">
        <w:rPr>
          <w:lang w:val="en-GB"/>
        </w:rPr>
        <w:t>demonstration</w:t>
      </w:r>
    </w:p>
    <w:p w14:paraId="60B3D3F9" w14:textId="77777777" w:rsidR="00974BE1" w:rsidRPr="00951D90" w:rsidRDefault="00974BE1" w:rsidP="00DE155D">
      <w:pPr>
        <w:rPr>
          <w:lang w:val="en-GB"/>
        </w:rPr>
      </w:pPr>
    </w:p>
    <w:tbl>
      <w:tblPr>
        <w:tblStyle w:val="BodyText-CheatSheet"/>
        <w:tblW w:w="8931" w:type="dxa"/>
        <w:tblInd w:w="-1593" w:type="dxa"/>
        <w:tblLayout w:type="fixed"/>
        <w:tblLook w:val="0600" w:firstRow="0" w:lastRow="0" w:firstColumn="0" w:lastColumn="0" w:noHBand="1" w:noVBand="1"/>
      </w:tblPr>
      <w:tblGrid>
        <w:gridCol w:w="5387"/>
        <w:gridCol w:w="3544"/>
      </w:tblGrid>
      <w:tr w:rsidR="00DE155D" w:rsidRPr="00951D90" w14:paraId="2F68615F" w14:textId="7C285AB8" w:rsidTr="00641730">
        <w:tc>
          <w:tcPr>
            <w:tcW w:w="5387" w:type="dxa"/>
          </w:tcPr>
          <w:p w14:paraId="77090096" w14:textId="538642ED" w:rsidR="00DE155D" w:rsidRPr="00951D90" w:rsidRDefault="00474F7D" w:rsidP="00474F7D">
            <w:pPr>
              <w:pStyle w:val="BodyText"/>
              <w:numPr>
                <w:ilvl w:val="0"/>
                <w:numId w:val="19"/>
              </w:numPr>
              <w:spacing w:before="60" w:after="60"/>
              <w:rPr>
                <w:lang w:val="en-GB"/>
              </w:rPr>
            </w:pPr>
            <w:r>
              <w:rPr>
                <w:lang w:val="en-GB"/>
              </w:rPr>
              <w:t>Provide a brief overview of how data entry currently works in Sudan (submission of paper reports to the next level in the hierarchy, with manual aggregation at each level until the data reaches national level).</w:t>
            </w:r>
          </w:p>
        </w:tc>
        <w:tc>
          <w:tcPr>
            <w:tcW w:w="3544" w:type="dxa"/>
          </w:tcPr>
          <w:p w14:paraId="332D3769" w14:textId="7E3056DB" w:rsidR="00DE155D" w:rsidRPr="00951D90" w:rsidRDefault="00DE155D" w:rsidP="00DE155D">
            <w:pPr>
              <w:pStyle w:val="BodyText"/>
              <w:rPr>
                <w:lang w:val="en-GB"/>
              </w:rPr>
            </w:pPr>
          </w:p>
        </w:tc>
      </w:tr>
      <w:tr w:rsidR="00615129" w:rsidRPr="00951D90" w14:paraId="076881B9" w14:textId="77777777" w:rsidTr="00641730">
        <w:tc>
          <w:tcPr>
            <w:tcW w:w="5387" w:type="dxa"/>
          </w:tcPr>
          <w:p w14:paraId="68BD21BC" w14:textId="299F0BC8" w:rsidR="00615129" w:rsidRDefault="00E3681C" w:rsidP="00615129">
            <w:pPr>
              <w:pStyle w:val="BodyText"/>
              <w:numPr>
                <w:ilvl w:val="0"/>
                <w:numId w:val="19"/>
              </w:numPr>
              <w:spacing w:before="60" w:after="60"/>
              <w:rPr>
                <w:lang w:val="en-GB"/>
              </w:rPr>
            </w:pPr>
            <w:r>
              <w:rPr>
                <w:lang w:val="en-GB"/>
              </w:rPr>
              <w:t>Remind participants that with DHIS2,</w:t>
            </w:r>
            <w:r w:rsidR="00474F7D">
              <w:rPr>
                <w:lang w:val="en-GB"/>
              </w:rPr>
              <w:t xml:space="preserve"> facility level reports are entered directly into DHIS2, </w:t>
            </w:r>
            <w:r>
              <w:rPr>
                <w:lang w:val="en-GB"/>
              </w:rPr>
              <w:t>with</w:t>
            </w:r>
            <w:r w:rsidR="00474F7D">
              <w:rPr>
                <w:lang w:val="en-GB"/>
              </w:rPr>
              <w:t xml:space="preserve"> aggregation</w:t>
            </w:r>
            <w:r>
              <w:rPr>
                <w:lang w:val="en-GB"/>
              </w:rPr>
              <w:t xml:space="preserve"> at each level being automated. The key points being:</w:t>
            </w:r>
          </w:p>
          <w:p w14:paraId="14B5636B" w14:textId="77777777" w:rsidR="00E3681C" w:rsidRDefault="00E3681C" w:rsidP="00E3681C">
            <w:pPr>
              <w:pStyle w:val="BodyText"/>
              <w:numPr>
                <w:ilvl w:val="1"/>
                <w:numId w:val="19"/>
              </w:numPr>
              <w:spacing w:before="60" w:after="60"/>
              <w:rPr>
                <w:lang w:val="en-GB"/>
              </w:rPr>
            </w:pPr>
            <w:r>
              <w:rPr>
                <w:lang w:val="en-GB"/>
              </w:rPr>
              <w:t>The disaggregated facility level data is not ‘lost’, but available for analysis at any time.</w:t>
            </w:r>
          </w:p>
          <w:p w14:paraId="270788E0" w14:textId="0E6B926C" w:rsidR="00E3681C" w:rsidRDefault="00E3681C" w:rsidP="005B7281">
            <w:pPr>
              <w:pStyle w:val="BodyText"/>
              <w:numPr>
                <w:ilvl w:val="1"/>
                <w:numId w:val="19"/>
              </w:numPr>
              <w:spacing w:before="60" w:after="60"/>
              <w:rPr>
                <w:lang w:val="en-GB"/>
              </w:rPr>
            </w:pPr>
            <w:r>
              <w:rPr>
                <w:lang w:val="en-GB"/>
              </w:rPr>
              <w:t xml:space="preserve">Elimination of transcription error at intermediate levels and freeing up of resources to focus more on the use and analysis of data. </w:t>
            </w:r>
          </w:p>
        </w:tc>
        <w:tc>
          <w:tcPr>
            <w:tcW w:w="3544" w:type="dxa"/>
          </w:tcPr>
          <w:p w14:paraId="671ABA43" w14:textId="77777777" w:rsidR="00615129" w:rsidRDefault="00615129" w:rsidP="00DE155D">
            <w:pPr>
              <w:pStyle w:val="BodyText"/>
              <w:rPr>
                <w:noProof/>
              </w:rPr>
            </w:pPr>
          </w:p>
        </w:tc>
      </w:tr>
      <w:tr w:rsidR="00E3681C" w:rsidRPr="00951D90" w14:paraId="04A34F92" w14:textId="77777777" w:rsidTr="00641730">
        <w:tc>
          <w:tcPr>
            <w:tcW w:w="5387" w:type="dxa"/>
          </w:tcPr>
          <w:p w14:paraId="5083F991" w14:textId="33ED64C6" w:rsidR="00E3681C" w:rsidRDefault="00E3681C" w:rsidP="00E3681C">
            <w:pPr>
              <w:pStyle w:val="BodyText"/>
              <w:numPr>
                <w:ilvl w:val="0"/>
                <w:numId w:val="19"/>
              </w:numPr>
              <w:spacing w:before="60" w:after="60"/>
              <w:rPr>
                <w:lang w:val="en-GB"/>
              </w:rPr>
            </w:pPr>
            <w:r>
              <w:rPr>
                <w:lang w:val="en-GB"/>
              </w:rPr>
              <w:t>Remind participants that there are different types of forms – those that are exclusive to hospitals, those that are exclusive to health centres, and those that are identical to all facilities. Also remind participants that forms are either submitted on a monthly (e.g. EPI) or annual (e.g. HR) basis.</w:t>
            </w:r>
          </w:p>
        </w:tc>
        <w:tc>
          <w:tcPr>
            <w:tcW w:w="3544" w:type="dxa"/>
          </w:tcPr>
          <w:p w14:paraId="7209FFB2" w14:textId="77777777" w:rsidR="00E3681C" w:rsidRDefault="00E3681C" w:rsidP="00DE155D">
            <w:pPr>
              <w:pStyle w:val="BodyText"/>
              <w:rPr>
                <w:noProof/>
              </w:rPr>
            </w:pPr>
          </w:p>
        </w:tc>
      </w:tr>
      <w:tr w:rsidR="005B7281" w:rsidRPr="00951D90" w14:paraId="6B994626" w14:textId="77777777" w:rsidTr="00641730">
        <w:tc>
          <w:tcPr>
            <w:tcW w:w="5387" w:type="dxa"/>
          </w:tcPr>
          <w:p w14:paraId="49553250" w14:textId="469CE2E1" w:rsidR="005B7281" w:rsidRPr="005B7281" w:rsidRDefault="005B7281" w:rsidP="005B7281">
            <w:pPr>
              <w:pStyle w:val="BodyText"/>
              <w:numPr>
                <w:ilvl w:val="0"/>
                <w:numId w:val="19"/>
              </w:numPr>
              <w:spacing w:before="60" w:after="60"/>
              <w:rPr>
                <w:lang w:val="en-GB"/>
              </w:rPr>
            </w:pPr>
            <w:r>
              <w:rPr>
                <w:lang w:val="en-GB"/>
              </w:rPr>
              <w:t>Highlight that in DHIS2 there are THREE things needed for every Data Entry (or Analysis) task: a</w:t>
            </w:r>
            <w:r w:rsidRPr="005B7281">
              <w:rPr>
                <w:lang w:val="en-GB"/>
              </w:rPr>
              <w:t>n Organizational Unit</w:t>
            </w:r>
            <w:r>
              <w:rPr>
                <w:lang w:val="en-GB"/>
              </w:rPr>
              <w:t>; a Period; and the specific type of data (form)</w:t>
            </w:r>
            <w:r w:rsidR="00E85A27">
              <w:rPr>
                <w:lang w:val="en-GB"/>
              </w:rPr>
              <w:t xml:space="preserve"> being worked on.</w:t>
            </w:r>
          </w:p>
        </w:tc>
        <w:tc>
          <w:tcPr>
            <w:tcW w:w="3544" w:type="dxa"/>
          </w:tcPr>
          <w:p w14:paraId="6478065F" w14:textId="1613A461" w:rsidR="005B7281" w:rsidRDefault="005B7281" w:rsidP="00DE155D">
            <w:pPr>
              <w:pStyle w:val="BodyText"/>
              <w:rPr>
                <w:noProof/>
              </w:rPr>
            </w:pPr>
          </w:p>
        </w:tc>
      </w:tr>
      <w:tr w:rsidR="00615129" w:rsidRPr="00951D90" w14:paraId="6F72B1F8" w14:textId="77777777" w:rsidTr="00641730">
        <w:tc>
          <w:tcPr>
            <w:tcW w:w="5387" w:type="dxa"/>
          </w:tcPr>
          <w:p w14:paraId="64514831" w14:textId="4415C284" w:rsidR="00615129" w:rsidRPr="00E3681C" w:rsidRDefault="00E3681C" w:rsidP="00E3681C">
            <w:pPr>
              <w:pStyle w:val="BodyText"/>
              <w:numPr>
                <w:ilvl w:val="0"/>
                <w:numId w:val="19"/>
              </w:numPr>
              <w:spacing w:before="60" w:after="60"/>
              <w:rPr>
                <w:lang w:val="en-GB"/>
              </w:rPr>
            </w:pPr>
            <w:r>
              <w:rPr>
                <w:lang w:val="en-GB"/>
              </w:rPr>
              <w:t xml:space="preserve">Log into DHIS2 as a Data Entry user type, and navigate to the </w:t>
            </w:r>
            <w:r w:rsidR="005B7281">
              <w:rPr>
                <w:lang w:val="en-GB"/>
              </w:rPr>
              <w:t>area.</w:t>
            </w:r>
          </w:p>
        </w:tc>
        <w:tc>
          <w:tcPr>
            <w:tcW w:w="3544" w:type="dxa"/>
          </w:tcPr>
          <w:p w14:paraId="1D4B5E70" w14:textId="11D42756" w:rsidR="00615129" w:rsidRDefault="005B7281" w:rsidP="00DE155D">
            <w:pPr>
              <w:pStyle w:val="BodyText"/>
              <w:rPr>
                <w:noProof/>
              </w:rPr>
            </w:pPr>
            <w:r>
              <w:rPr>
                <w:noProof/>
              </w:rPr>
              <w:drawing>
                <wp:inline distT="0" distB="0" distL="0" distR="0" wp14:anchorId="12F5B881" wp14:editId="77B3F16B">
                  <wp:extent cx="481658" cy="474098"/>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658" cy="474098"/>
                          </a:xfrm>
                          <a:prstGeom prst="rect">
                            <a:avLst/>
                          </a:prstGeom>
                          <a:noFill/>
                          <a:ln>
                            <a:noFill/>
                          </a:ln>
                        </pic:spPr>
                      </pic:pic>
                    </a:graphicData>
                  </a:graphic>
                </wp:inline>
              </w:drawing>
            </w:r>
          </w:p>
        </w:tc>
      </w:tr>
      <w:tr w:rsidR="00DE155D" w:rsidRPr="00951D90" w14:paraId="1D4B5D76" w14:textId="68B386A4" w:rsidTr="00641730">
        <w:tc>
          <w:tcPr>
            <w:tcW w:w="5387" w:type="dxa"/>
          </w:tcPr>
          <w:p w14:paraId="526C3C1F" w14:textId="332EF5D3" w:rsidR="000035FF" w:rsidRPr="00615129" w:rsidRDefault="005B7281" w:rsidP="005B7281">
            <w:pPr>
              <w:pStyle w:val="BodyText"/>
              <w:numPr>
                <w:ilvl w:val="0"/>
                <w:numId w:val="19"/>
              </w:numPr>
              <w:spacing w:before="60" w:after="60"/>
              <w:rPr>
                <w:lang w:val="en-GB"/>
              </w:rPr>
            </w:pPr>
            <w:r>
              <w:rPr>
                <w:lang w:val="en-GB"/>
              </w:rPr>
              <w:t>Demonstrate</w:t>
            </w:r>
            <w:r w:rsidR="00615129">
              <w:rPr>
                <w:lang w:val="en-GB"/>
              </w:rPr>
              <w:t xml:space="preserve"> how that </w:t>
            </w:r>
            <w:r>
              <w:rPr>
                <w:lang w:val="en-GB"/>
              </w:rPr>
              <w:t>the selection of a different facility type provides a different list of forms.</w:t>
            </w:r>
          </w:p>
        </w:tc>
        <w:tc>
          <w:tcPr>
            <w:tcW w:w="3544" w:type="dxa"/>
          </w:tcPr>
          <w:p w14:paraId="152B8D1E" w14:textId="77777777" w:rsidR="00DE155D" w:rsidRDefault="005B7281" w:rsidP="00DE155D">
            <w:pPr>
              <w:pStyle w:val="BodyText"/>
              <w:rPr>
                <w:lang w:val="en-GB"/>
              </w:rPr>
            </w:pPr>
            <w:r>
              <w:rPr>
                <w:noProof/>
              </w:rPr>
              <w:drawing>
                <wp:inline distT="0" distB="0" distL="0" distR="0" wp14:anchorId="533A6685" wp14:editId="42A0E369">
                  <wp:extent cx="2112010" cy="601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2010" cy="601980"/>
                          </a:xfrm>
                          <a:prstGeom prst="rect">
                            <a:avLst/>
                          </a:prstGeom>
                          <a:noFill/>
                          <a:ln>
                            <a:noFill/>
                          </a:ln>
                        </pic:spPr>
                      </pic:pic>
                    </a:graphicData>
                  </a:graphic>
                </wp:inline>
              </w:drawing>
            </w:r>
          </w:p>
          <w:p w14:paraId="4A413711" w14:textId="7DCC2F8E" w:rsidR="005B7281" w:rsidRPr="00951D90" w:rsidRDefault="005B7281" w:rsidP="00DE155D">
            <w:pPr>
              <w:pStyle w:val="BodyText"/>
              <w:rPr>
                <w:lang w:val="en-GB"/>
              </w:rPr>
            </w:pPr>
            <w:r>
              <w:rPr>
                <w:noProof/>
              </w:rPr>
              <w:drawing>
                <wp:inline distT="0" distB="0" distL="0" distR="0" wp14:anchorId="2D92AA7D" wp14:editId="59C1E071">
                  <wp:extent cx="2106295" cy="63690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6295" cy="636905"/>
                          </a:xfrm>
                          <a:prstGeom prst="rect">
                            <a:avLst/>
                          </a:prstGeom>
                          <a:noFill/>
                          <a:ln>
                            <a:noFill/>
                          </a:ln>
                        </pic:spPr>
                      </pic:pic>
                    </a:graphicData>
                  </a:graphic>
                </wp:inline>
              </w:drawing>
            </w:r>
          </w:p>
        </w:tc>
      </w:tr>
      <w:tr w:rsidR="00DE155D" w:rsidRPr="00951D90" w14:paraId="002E0D81" w14:textId="42EA59D2" w:rsidTr="00641730">
        <w:tc>
          <w:tcPr>
            <w:tcW w:w="5387" w:type="dxa"/>
          </w:tcPr>
          <w:p w14:paraId="6F4D366E" w14:textId="11DF9C89" w:rsidR="00DE155D" w:rsidRPr="00E85A27" w:rsidRDefault="005B7281" w:rsidP="00E85A27">
            <w:pPr>
              <w:pStyle w:val="BodyText"/>
              <w:numPr>
                <w:ilvl w:val="0"/>
                <w:numId w:val="19"/>
              </w:numPr>
              <w:spacing w:before="60" w:after="60"/>
              <w:rPr>
                <w:lang w:val="en-GB"/>
              </w:rPr>
            </w:pPr>
            <w:r>
              <w:rPr>
                <w:lang w:val="en-GB"/>
              </w:rPr>
              <w:t>Highlight how different types of form selection from the drop down list changes the ‘perio</w:t>
            </w:r>
            <w:r w:rsidR="00E85A27">
              <w:rPr>
                <w:lang w:val="en-GB"/>
              </w:rPr>
              <w:t xml:space="preserve">d’ choice (i.e. an annual form will show years, a monthly form will show months). Also highlight how one can navigate to different years using the </w:t>
            </w:r>
            <w:r w:rsidR="00E85A27">
              <w:rPr>
                <w:noProof/>
              </w:rPr>
              <w:drawing>
                <wp:inline distT="0" distB="0" distL="0" distR="0" wp14:anchorId="1CD45F95" wp14:editId="7724D3BF">
                  <wp:extent cx="1239643" cy="175791"/>
                  <wp:effectExtent l="0" t="0" r="508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1092" cy="175996"/>
                          </a:xfrm>
                          <a:prstGeom prst="rect">
                            <a:avLst/>
                          </a:prstGeom>
                          <a:noFill/>
                          <a:ln>
                            <a:noFill/>
                          </a:ln>
                        </pic:spPr>
                      </pic:pic>
                    </a:graphicData>
                  </a:graphic>
                </wp:inline>
              </w:drawing>
            </w:r>
            <w:r w:rsidR="00E85A27">
              <w:rPr>
                <w:lang w:val="en-GB"/>
              </w:rPr>
              <w:t xml:space="preserve"> buttons.</w:t>
            </w:r>
          </w:p>
        </w:tc>
        <w:tc>
          <w:tcPr>
            <w:tcW w:w="3544" w:type="dxa"/>
          </w:tcPr>
          <w:p w14:paraId="6B5F039B" w14:textId="77777777" w:rsidR="00DE155D" w:rsidRDefault="00E85A27" w:rsidP="00DE155D">
            <w:pPr>
              <w:pStyle w:val="BodyText"/>
              <w:rPr>
                <w:lang w:val="en-GB"/>
              </w:rPr>
            </w:pPr>
            <w:r>
              <w:rPr>
                <w:noProof/>
              </w:rPr>
              <w:drawing>
                <wp:inline distT="0" distB="0" distL="0" distR="0" wp14:anchorId="31F9557A" wp14:editId="25C66E69">
                  <wp:extent cx="2112010" cy="466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2010" cy="466090"/>
                          </a:xfrm>
                          <a:prstGeom prst="rect">
                            <a:avLst/>
                          </a:prstGeom>
                          <a:noFill/>
                          <a:ln>
                            <a:noFill/>
                          </a:ln>
                        </pic:spPr>
                      </pic:pic>
                    </a:graphicData>
                  </a:graphic>
                </wp:inline>
              </w:drawing>
            </w:r>
          </w:p>
          <w:p w14:paraId="3384B48B" w14:textId="450C20F3" w:rsidR="00E85A27" w:rsidRPr="00951D90" w:rsidRDefault="00E85A27" w:rsidP="00DE155D">
            <w:pPr>
              <w:pStyle w:val="BodyText"/>
              <w:rPr>
                <w:lang w:val="en-GB"/>
              </w:rPr>
            </w:pPr>
            <w:r>
              <w:rPr>
                <w:noProof/>
              </w:rPr>
              <w:drawing>
                <wp:inline distT="0" distB="0" distL="0" distR="0" wp14:anchorId="27045738" wp14:editId="29A549C7">
                  <wp:extent cx="2106295" cy="613410"/>
                  <wp:effectExtent l="0" t="0" r="1905"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6295" cy="613410"/>
                          </a:xfrm>
                          <a:prstGeom prst="rect">
                            <a:avLst/>
                          </a:prstGeom>
                          <a:noFill/>
                          <a:ln>
                            <a:noFill/>
                          </a:ln>
                        </pic:spPr>
                      </pic:pic>
                    </a:graphicData>
                  </a:graphic>
                </wp:inline>
              </w:drawing>
            </w:r>
          </w:p>
        </w:tc>
      </w:tr>
      <w:tr w:rsidR="00DE155D" w:rsidRPr="00951D90" w14:paraId="0E37F213" w14:textId="050EF784" w:rsidTr="00641730">
        <w:tc>
          <w:tcPr>
            <w:tcW w:w="5387" w:type="dxa"/>
          </w:tcPr>
          <w:p w14:paraId="01C8C4F1" w14:textId="063FE044" w:rsidR="00DE155D" w:rsidRPr="00951D90" w:rsidRDefault="00D1474C" w:rsidP="00D1474C">
            <w:pPr>
              <w:pStyle w:val="BodyText"/>
              <w:numPr>
                <w:ilvl w:val="0"/>
                <w:numId w:val="19"/>
              </w:numPr>
              <w:spacing w:before="60" w:after="60"/>
              <w:rPr>
                <w:lang w:val="en-GB"/>
              </w:rPr>
            </w:pPr>
            <w:r>
              <w:rPr>
                <w:lang w:val="en-GB"/>
              </w:rPr>
              <w:t>Demonstrate how various forms ‘appear’ on the screen when a valid organization, form type, and period are selected. Use the</w:t>
            </w:r>
            <w:r w:rsidR="00EF5B09">
              <w:rPr>
                <w:lang w:val="en-GB"/>
              </w:rPr>
              <w:t xml:space="preserve"> HR Form to show the difference between facility types (e.g. the hospital HR form has many more data elements on it than the centre HR form).</w:t>
            </w:r>
          </w:p>
        </w:tc>
        <w:tc>
          <w:tcPr>
            <w:tcW w:w="3544" w:type="dxa"/>
          </w:tcPr>
          <w:p w14:paraId="40B9A9DE" w14:textId="77777777" w:rsidR="00DE155D" w:rsidRDefault="00EF5B09" w:rsidP="00DE155D">
            <w:pPr>
              <w:pStyle w:val="BodyText"/>
              <w:rPr>
                <w:lang w:val="en-GB"/>
              </w:rPr>
            </w:pPr>
            <w:r>
              <w:rPr>
                <w:noProof/>
              </w:rPr>
              <w:drawing>
                <wp:inline distT="0" distB="0" distL="0" distR="0" wp14:anchorId="0A4A3460" wp14:editId="6ED18B58">
                  <wp:extent cx="2106295" cy="1185545"/>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6295" cy="1185545"/>
                          </a:xfrm>
                          <a:prstGeom prst="rect">
                            <a:avLst/>
                          </a:prstGeom>
                          <a:noFill/>
                          <a:ln>
                            <a:noFill/>
                          </a:ln>
                        </pic:spPr>
                      </pic:pic>
                    </a:graphicData>
                  </a:graphic>
                </wp:inline>
              </w:drawing>
            </w:r>
          </w:p>
          <w:p w14:paraId="2A3A2D37" w14:textId="441FDA3A" w:rsidR="00EF5B09" w:rsidRPr="00951D90" w:rsidRDefault="00EF5B09" w:rsidP="00DE155D">
            <w:pPr>
              <w:pStyle w:val="BodyText"/>
              <w:rPr>
                <w:lang w:val="en-GB"/>
              </w:rPr>
            </w:pPr>
            <w:r>
              <w:rPr>
                <w:noProof/>
              </w:rPr>
              <w:drawing>
                <wp:inline distT="0" distB="0" distL="0" distR="0" wp14:anchorId="647F0A21" wp14:editId="42A4B77C">
                  <wp:extent cx="2106295" cy="955675"/>
                  <wp:effectExtent l="0" t="0" r="190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6295" cy="955675"/>
                          </a:xfrm>
                          <a:prstGeom prst="rect">
                            <a:avLst/>
                          </a:prstGeom>
                          <a:noFill/>
                          <a:ln>
                            <a:noFill/>
                          </a:ln>
                        </pic:spPr>
                      </pic:pic>
                    </a:graphicData>
                  </a:graphic>
                </wp:inline>
              </w:drawing>
            </w:r>
          </w:p>
        </w:tc>
      </w:tr>
      <w:tr w:rsidR="00D661A0" w:rsidRPr="00951D90" w14:paraId="6C12110C" w14:textId="77777777" w:rsidTr="00641730">
        <w:tc>
          <w:tcPr>
            <w:tcW w:w="5387" w:type="dxa"/>
          </w:tcPr>
          <w:p w14:paraId="3887FB1A" w14:textId="2BA57506" w:rsidR="00DE6E30" w:rsidRDefault="00EF5B09" w:rsidP="00502E89">
            <w:pPr>
              <w:pStyle w:val="BodyText"/>
              <w:numPr>
                <w:ilvl w:val="0"/>
                <w:numId w:val="19"/>
              </w:numPr>
              <w:spacing w:before="60" w:after="60"/>
              <w:rPr>
                <w:lang w:val="en-GB"/>
              </w:rPr>
            </w:pPr>
            <w:r>
              <w:rPr>
                <w:lang w:val="en-GB"/>
              </w:rPr>
              <w:t xml:space="preserve">Explain that while the forms may </w:t>
            </w:r>
            <w:r w:rsidR="00E62F72">
              <w:rPr>
                <w:lang w:val="en-GB"/>
              </w:rPr>
              <w:t>NOT</w:t>
            </w:r>
            <w:r>
              <w:rPr>
                <w:lang w:val="en-GB"/>
              </w:rPr>
              <w:t xml:space="preserve"> look exactly like their paper counterparts, the data elements that make up the form are the same. However it is important to note that</w:t>
            </w:r>
            <w:r w:rsidR="00DE6E30">
              <w:rPr>
                <w:lang w:val="en-GB"/>
              </w:rPr>
              <w:t>:</w:t>
            </w:r>
          </w:p>
          <w:p w14:paraId="78C7A6D9" w14:textId="61B8C18F" w:rsidR="00EF5B09" w:rsidRPr="00EF5B09" w:rsidRDefault="00EF5B09" w:rsidP="00EF5B09">
            <w:pPr>
              <w:pStyle w:val="BodyText"/>
              <w:numPr>
                <w:ilvl w:val="1"/>
                <w:numId w:val="19"/>
              </w:numPr>
              <w:spacing w:before="60" w:after="60"/>
              <w:rPr>
                <w:lang w:val="en-GB"/>
              </w:rPr>
            </w:pPr>
            <w:r>
              <w:rPr>
                <w:lang w:val="en-GB"/>
              </w:rPr>
              <w:t xml:space="preserve">In come cases ‘totals’ are calculated in DHIS2, rather than transcribed from the paper (e.g. immunisation </w:t>
            </w:r>
            <w:r w:rsidR="005711FE">
              <w:rPr>
                <w:lang w:val="en-GB"/>
              </w:rPr>
              <w:t>doses</w:t>
            </w:r>
            <w:r>
              <w:rPr>
                <w:lang w:val="en-GB"/>
              </w:rPr>
              <w:t xml:space="preserve"> by sex).</w:t>
            </w:r>
          </w:p>
          <w:p w14:paraId="0C0B76A2" w14:textId="47F025A9" w:rsidR="002C6D85" w:rsidRPr="00951D90" w:rsidRDefault="00EF5B09" w:rsidP="005711FE">
            <w:pPr>
              <w:pStyle w:val="BodyText"/>
              <w:numPr>
                <w:ilvl w:val="1"/>
                <w:numId w:val="19"/>
              </w:numPr>
              <w:spacing w:before="60" w:after="60"/>
              <w:rPr>
                <w:lang w:val="en-GB"/>
              </w:rPr>
            </w:pPr>
            <w:r>
              <w:rPr>
                <w:lang w:val="en-GB"/>
              </w:rPr>
              <w:t>In some cases ‘targets’ that may appear on the paper form, have already been entered into DHIS2, and there is therefore no need to transcribe this from the form into DHIS2</w:t>
            </w:r>
            <w:r w:rsidR="005711FE">
              <w:rPr>
                <w:lang w:val="en-GB"/>
              </w:rPr>
              <w:t xml:space="preserve"> (e.g. number of childre</w:t>
            </w:r>
            <w:r w:rsidR="00E62F72">
              <w:rPr>
                <w:lang w:val="en-GB"/>
              </w:rPr>
              <w:t>n targeted for growth follow-up</w:t>
            </w:r>
            <w:r w:rsidR="005711FE">
              <w:rPr>
                <w:lang w:val="en-GB"/>
              </w:rPr>
              <w:t>)</w:t>
            </w:r>
          </w:p>
        </w:tc>
        <w:tc>
          <w:tcPr>
            <w:tcW w:w="3544" w:type="dxa"/>
          </w:tcPr>
          <w:p w14:paraId="19EABD9F" w14:textId="77777777" w:rsidR="00D661A0" w:rsidRDefault="005711FE" w:rsidP="00DE155D">
            <w:pPr>
              <w:pStyle w:val="BodyText"/>
              <w:rPr>
                <w:lang w:val="en-GB"/>
              </w:rPr>
            </w:pPr>
            <w:r>
              <w:rPr>
                <w:noProof/>
              </w:rPr>
              <w:drawing>
                <wp:inline distT="0" distB="0" distL="0" distR="0" wp14:anchorId="06A1769A" wp14:editId="2445113D">
                  <wp:extent cx="2099945" cy="102044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9945" cy="1020445"/>
                          </a:xfrm>
                          <a:prstGeom prst="rect">
                            <a:avLst/>
                          </a:prstGeom>
                          <a:noFill/>
                          <a:ln>
                            <a:noFill/>
                          </a:ln>
                        </pic:spPr>
                      </pic:pic>
                    </a:graphicData>
                  </a:graphic>
                </wp:inline>
              </w:drawing>
            </w:r>
          </w:p>
          <w:p w14:paraId="2ED2E7C4" w14:textId="0AA530A2" w:rsidR="005711FE" w:rsidRPr="00951D90" w:rsidRDefault="005711FE" w:rsidP="00DE155D">
            <w:pPr>
              <w:pStyle w:val="BodyText"/>
              <w:rPr>
                <w:lang w:val="en-GB"/>
              </w:rPr>
            </w:pPr>
            <w:r>
              <w:rPr>
                <w:noProof/>
              </w:rPr>
              <w:drawing>
                <wp:inline distT="0" distB="0" distL="0" distR="0" wp14:anchorId="6EE93462" wp14:editId="639FF5CA">
                  <wp:extent cx="2106295" cy="932180"/>
                  <wp:effectExtent l="0" t="0" r="190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6295" cy="932180"/>
                          </a:xfrm>
                          <a:prstGeom prst="rect">
                            <a:avLst/>
                          </a:prstGeom>
                          <a:noFill/>
                          <a:ln>
                            <a:noFill/>
                          </a:ln>
                        </pic:spPr>
                      </pic:pic>
                    </a:graphicData>
                  </a:graphic>
                </wp:inline>
              </w:drawing>
            </w:r>
          </w:p>
        </w:tc>
      </w:tr>
      <w:tr w:rsidR="005711FE" w:rsidRPr="00951D90" w14:paraId="616C7C55" w14:textId="77777777" w:rsidTr="00641730">
        <w:tc>
          <w:tcPr>
            <w:tcW w:w="5387" w:type="dxa"/>
          </w:tcPr>
          <w:p w14:paraId="2C3DB880" w14:textId="027AB23C" w:rsidR="002C58AB" w:rsidRDefault="00E62F72" w:rsidP="00E62F72">
            <w:pPr>
              <w:pStyle w:val="BodyText"/>
              <w:numPr>
                <w:ilvl w:val="0"/>
                <w:numId w:val="19"/>
              </w:numPr>
              <w:spacing w:before="60" w:after="60"/>
              <w:rPr>
                <w:lang w:val="en-GB"/>
              </w:rPr>
            </w:pPr>
            <w:r w:rsidRPr="002C6202">
              <w:rPr>
                <w:b/>
                <w:lang w:val="en-GB"/>
              </w:rPr>
              <w:t>Do Exercise 3.1</w:t>
            </w:r>
            <w:r w:rsidR="002C58AB">
              <w:rPr>
                <w:lang w:val="en-GB"/>
              </w:rPr>
              <w:t xml:space="preserve"> - </w:t>
            </w:r>
            <w:r>
              <w:rPr>
                <w:lang w:val="en-GB"/>
              </w:rPr>
              <w:t xml:space="preserve">a short exercise of </w:t>
            </w:r>
            <w:r w:rsidRPr="002C6202">
              <w:rPr>
                <w:u w:val="single"/>
                <w:lang w:val="en-GB"/>
              </w:rPr>
              <w:t>10 minutes</w:t>
            </w:r>
            <w:r>
              <w:rPr>
                <w:lang w:val="en-GB"/>
              </w:rPr>
              <w:t xml:space="preserve"> that allows participants to become familiar with select</w:t>
            </w:r>
            <w:r w:rsidR="002C58AB">
              <w:rPr>
                <w:lang w:val="en-GB"/>
              </w:rPr>
              <w:t>ing different forms</w:t>
            </w:r>
            <w:r>
              <w:rPr>
                <w:lang w:val="en-GB"/>
              </w:rPr>
              <w:t xml:space="preserve">. </w:t>
            </w:r>
            <w:r w:rsidR="002C58AB">
              <w:rPr>
                <w:lang w:val="en-GB"/>
              </w:rPr>
              <w:t xml:space="preserve">Optionally, you may want to leave </w:t>
            </w:r>
            <w:r w:rsidR="00D00EF7">
              <w:rPr>
                <w:lang w:val="en-GB"/>
              </w:rPr>
              <w:t>this</w:t>
            </w:r>
            <w:r w:rsidR="002C58AB">
              <w:rPr>
                <w:lang w:val="en-GB"/>
              </w:rPr>
              <w:t xml:space="preserve"> until </w:t>
            </w:r>
            <w:r w:rsidR="00C25527">
              <w:rPr>
                <w:lang w:val="en-GB"/>
              </w:rPr>
              <w:t>later</w:t>
            </w:r>
            <w:r w:rsidR="002C58AB">
              <w:rPr>
                <w:lang w:val="en-GB"/>
              </w:rPr>
              <w:t xml:space="preserve"> if you feel it is not necessary or </w:t>
            </w:r>
            <w:r w:rsidR="00C25527">
              <w:rPr>
                <w:lang w:val="en-GB"/>
              </w:rPr>
              <w:t>you think it will be too disruptive.</w:t>
            </w:r>
          </w:p>
          <w:p w14:paraId="485411B2" w14:textId="24D47C1A" w:rsidR="005711FE" w:rsidRDefault="00E62F72" w:rsidP="002C58AB">
            <w:pPr>
              <w:pStyle w:val="BodyText"/>
              <w:spacing w:before="60" w:after="60"/>
              <w:ind w:left="360"/>
              <w:rPr>
                <w:lang w:val="en-GB"/>
              </w:rPr>
            </w:pPr>
            <w:r w:rsidRPr="002C6202">
              <w:rPr>
                <w:b/>
                <w:lang w:val="en-GB"/>
              </w:rPr>
              <w:t>Then carry on with the session</w:t>
            </w:r>
            <w:r>
              <w:rPr>
                <w:lang w:val="en-GB"/>
              </w:rPr>
              <w:t>.</w:t>
            </w:r>
            <w:r w:rsidR="002C58AB">
              <w:rPr>
                <w:lang w:val="en-GB"/>
              </w:rPr>
              <w:t xml:space="preserve"> </w:t>
            </w:r>
          </w:p>
        </w:tc>
        <w:tc>
          <w:tcPr>
            <w:tcW w:w="3544" w:type="dxa"/>
          </w:tcPr>
          <w:p w14:paraId="5C37BD78" w14:textId="77777777" w:rsidR="005711FE" w:rsidRDefault="005711FE" w:rsidP="00DE155D">
            <w:pPr>
              <w:pStyle w:val="BodyText"/>
              <w:rPr>
                <w:noProof/>
              </w:rPr>
            </w:pPr>
          </w:p>
        </w:tc>
      </w:tr>
      <w:tr w:rsidR="00641730" w:rsidRPr="00951D90" w14:paraId="7AAD2D83" w14:textId="77777777" w:rsidTr="00641730">
        <w:tc>
          <w:tcPr>
            <w:tcW w:w="5387" w:type="dxa"/>
          </w:tcPr>
          <w:p w14:paraId="110B9F4C" w14:textId="1E9F5B04" w:rsidR="002C6D85" w:rsidRDefault="003A1D03" w:rsidP="002C6D85">
            <w:pPr>
              <w:pStyle w:val="BodyText"/>
              <w:numPr>
                <w:ilvl w:val="0"/>
                <w:numId w:val="19"/>
              </w:numPr>
              <w:spacing w:before="60" w:after="60"/>
              <w:rPr>
                <w:lang w:val="en-GB"/>
              </w:rPr>
            </w:pPr>
            <w:r>
              <w:rPr>
                <w:lang w:val="en-GB"/>
              </w:rPr>
              <w:t>Explain the Data Entry process</w:t>
            </w:r>
            <w:r w:rsidR="002C58AB">
              <w:rPr>
                <w:lang w:val="en-GB"/>
              </w:rPr>
              <w:t xml:space="preserve"> as:</w:t>
            </w:r>
          </w:p>
          <w:p w14:paraId="397B7253" w14:textId="4A8DA88F" w:rsidR="002C6D85" w:rsidRDefault="002C58AB" w:rsidP="002C6D85">
            <w:pPr>
              <w:pStyle w:val="BodyText"/>
              <w:numPr>
                <w:ilvl w:val="1"/>
                <w:numId w:val="19"/>
              </w:numPr>
              <w:spacing w:before="60" w:after="60"/>
              <w:rPr>
                <w:lang w:val="en-GB"/>
              </w:rPr>
            </w:pPr>
            <w:r>
              <w:rPr>
                <w:lang w:val="en-GB"/>
              </w:rPr>
              <w:t>Selecting an org unit/form/period</w:t>
            </w:r>
          </w:p>
          <w:p w14:paraId="62736704" w14:textId="37885543" w:rsidR="002C58AB" w:rsidRDefault="002C58AB" w:rsidP="002C6D85">
            <w:pPr>
              <w:pStyle w:val="BodyText"/>
              <w:numPr>
                <w:ilvl w:val="1"/>
                <w:numId w:val="19"/>
              </w:numPr>
              <w:spacing w:before="60" w:after="60"/>
              <w:rPr>
                <w:lang w:val="en-GB"/>
              </w:rPr>
            </w:pPr>
            <w:r>
              <w:rPr>
                <w:lang w:val="en-GB"/>
              </w:rPr>
              <w:t>Entering data</w:t>
            </w:r>
          </w:p>
          <w:p w14:paraId="7D7F7B05" w14:textId="4B3CE45B" w:rsidR="002C6D85" w:rsidRDefault="002C58AB" w:rsidP="002C6D85">
            <w:pPr>
              <w:pStyle w:val="BodyText"/>
              <w:numPr>
                <w:ilvl w:val="1"/>
                <w:numId w:val="19"/>
              </w:numPr>
              <w:spacing w:before="60" w:after="60"/>
              <w:rPr>
                <w:lang w:val="en-GB"/>
              </w:rPr>
            </w:pPr>
            <w:r>
              <w:rPr>
                <w:lang w:val="en-GB"/>
              </w:rPr>
              <w:t>Running validation</w:t>
            </w:r>
          </w:p>
          <w:p w14:paraId="185B0C3D" w14:textId="7A11497A" w:rsidR="002C58AB" w:rsidRPr="002C6D85" w:rsidRDefault="002C58AB" w:rsidP="002C6D85">
            <w:pPr>
              <w:pStyle w:val="BodyText"/>
              <w:numPr>
                <w:ilvl w:val="1"/>
                <w:numId w:val="19"/>
              </w:numPr>
              <w:spacing w:before="60" w:after="60"/>
              <w:rPr>
                <w:lang w:val="en-GB"/>
              </w:rPr>
            </w:pPr>
            <w:r>
              <w:rPr>
                <w:lang w:val="en-GB"/>
              </w:rPr>
              <w:t>Marking the form as complete</w:t>
            </w:r>
          </w:p>
        </w:tc>
        <w:tc>
          <w:tcPr>
            <w:tcW w:w="3544" w:type="dxa"/>
          </w:tcPr>
          <w:p w14:paraId="77F12F36" w14:textId="043CD17F" w:rsidR="00641730" w:rsidRPr="00951D90" w:rsidRDefault="00641730" w:rsidP="00DE155D">
            <w:pPr>
              <w:pStyle w:val="BodyText"/>
              <w:rPr>
                <w:noProof/>
                <w:lang w:val="en-GB"/>
              </w:rPr>
            </w:pPr>
          </w:p>
        </w:tc>
      </w:tr>
      <w:tr w:rsidR="00DE155D" w:rsidRPr="00951D90" w14:paraId="693CBE2F" w14:textId="58DAFB59" w:rsidTr="00641730">
        <w:tc>
          <w:tcPr>
            <w:tcW w:w="5387" w:type="dxa"/>
          </w:tcPr>
          <w:p w14:paraId="1DA8CC41" w14:textId="1E2628C3" w:rsidR="00990F90" w:rsidRDefault="000B02BB" w:rsidP="00990F90">
            <w:pPr>
              <w:pStyle w:val="BodyText"/>
              <w:numPr>
                <w:ilvl w:val="0"/>
                <w:numId w:val="19"/>
              </w:numPr>
              <w:spacing w:before="60" w:after="60"/>
              <w:rPr>
                <w:lang w:val="en-GB"/>
              </w:rPr>
            </w:pPr>
            <w:r>
              <w:rPr>
                <w:lang w:val="en-GB"/>
              </w:rPr>
              <w:t xml:space="preserve">Entering Data: </w:t>
            </w:r>
            <w:r w:rsidR="00C25527">
              <w:rPr>
                <w:lang w:val="en-GB"/>
              </w:rPr>
              <w:t>Using an Immunisation Form as an example (</w:t>
            </w:r>
            <w:r w:rsidR="00113C75">
              <w:rPr>
                <w:lang w:val="en-GB"/>
              </w:rPr>
              <w:t>select a period of</w:t>
            </w:r>
            <w:r w:rsidR="00C25527">
              <w:rPr>
                <w:lang w:val="en-GB"/>
              </w:rPr>
              <w:t xml:space="preserve"> Dec 2014)</w:t>
            </w:r>
            <w:r w:rsidR="001C7024">
              <w:rPr>
                <w:lang w:val="en-GB"/>
              </w:rPr>
              <w:t>:</w:t>
            </w:r>
          </w:p>
          <w:p w14:paraId="1F7761A5" w14:textId="3CE41DBA" w:rsidR="00990F90" w:rsidRDefault="00D00EF7" w:rsidP="00990F90">
            <w:pPr>
              <w:pStyle w:val="BodyText"/>
              <w:numPr>
                <w:ilvl w:val="1"/>
                <w:numId w:val="19"/>
              </w:numPr>
              <w:spacing w:before="60" w:after="60"/>
              <w:rPr>
                <w:lang w:val="en-GB"/>
              </w:rPr>
            </w:pPr>
            <w:r>
              <w:rPr>
                <w:lang w:val="en-GB"/>
              </w:rPr>
              <w:t xml:space="preserve">Show the form and the fact it </w:t>
            </w:r>
            <w:r w:rsidRPr="000B02BB">
              <w:rPr>
                <w:b/>
                <w:lang w:val="en-GB"/>
              </w:rPr>
              <w:t>does not</w:t>
            </w:r>
            <w:r>
              <w:rPr>
                <w:lang w:val="en-GB"/>
              </w:rPr>
              <w:t xml:space="preserve"> include a ‘Totals’ column, just gender disaggregation fields.</w:t>
            </w:r>
          </w:p>
          <w:p w14:paraId="2021C9BA" w14:textId="77777777" w:rsidR="00641730" w:rsidRDefault="00AF0517" w:rsidP="00990F90">
            <w:pPr>
              <w:pStyle w:val="BodyText"/>
              <w:numPr>
                <w:ilvl w:val="1"/>
                <w:numId w:val="19"/>
              </w:numPr>
              <w:spacing w:before="60" w:after="60"/>
              <w:rPr>
                <w:lang w:val="en-GB"/>
              </w:rPr>
            </w:pPr>
            <w:r>
              <w:rPr>
                <w:lang w:val="en-GB"/>
              </w:rPr>
              <w:t>Enter some example data into the fields.</w:t>
            </w:r>
          </w:p>
          <w:p w14:paraId="11A12006" w14:textId="77777777" w:rsidR="00AF0517" w:rsidRDefault="00AF0517" w:rsidP="00990F90">
            <w:pPr>
              <w:pStyle w:val="BodyText"/>
              <w:numPr>
                <w:ilvl w:val="1"/>
                <w:numId w:val="19"/>
              </w:numPr>
              <w:spacing w:before="60" w:after="60"/>
              <w:rPr>
                <w:lang w:val="en-GB"/>
              </w:rPr>
            </w:pPr>
            <w:r>
              <w:rPr>
                <w:lang w:val="en-GB"/>
              </w:rPr>
              <w:t>Show that when the field turns green – any data you have in it is saved to the server database.</w:t>
            </w:r>
          </w:p>
          <w:p w14:paraId="434FD8CB" w14:textId="63933A81" w:rsidR="00AF0517" w:rsidRPr="001C7024" w:rsidRDefault="00AF0517" w:rsidP="00990F90">
            <w:pPr>
              <w:pStyle w:val="BodyText"/>
              <w:numPr>
                <w:ilvl w:val="1"/>
                <w:numId w:val="19"/>
              </w:numPr>
              <w:spacing w:before="60" w:after="60"/>
              <w:rPr>
                <w:lang w:val="en-GB"/>
              </w:rPr>
            </w:pPr>
            <w:r>
              <w:rPr>
                <w:lang w:val="en-GB"/>
              </w:rPr>
              <w:t>Show that when the field turns yellow you have entered invalid data into a field (e.g. text rather than a number)</w:t>
            </w:r>
            <w:r w:rsidR="000B02BB">
              <w:rPr>
                <w:lang w:val="en-GB"/>
              </w:rPr>
              <w:t xml:space="preserve"> with a warning message.</w:t>
            </w:r>
          </w:p>
        </w:tc>
        <w:tc>
          <w:tcPr>
            <w:tcW w:w="3544" w:type="dxa"/>
          </w:tcPr>
          <w:p w14:paraId="63E965FD" w14:textId="530BF3BA" w:rsidR="00285445" w:rsidRPr="00951D90" w:rsidRDefault="000B02BB" w:rsidP="00DE155D">
            <w:pPr>
              <w:pStyle w:val="BodyText"/>
              <w:rPr>
                <w:lang w:val="en-GB"/>
              </w:rPr>
            </w:pPr>
            <w:r>
              <w:rPr>
                <w:noProof/>
              </w:rPr>
              <w:drawing>
                <wp:inline distT="0" distB="0" distL="0" distR="0" wp14:anchorId="63391B17" wp14:editId="26B3B3F3">
                  <wp:extent cx="2112010" cy="1622425"/>
                  <wp:effectExtent l="0" t="0" r="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2010" cy="1622425"/>
                          </a:xfrm>
                          <a:prstGeom prst="rect">
                            <a:avLst/>
                          </a:prstGeom>
                          <a:noFill/>
                          <a:ln>
                            <a:noFill/>
                          </a:ln>
                        </pic:spPr>
                      </pic:pic>
                    </a:graphicData>
                  </a:graphic>
                </wp:inline>
              </w:drawing>
            </w:r>
          </w:p>
        </w:tc>
      </w:tr>
      <w:tr w:rsidR="00510BCD" w:rsidRPr="00951D90" w14:paraId="3DF92B1C" w14:textId="497AF9E9" w:rsidTr="00641730">
        <w:tc>
          <w:tcPr>
            <w:tcW w:w="5387" w:type="dxa"/>
          </w:tcPr>
          <w:p w14:paraId="56065A1F" w14:textId="6A6AD492" w:rsidR="00990F90" w:rsidRDefault="000B02BB" w:rsidP="00D661A0">
            <w:pPr>
              <w:pStyle w:val="BodyText"/>
              <w:numPr>
                <w:ilvl w:val="0"/>
                <w:numId w:val="19"/>
              </w:numPr>
              <w:spacing w:before="60" w:after="60"/>
              <w:rPr>
                <w:lang w:val="en-GB"/>
              </w:rPr>
            </w:pPr>
            <w:r>
              <w:rPr>
                <w:lang w:val="en-GB"/>
              </w:rPr>
              <w:t>Entering Data: Change to the Nutrition and Growth Follow-up form (period Dec 2014)</w:t>
            </w:r>
            <w:r w:rsidR="001C7024">
              <w:rPr>
                <w:lang w:val="en-GB"/>
              </w:rPr>
              <w:t>:</w:t>
            </w:r>
          </w:p>
          <w:p w14:paraId="771F7EFB" w14:textId="7F3D9892" w:rsidR="001C7024" w:rsidRDefault="000B02BB" w:rsidP="001C7024">
            <w:pPr>
              <w:pStyle w:val="BodyText"/>
              <w:numPr>
                <w:ilvl w:val="1"/>
                <w:numId w:val="19"/>
              </w:numPr>
              <w:spacing w:before="60" w:after="60"/>
              <w:rPr>
                <w:lang w:val="en-GB"/>
              </w:rPr>
            </w:pPr>
            <w:r>
              <w:rPr>
                <w:lang w:val="en-GB"/>
              </w:rPr>
              <w:t xml:space="preserve">Show the form and the fact it </w:t>
            </w:r>
            <w:r w:rsidRPr="000B02BB">
              <w:rPr>
                <w:b/>
                <w:lang w:val="en-GB"/>
              </w:rPr>
              <w:t>does</w:t>
            </w:r>
            <w:r>
              <w:rPr>
                <w:lang w:val="en-GB"/>
              </w:rPr>
              <w:t xml:space="preserve"> include a total column. </w:t>
            </w:r>
            <w:r w:rsidR="00896A81">
              <w:rPr>
                <w:lang w:val="en-GB"/>
              </w:rPr>
              <w:t>.</w:t>
            </w:r>
          </w:p>
          <w:p w14:paraId="1FBD058B" w14:textId="6BD63B9D" w:rsidR="00951D90" w:rsidRDefault="000B02BB" w:rsidP="00896A81">
            <w:pPr>
              <w:pStyle w:val="BodyText"/>
              <w:numPr>
                <w:ilvl w:val="1"/>
                <w:numId w:val="19"/>
              </w:numPr>
              <w:spacing w:before="60" w:after="60"/>
              <w:rPr>
                <w:lang w:val="en-GB"/>
              </w:rPr>
            </w:pPr>
            <w:r>
              <w:rPr>
                <w:lang w:val="en-GB"/>
              </w:rPr>
              <w:t>Enter some disaggregated data items and show that the Total is automatically calculated.</w:t>
            </w:r>
          </w:p>
          <w:p w14:paraId="72600C79" w14:textId="64403D6C" w:rsidR="00896A81" w:rsidRDefault="000B02BB" w:rsidP="00896A81">
            <w:pPr>
              <w:pStyle w:val="BodyText"/>
              <w:numPr>
                <w:ilvl w:val="1"/>
                <w:numId w:val="19"/>
              </w:numPr>
              <w:spacing w:before="60" w:after="60"/>
              <w:rPr>
                <w:lang w:val="en-GB"/>
              </w:rPr>
            </w:pPr>
            <w:r>
              <w:rPr>
                <w:lang w:val="en-GB"/>
              </w:rPr>
              <w:t>Explain that it is not necessary to capture the totals IF the disaggregated data is available.</w:t>
            </w:r>
          </w:p>
          <w:p w14:paraId="3D7EA127" w14:textId="0E37263C" w:rsidR="00896A81" w:rsidRPr="00285445" w:rsidRDefault="000B02BB" w:rsidP="00285445">
            <w:pPr>
              <w:pStyle w:val="BodyText"/>
              <w:numPr>
                <w:ilvl w:val="1"/>
                <w:numId w:val="19"/>
              </w:numPr>
              <w:spacing w:before="60" w:after="60"/>
              <w:rPr>
                <w:lang w:val="en-GB"/>
              </w:rPr>
            </w:pPr>
            <w:r>
              <w:rPr>
                <w:lang w:val="en-GB"/>
              </w:rPr>
              <w:t>Discuss whether the forms submitted from facilities normally includes just the total or the disaggregated values.</w:t>
            </w:r>
          </w:p>
        </w:tc>
        <w:tc>
          <w:tcPr>
            <w:tcW w:w="3544" w:type="dxa"/>
          </w:tcPr>
          <w:p w14:paraId="0DD24434" w14:textId="4B8B5DDC" w:rsidR="00510BCD" w:rsidRPr="00951D90" w:rsidRDefault="00285445" w:rsidP="00DE155D">
            <w:pPr>
              <w:pStyle w:val="BodyText"/>
              <w:rPr>
                <w:lang w:val="en-GB"/>
              </w:rPr>
            </w:pPr>
            <w:r>
              <w:rPr>
                <w:noProof/>
              </w:rPr>
              <w:drawing>
                <wp:inline distT="0" distB="0" distL="0" distR="0" wp14:anchorId="0D03EB43" wp14:editId="0FDA7A1D">
                  <wp:extent cx="2112010" cy="151638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2010" cy="1516380"/>
                          </a:xfrm>
                          <a:prstGeom prst="rect">
                            <a:avLst/>
                          </a:prstGeom>
                          <a:noFill/>
                          <a:ln>
                            <a:noFill/>
                          </a:ln>
                        </pic:spPr>
                      </pic:pic>
                    </a:graphicData>
                  </a:graphic>
                </wp:inline>
              </w:drawing>
            </w:r>
          </w:p>
        </w:tc>
      </w:tr>
      <w:tr w:rsidR="00510BCD" w:rsidRPr="00951D90" w14:paraId="74F66E11" w14:textId="77777777" w:rsidTr="00641730">
        <w:tc>
          <w:tcPr>
            <w:tcW w:w="5387" w:type="dxa"/>
          </w:tcPr>
          <w:p w14:paraId="4E78882F" w14:textId="2B948C7B" w:rsidR="00510BCD" w:rsidRPr="00951D90" w:rsidRDefault="00285445" w:rsidP="00FB185A">
            <w:pPr>
              <w:pStyle w:val="BodyText"/>
              <w:numPr>
                <w:ilvl w:val="0"/>
                <w:numId w:val="19"/>
              </w:numPr>
              <w:spacing w:before="60" w:after="60"/>
              <w:rPr>
                <w:lang w:val="en-GB"/>
              </w:rPr>
            </w:pPr>
            <w:r>
              <w:rPr>
                <w:lang w:val="en-GB"/>
              </w:rPr>
              <w:t xml:space="preserve">Entering Data: Explain that DHIS2 has the ability to locally store data in the browser session, if connectivity has been temporarily lost, provided the form has previously been opened. </w:t>
            </w:r>
            <w:r w:rsidR="00FB185A">
              <w:rPr>
                <w:lang w:val="en-GB"/>
              </w:rPr>
              <w:t>In other words, once a form is open, you can keep doing data entry for facilities for that form.</w:t>
            </w:r>
          </w:p>
        </w:tc>
        <w:tc>
          <w:tcPr>
            <w:tcW w:w="3544" w:type="dxa"/>
          </w:tcPr>
          <w:p w14:paraId="164E451C" w14:textId="1C54D38C" w:rsidR="00510BCD" w:rsidRDefault="00510BCD" w:rsidP="00DE155D">
            <w:pPr>
              <w:pStyle w:val="BodyText"/>
              <w:rPr>
                <w:lang w:val="en-GB"/>
              </w:rPr>
            </w:pPr>
          </w:p>
          <w:p w14:paraId="010D4400" w14:textId="763A9D59" w:rsidR="00285445" w:rsidRPr="00951D90" w:rsidRDefault="00285445" w:rsidP="00DE155D">
            <w:pPr>
              <w:pStyle w:val="BodyText"/>
              <w:rPr>
                <w:lang w:val="en-GB"/>
              </w:rPr>
            </w:pPr>
          </w:p>
        </w:tc>
      </w:tr>
      <w:tr w:rsidR="00951D90" w:rsidRPr="00951D90" w14:paraId="25FBA9E9" w14:textId="77777777" w:rsidTr="00641730">
        <w:tc>
          <w:tcPr>
            <w:tcW w:w="5387" w:type="dxa"/>
          </w:tcPr>
          <w:p w14:paraId="4548778B" w14:textId="2BE8D85C" w:rsidR="00951D90" w:rsidRDefault="00FB185A" w:rsidP="00D661A0">
            <w:pPr>
              <w:pStyle w:val="BodyText"/>
              <w:numPr>
                <w:ilvl w:val="0"/>
                <w:numId w:val="19"/>
              </w:numPr>
              <w:spacing w:before="60" w:after="60"/>
              <w:rPr>
                <w:lang w:val="en-GB"/>
              </w:rPr>
            </w:pPr>
            <w:r>
              <w:rPr>
                <w:lang w:val="en-GB"/>
              </w:rPr>
              <w:t xml:space="preserve">Entering Data: </w:t>
            </w:r>
            <w:r w:rsidR="00BF761E">
              <w:rPr>
                <w:lang w:val="en-GB"/>
              </w:rPr>
              <w:t>Demonstrate the loss of connectivity signal by turning off the computer wireless or unplugging the network cable and then plugging it back in.</w:t>
            </w:r>
          </w:p>
          <w:p w14:paraId="29AC0275" w14:textId="5C377038" w:rsidR="000B3894" w:rsidRPr="00951D90" w:rsidRDefault="00BF761E" w:rsidP="000B3894">
            <w:pPr>
              <w:pStyle w:val="BodyText"/>
              <w:numPr>
                <w:ilvl w:val="1"/>
                <w:numId w:val="19"/>
              </w:numPr>
              <w:spacing w:before="60" w:after="60"/>
              <w:rPr>
                <w:lang w:val="en-GB"/>
              </w:rPr>
            </w:pPr>
            <w:r>
              <w:rPr>
                <w:lang w:val="en-GB"/>
              </w:rPr>
              <w:t>Note that when first opening a form for the first time (after doing something else), the signal will indicate briefly if you are online</w:t>
            </w:r>
            <w:r w:rsidR="000B3894">
              <w:rPr>
                <w:lang w:val="en-GB"/>
              </w:rPr>
              <w:t>.</w:t>
            </w:r>
          </w:p>
        </w:tc>
        <w:tc>
          <w:tcPr>
            <w:tcW w:w="3544" w:type="dxa"/>
          </w:tcPr>
          <w:p w14:paraId="41B36827" w14:textId="77777777" w:rsidR="00951D90" w:rsidRDefault="00BF761E" w:rsidP="000B3894">
            <w:pPr>
              <w:pStyle w:val="BodyText"/>
              <w:spacing w:before="120" w:after="120"/>
              <w:rPr>
                <w:lang w:val="en-GB"/>
              </w:rPr>
            </w:pPr>
            <w:r>
              <w:rPr>
                <w:noProof/>
              </w:rPr>
              <w:drawing>
                <wp:inline distT="0" distB="0" distL="0" distR="0" wp14:anchorId="434B01BD" wp14:editId="2F8E927E">
                  <wp:extent cx="2106295" cy="288925"/>
                  <wp:effectExtent l="0" t="0" r="190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6295" cy="288925"/>
                          </a:xfrm>
                          <a:prstGeom prst="rect">
                            <a:avLst/>
                          </a:prstGeom>
                          <a:noFill/>
                          <a:ln>
                            <a:noFill/>
                          </a:ln>
                        </pic:spPr>
                      </pic:pic>
                    </a:graphicData>
                  </a:graphic>
                </wp:inline>
              </w:drawing>
            </w:r>
          </w:p>
          <w:p w14:paraId="46E6F96D" w14:textId="1AAF6DB9" w:rsidR="00BF761E" w:rsidRPr="00951D90" w:rsidRDefault="00BF761E" w:rsidP="000B3894">
            <w:pPr>
              <w:pStyle w:val="BodyText"/>
              <w:spacing w:before="120" w:after="120"/>
              <w:rPr>
                <w:lang w:val="en-GB"/>
              </w:rPr>
            </w:pPr>
            <w:r>
              <w:rPr>
                <w:noProof/>
              </w:rPr>
              <w:drawing>
                <wp:inline distT="0" distB="0" distL="0" distR="0" wp14:anchorId="5711059B" wp14:editId="4310FC60">
                  <wp:extent cx="2112010" cy="342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2010" cy="342265"/>
                          </a:xfrm>
                          <a:prstGeom prst="rect">
                            <a:avLst/>
                          </a:prstGeom>
                          <a:noFill/>
                          <a:ln>
                            <a:noFill/>
                          </a:ln>
                        </pic:spPr>
                      </pic:pic>
                    </a:graphicData>
                  </a:graphic>
                </wp:inline>
              </w:drawing>
            </w:r>
          </w:p>
        </w:tc>
      </w:tr>
      <w:tr w:rsidR="00254193" w:rsidRPr="00951D90" w14:paraId="3B8CC84A" w14:textId="77777777" w:rsidTr="00641730">
        <w:tc>
          <w:tcPr>
            <w:tcW w:w="5387" w:type="dxa"/>
          </w:tcPr>
          <w:p w14:paraId="01AD0027" w14:textId="6E0F4FBD" w:rsidR="000B3894" w:rsidRPr="000B3894" w:rsidRDefault="00FB185A" w:rsidP="00FB185A">
            <w:pPr>
              <w:pStyle w:val="BodyText"/>
              <w:numPr>
                <w:ilvl w:val="0"/>
                <w:numId w:val="19"/>
              </w:numPr>
              <w:spacing w:before="60" w:after="60"/>
              <w:rPr>
                <w:lang w:val="en-GB"/>
              </w:rPr>
            </w:pPr>
            <w:r>
              <w:rPr>
                <w:lang w:val="en-GB"/>
              </w:rPr>
              <w:t>Entering Data: Demonstrate the ability to carry on working off line by opening a form, disconnecting the network or wireless connection, and continuing to enter some data. Turn on the connectivity again and demonstrate the ‘signal’ now asks whether the values that have been entered should be save to the server.</w:t>
            </w:r>
          </w:p>
        </w:tc>
        <w:tc>
          <w:tcPr>
            <w:tcW w:w="3544" w:type="dxa"/>
          </w:tcPr>
          <w:p w14:paraId="64EB8CFE" w14:textId="0745AE27" w:rsidR="00254193" w:rsidRPr="00951D90" w:rsidRDefault="00FB185A" w:rsidP="00254193">
            <w:pPr>
              <w:pStyle w:val="BodyText"/>
              <w:rPr>
                <w:lang w:val="en-GB"/>
              </w:rPr>
            </w:pPr>
            <w:r>
              <w:rPr>
                <w:noProof/>
              </w:rPr>
              <w:drawing>
                <wp:inline distT="0" distB="0" distL="0" distR="0" wp14:anchorId="2695E358" wp14:editId="213B9EBE">
                  <wp:extent cx="2106295" cy="224155"/>
                  <wp:effectExtent l="0" t="0" r="1905" b="444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6295" cy="224155"/>
                          </a:xfrm>
                          <a:prstGeom prst="rect">
                            <a:avLst/>
                          </a:prstGeom>
                          <a:noFill/>
                          <a:ln>
                            <a:noFill/>
                          </a:ln>
                        </pic:spPr>
                      </pic:pic>
                    </a:graphicData>
                  </a:graphic>
                </wp:inline>
              </w:drawing>
            </w:r>
          </w:p>
        </w:tc>
      </w:tr>
      <w:tr w:rsidR="00EB4214" w:rsidRPr="00951D90" w14:paraId="0DB189F0" w14:textId="77777777" w:rsidTr="00641730">
        <w:tc>
          <w:tcPr>
            <w:tcW w:w="5387" w:type="dxa"/>
          </w:tcPr>
          <w:p w14:paraId="7FAF520C" w14:textId="2E801399" w:rsidR="000E53C5" w:rsidRDefault="00FB185A" w:rsidP="000E53C5">
            <w:pPr>
              <w:pStyle w:val="BodyText"/>
              <w:numPr>
                <w:ilvl w:val="0"/>
                <w:numId w:val="19"/>
              </w:numPr>
              <w:spacing w:before="60" w:after="60"/>
              <w:rPr>
                <w:lang w:val="en-GB"/>
              </w:rPr>
            </w:pPr>
            <w:r w:rsidRPr="00111265">
              <w:rPr>
                <w:b/>
                <w:lang w:val="en-GB"/>
              </w:rPr>
              <w:t>Do Exercise 3.2</w:t>
            </w:r>
            <w:r w:rsidR="000E53C5">
              <w:rPr>
                <w:lang w:val="en-GB"/>
              </w:rPr>
              <w:t xml:space="preserve"> - </w:t>
            </w:r>
            <w:r w:rsidR="000E53C5">
              <w:rPr>
                <w:u w:val="single"/>
                <w:lang w:val="en-GB"/>
              </w:rPr>
              <w:t>15 to 20</w:t>
            </w:r>
            <w:r w:rsidR="000E53C5" w:rsidRPr="002C6202">
              <w:rPr>
                <w:u w:val="single"/>
                <w:lang w:val="en-GB"/>
              </w:rPr>
              <w:t xml:space="preserve"> minute</w:t>
            </w:r>
            <w:r w:rsidR="000E53C5">
              <w:rPr>
                <w:lang w:val="en-GB"/>
              </w:rPr>
              <w:t xml:space="preserve"> that allows participants to become familiar with entering values on the forms. Optionally, you may want to leave this until later.</w:t>
            </w:r>
          </w:p>
          <w:p w14:paraId="67DEC335" w14:textId="03EB985D" w:rsidR="000B0C11" w:rsidRDefault="000E53C5" w:rsidP="000E53C5">
            <w:pPr>
              <w:pStyle w:val="BodyText"/>
              <w:spacing w:before="60" w:after="60"/>
              <w:ind w:left="360"/>
              <w:rPr>
                <w:lang w:val="en-GB"/>
              </w:rPr>
            </w:pPr>
            <w:r w:rsidRPr="002C6202">
              <w:rPr>
                <w:b/>
                <w:lang w:val="en-GB"/>
              </w:rPr>
              <w:t>Then carry on with the session</w:t>
            </w:r>
            <w:r>
              <w:rPr>
                <w:lang w:val="en-GB"/>
              </w:rPr>
              <w:t>.</w:t>
            </w:r>
          </w:p>
        </w:tc>
        <w:tc>
          <w:tcPr>
            <w:tcW w:w="3544" w:type="dxa"/>
          </w:tcPr>
          <w:p w14:paraId="67F3C3F5" w14:textId="7CDE0E1E" w:rsidR="00EB4214" w:rsidRDefault="00EB4214" w:rsidP="00254193">
            <w:pPr>
              <w:pStyle w:val="BodyText"/>
              <w:rPr>
                <w:noProof/>
              </w:rPr>
            </w:pPr>
          </w:p>
        </w:tc>
      </w:tr>
      <w:tr w:rsidR="000B0C11" w:rsidRPr="00951D90" w14:paraId="610F49C3" w14:textId="77777777" w:rsidTr="00641730">
        <w:tc>
          <w:tcPr>
            <w:tcW w:w="5387" w:type="dxa"/>
          </w:tcPr>
          <w:p w14:paraId="6EB40653" w14:textId="0EB8FEA5" w:rsidR="00111265" w:rsidRDefault="00111265" w:rsidP="00111265">
            <w:pPr>
              <w:pStyle w:val="BodyText"/>
              <w:numPr>
                <w:ilvl w:val="0"/>
                <w:numId w:val="19"/>
              </w:numPr>
              <w:spacing w:before="60" w:after="60"/>
              <w:rPr>
                <w:lang w:val="en-GB"/>
              </w:rPr>
            </w:pPr>
            <w:r>
              <w:rPr>
                <w:lang w:val="en-GB"/>
              </w:rPr>
              <w:t>Data Validation: Explain that it is possible in DHIS2 to set up data validation rules. Validation rules may check that a value is within a certain boundary</w:t>
            </w:r>
            <w:r w:rsidR="009623EE">
              <w:rPr>
                <w:lang w:val="en-GB"/>
              </w:rPr>
              <w:t xml:space="preserve"> (not too high or low)</w:t>
            </w:r>
            <w:r>
              <w:rPr>
                <w:lang w:val="en-GB"/>
              </w:rPr>
              <w:t xml:space="preserve">, or it may be more complex and compare certain data elements with other data elements and flag apparent issues with values. </w:t>
            </w:r>
            <w:r w:rsidRPr="00111265">
              <w:rPr>
                <w:lang w:val="en-GB"/>
              </w:rPr>
              <w:t xml:space="preserve">It is important to note </w:t>
            </w:r>
            <w:r>
              <w:rPr>
                <w:lang w:val="en-GB"/>
              </w:rPr>
              <w:t>that:</w:t>
            </w:r>
          </w:p>
          <w:p w14:paraId="488A4F36" w14:textId="77777777" w:rsidR="00D24CA0" w:rsidRDefault="000C2DC4" w:rsidP="00D24CA0">
            <w:pPr>
              <w:pStyle w:val="BodyText"/>
              <w:numPr>
                <w:ilvl w:val="1"/>
                <w:numId w:val="19"/>
              </w:numPr>
              <w:spacing w:before="60" w:after="60"/>
              <w:rPr>
                <w:lang w:val="en-GB"/>
              </w:rPr>
            </w:pPr>
            <w:r w:rsidRPr="00D24CA0">
              <w:rPr>
                <w:i/>
                <w:lang w:val="en-GB"/>
              </w:rPr>
              <w:t>Immediate</w:t>
            </w:r>
            <w:r w:rsidR="00542F26" w:rsidRPr="00D24CA0">
              <w:rPr>
                <w:i/>
                <w:lang w:val="en-GB"/>
              </w:rPr>
              <w:t xml:space="preserve"> validation</w:t>
            </w:r>
            <w:r w:rsidR="00542F26" w:rsidRPr="00D24CA0">
              <w:rPr>
                <w:lang w:val="en-GB"/>
              </w:rPr>
              <w:t xml:space="preserve"> </w:t>
            </w:r>
            <w:r w:rsidRPr="00D24CA0">
              <w:rPr>
                <w:lang w:val="en-GB"/>
              </w:rPr>
              <w:t xml:space="preserve">checks </w:t>
            </w:r>
            <w:r w:rsidR="00111265" w:rsidRPr="00D24CA0">
              <w:rPr>
                <w:lang w:val="en-GB"/>
              </w:rPr>
              <w:t>that notify you of an invalid entry</w:t>
            </w:r>
            <w:r w:rsidR="00542F26" w:rsidRPr="00D24CA0">
              <w:rPr>
                <w:lang w:val="en-GB"/>
              </w:rPr>
              <w:t xml:space="preserve"> </w:t>
            </w:r>
            <w:r w:rsidRPr="00D24CA0">
              <w:rPr>
                <w:lang w:val="en-GB"/>
              </w:rPr>
              <w:t xml:space="preserve">as soon as you enter a value </w:t>
            </w:r>
            <w:r w:rsidR="00542F26" w:rsidRPr="00D24CA0">
              <w:rPr>
                <w:lang w:val="en-GB"/>
              </w:rPr>
              <w:t xml:space="preserve">via a pop-up </w:t>
            </w:r>
            <w:r w:rsidR="00713358" w:rsidRPr="00D24CA0">
              <w:rPr>
                <w:lang w:val="en-GB"/>
              </w:rPr>
              <w:t>(we’ve already met one of those in the previous demonstration by entering a character into a numeric field)</w:t>
            </w:r>
            <w:r w:rsidR="00111265" w:rsidRPr="00D24CA0">
              <w:rPr>
                <w:lang w:val="en-GB"/>
              </w:rPr>
              <w:t xml:space="preserve">; and </w:t>
            </w:r>
          </w:p>
          <w:p w14:paraId="09718069" w14:textId="7D0DA5CD" w:rsidR="000B0C11" w:rsidRPr="00D24CA0" w:rsidRDefault="00542F26" w:rsidP="00D24CA0">
            <w:pPr>
              <w:pStyle w:val="BodyText"/>
              <w:numPr>
                <w:ilvl w:val="1"/>
                <w:numId w:val="19"/>
              </w:numPr>
              <w:spacing w:before="60" w:after="60"/>
              <w:rPr>
                <w:lang w:val="en-GB"/>
              </w:rPr>
            </w:pPr>
            <w:r w:rsidRPr="00D24CA0">
              <w:rPr>
                <w:i/>
                <w:lang w:val="en-GB"/>
              </w:rPr>
              <w:t xml:space="preserve">Validation rules </w:t>
            </w:r>
            <w:r w:rsidR="00111265" w:rsidRPr="00D24CA0">
              <w:rPr>
                <w:lang w:val="en-GB"/>
              </w:rPr>
              <w:t>that are run in the background as a quality check</w:t>
            </w:r>
            <w:r w:rsidRPr="00D24CA0">
              <w:rPr>
                <w:lang w:val="en-GB"/>
              </w:rPr>
              <w:t xml:space="preserve"> (by running a report or clicking on the validation link on the form)</w:t>
            </w:r>
            <w:r w:rsidR="00111265" w:rsidRPr="00D24CA0">
              <w:rPr>
                <w:lang w:val="en-GB"/>
              </w:rPr>
              <w:t>.</w:t>
            </w:r>
          </w:p>
        </w:tc>
        <w:tc>
          <w:tcPr>
            <w:tcW w:w="3544" w:type="dxa"/>
          </w:tcPr>
          <w:p w14:paraId="6257E594" w14:textId="6DD08104" w:rsidR="000B0C11" w:rsidRDefault="000B0C11" w:rsidP="00254193">
            <w:pPr>
              <w:pStyle w:val="BodyText"/>
              <w:rPr>
                <w:noProof/>
              </w:rPr>
            </w:pPr>
          </w:p>
        </w:tc>
      </w:tr>
      <w:tr w:rsidR="00EB4214" w:rsidRPr="00951D90" w14:paraId="7B0E01FC" w14:textId="77777777" w:rsidTr="00641730">
        <w:tc>
          <w:tcPr>
            <w:tcW w:w="5387" w:type="dxa"/>
          </w:tcPr>
          <w:p w14:paraId="0C02F564" w14:textId="4C05AA73" w:rsidR="00EB4214" w:rsidRDefault="00542F26" w:rsidP="00D24CA0">
            <w:pPr>
              <w:pStyle w:val="BodyText"/>
              <w:numPr>
                <w:ilvl w:val="0"/>
                <w:numId w:val="19"/>
              </w:numPr>
              <w:spacing w:before="60" w:after="60"/>
              <w:rPr>
                <w:lang w:val="en-GB"/>
              </w:rPr>
            </w:pPr>
            <w:r>
              <w:rPr>
                <w:lang w:val="en-GB"/>
              </w:rPr>
              <w:t>Data Validation: Explain that t</w:t>
            </w:r>
            <w:r w:rsidRPr="00542F26">
              <w:rPr>
                <w:lang w:val="en-GB"/>
              </w:rPr>
              <w:t>he intent of data entry in DHIS2 is</w:t>
            </w:r>
            <w:r>
              <w:rPr>
                <w:lang w:val="en-GB"/>
              </w:rPr>
              <w:t xml:space="preserve"> to</w:t>
            </w:r>
            <w:r w:rsidRPr="00542F26">
              <w:rPr>
                <w:lang w:val="en-GB"/>
              </w:rPr>
              <w:t xml:space="preserve"> ENCOURAGE data capture, so validation rules will normally </w:t>
            </w:r>
            <w:r w:rsidRPr="00BB25C3">
              <w:rPr>
                <w:b/>
                <w:lang w:val="en-GB"/>
              </w:rPr>
              <w:t>not stop</w:t>
            </w:r>
            <w:r w:rsidR="00D24CA0">
              <w:rPr>
                <w:lang w:val="en-GB"/>
              </w:rPr>
              <w:t xml:space="preserve"> the data capture, just</w:t>
            </w:r>
            <w:r w:rsidRPr="00542F26">
              <w:rPr>
                <w:lang w:val="en-GB"/>
              </w:rPr>
              <w:t xml:space="preserve"> spot </w:t>
            </w:r>
            <w:r w:rsidR="00D24CA0">
              <w:rPr>
                <w:lang w:val="en-GB"/>
              </w:rPr>
              <w:t>issues</w:t>
            </w:r>
          </w:p>
        </w:tc>
        <w:tc>
          <w:tcPr>
            <w:tcW w:w="3544" w:type="dxa"/>
          </w:tcPr>
          <w:p w14:paraId="688CC27C" w14:textId="6E9680C8" w:rsidR="00EB4214" w:rsidRDefault="00EB4214" w:rsidP="00254193">
            <w:pPr>
              <w:pStyle w:val="BodyText"/>
              <w:rPr>
                <w:noProof/>
              </w:rPr>
            </w:pPr>
          </w:p>
        </w:tc>
      </w:tr>
      <w:tr w:rsidR="00EB4214" w:rsidRPr="00951D90" w14:paraId="79BDA7CB" w14:textId="77777777" w:rsidTr="00641730">
        <w:tc>
          <w:tcPr>
            <w:tcW w:w="5387" w:type="dxa"/>
          </w:tcPr>
          <w:p w14:paraId="60E84881" w14:textId="1CF3A697" w:rsidR="007C2E3F" w:rsidRDefault="00542F26" w:rsidP="007C2E3F">
            <w:pPr>
              <w:pStyle w:val="BodyText"/>
              <w:numPr>
                <w:ilvl w:val="0"/>
                <w:numId w:val="19"/>
              </w:numPr>
              <w:spacing w:before="60" w:after="60"/>
              <w:rPr>
                <w:lang w:val="en-GB"/>
              </w:rPr>
            </w:pPr>
            <w:r>
              <w:rPr>
                <w:lang w:val="en-GB"/>
              </w:rPr>
              <w:t>Data Validation: Demonstrate data validation by opening the MNCH (RH) form for a given organizational unit, and select for December 2012.</w:t>
            </w:r>
            <w:r w:rsidR="007C2E3F">
              <w:rPr>
                <w:lang w:val="en-GB"/>
              </w:rPr>
              <w:t xml:space="preserve"> Enter data for:</w:t>
            </w:r>
          </w:p>
          <w:p w14:paraId="311F890A" w14:textId="4915EFA7" w:rsidR="007C2E3F" w:rsidRPr="007C2E3F" w:rsidRDefault="007C2E3F" w:rsidP="007C2E3F">
            <w:pPr>
              <w:pStyle w:val="BodyText"/>
              <w:numPr>
                <w:ilvl w:val="1"/>
                <w:numId w:val="19"/>
              </w:numPr>
              <w:spacing w:before="60" w:after="60"/>
            </w:pPr>
            <w:r w:rsidRPr="007C2E3F">
              <w:rPr>
                <w:i/>
              </w:rPr>
              <w:t>“MNCH_Births_at health facility”</w:t>
            </w:r>
            <w:r>
              <w:t xml:space="preserve"> and </w:t>
            </w:r>
            <w:r w:rsidRPr="007C2E3F">
              <w:rPr>
                <w:i/>
              </w:rPr>
              <w:t>“MNCH_Births_at home”</w:t>
            </w:r>
            <w:r>
              <w:rPr>
                <w:i/>
              </w:rPr>
              <w:t xml:space="preserve"> (e.g. 35 and 15 respectively)</w:t>
            </w:r>
          </w:p>
          <w:p w14:paraId="66596D4A" w14:textId="70424411" w:rsidR="007C2E3F" w:rsidRPr="007C2E3F" w:rsidRDefault="007C2E3F" w:rsidP="007C2E3F">
            <w:pPr>
              <w:pStyle w:val="BodyText"/>
              <w:numPr>
                <w:ilvl w:val="1"/>
                <w:numId w:val="19"/>
              </w:numPr>
              <w:spacing w:before="60" w:after="60"/>
            </w:pPr>
            <w:r>
              <w:rPr>
                <w:i/>
              </w:rPr>
              <w:t>“</w:t>
            </w:r>
            <w:r w:rsidRPr="007C2E3F">
              <w:rPr>
                <w:i/>
              </w:rPr>
              <w:t>MNCH_Delivery Type_Forceps/Ventouse</w:t>
            </w:r>
            <w:r>
              <w:rPr>
                <w:i/>
              </w:rPr>
              <w:t>”</w:t>
            </w:r>
            <w:r>
              <w:t xml:space="preserve"> and “</w:t>
            </w:r>
            <w:r w:rsidRPr="007C2E3F">
              <w:rPr>
                <w:i/>
              </w:rPr>
              <w:t>MNCH_Delivery Type_Natural</w:t>
            </w:r>
            <w:r>
              <w:rPr>
                <w:i/>
              </w:rPr>
              <w:t>”</w:t>
            </w:r>
            <w:r>
              <w:t xml:space="preserve"> and “</w:t>
            </w:r>
            <w:r w:rsidRPr="007C2E3F">
              <w:rPr>
                <w:i/>
              </w:rPr>
              <w:t>MNCH_Delivery Type_Caesarea</w:t>
            </w:r>
            <w:r>
              <w:rPr>
                <w:i/>
              </w:rPr>
              <w:t>n” (e.g. 10, 38, and 4 respectively)</w:t>
            </w:r>
          </w:p>
          <w:p w14:paraId="393A33A4" w14:textId="3E739E17" w:rsidR="00EB4214" w:rsidRDefault="00C265FE" w:rsidP="007C2E3F">
            <w:pPr>
              <w:pStyle w:val="BodyText"/>
              <w:numPr>
                <w:ilvl w:val="1"/>
                <w:numId w:val="19"/>
              </w:numPr>
              <w:spacing w:before="60" w:after="60"/>
              <w:rPr>
                <w:lang w:val="en-GB"/>
              </w:rPr>
            </w:pPr>
            <w:r>
              <w:rPr>
                <w:lang w:val="en-GB"/>
              </w:rPr>
              <w:t xml:space="preserve">Note: </w:t>
            </w:r>
            <w:r w:rsidR="007C2E3F">
              <w:rPr>
                <w:lang w:val="en-GB"/>
              </w:rPr>
              <w:t>These are the left-hand and right-hand parts of a validation rule that tests whether the total number of births for</w:t>
            </w:r>
            <w:r>
              <w:rPr>
                <w:lang w:val="en-GB"/>
              </w:rPr>
              <w:t xml:space="preserve"> the 2 disaggregation’s are equal</w:t>
            </w:r>
          </w:p>
          <w:p w14:paraId="421120EC" w14:textId="77777777" w:rsidR="007C2E3F" w:rsidRDefault="007C2E3F" w:rsidP="00C265FE">
            <w:pPr>
              <w:pStyle w:val="BodyText"/>
              <w:numPr>
                <w:ilvl w:val="1"/>
                <w:numId w:val="19"/>
              </w:numPr>
              <w:spacing w:before="60" w:after="60"/>
              <w:rPr>
                <w:lang w:val="en-GB"/>
              </w:rPr>
            </w:pPr>
            <w:r>
              <w:rPr>
                <w:lang w:val="en-GB"/>
              </w:rPr>
              <w:t xml:space="preserve">Click the validation button and </w:t>
            </w:r>
            <w:r w:rsidR="00C265FE">
              <w:rPr>
                <w:lang w:val="en-GB"/>
              </w:rPr>
              <w:t>show</w:t>
            </w:r>
            <w:r>
              <w:rPr>
                <w:lang w:val="en-GB"/>
              </w:rPr>
              <w:t xml:space="preserve"> the message.</w:t>
            </w:r>
            <w:r w:rsidR="00C265FE">
              <w:rPr>
                <w:lang w:val="en-GB"/>
              </w:rPr>
              <w:t xml:space="preserve"> Discuss this with the participants and the implications. Highlight that:</w:t>
            </w:r>
          </w:p>
          <w:p w14:paraId="07A696CB" w14:textId="77777777" w:rsidR="00C265FE" w:rsidRDefault="00C265FE" w:rsidP="00C265FE">
            <w:pPr>
              <w:pStyle w:val="BodyText"/>
              <w:numPr>
                <w:ilvl w:val="2"/>
                <w:numId w:val="19"/>
              </w:numPr>
              <w:spacing w:before="60" w:after="60"/>
              <w:rPr>
                <w:lang w:val="en-GB"/>
              </w:rPr>
            </w:pPr>
            <w:r>
              <w:rPr>
                <w:lang w:val="en-GB"/>
              </w:rPr>
              <w:t>More than one validation rule can be set up for a given form.</w:t>
            </w:r>
          </w:p>
          <w:p w14:paraId="5EDA399D" w14:textId="2DDFFEC3" w:rsidR="00C265FE" w:rsidRPr="007C2E3F" w:rsidRDefault="00D24CA0" w:rsidP="00A7246A">
            <w:pPr>
              <w:pStyle w:val="BodyText"/>
              <w:numPr>
                <w:ilvl w:val="2"/>
                <w:numId w:val="19"/>
              </w:numPr>
              <w:spacing w:before="60" w:after="60"/>
              <w:rPr>
                <w:lang w:val="en-GB"/>
              </w:rPr>
            </w:pPr>
            <w:r>
              <w:rPr>
                <w:lang w:val="en-GB"/>
              </w:rPr>
              <w:t>A</w:t>
            </w:r>
            <w:r w:rsidR="00C265FE">
              <w:rPr>
                <w:lang w:val="en-GB"/>
              </w:rPr>
              <w:t xml:space="preserve">t a higher level (e.g. the level of a Locality or State) it is possible to run a validation report on </w:t>
            </w:r>
            <w:r w:rsidR="00A7246A">
              <w:rPr>
                <w:lang w:val="en-GB"/>
              </w:rPr>
              <w:t>multiple facilities</w:t>
            </w:r>
            <w:r w:rsidR="00C265FE">
              <w:rPr>
                <w:lang w:val="en-GB"/>
              </w:rPr>
              <w:t xml:space="preserve">. </w:t>
            </w:r>
          </w:p>
        </w:tc>
        <w:tc>
          <w:tcPr>
            <w:tcW w:w="3544" w:type="dxa"/>
          </w:tcPr>
          <w:p w14:paraId="14DE8C7B" w14:textId="77777777" w:rsidR="00EB4214" w:rsidRDefault="007C2E3F" w:rsidP="00254193">
            <w:pPr>
              <w:pStyle w:val="BodyText"/>
              <w:rPr>
                <w:noProof/>
              </w:rPr>
            </w:pPr>
            <w:r>
              <w:rPr>
                <w:noProof/>
              </w:rPr>
              <w:drawing>
                <wp:inline distT="0" distB="0" distL="0" distR="0" wp14:anchorId="2ADAA1BC" wp14:editId="1E29E750">
                  <wp:extent cx="2099945" cy="536575"/>
                  <wp:effectExtent l="0" t="0" r="8255"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9945" cy="536575"/>
                          </a:xfrm>
                          <a:prstGeom prst="rect">
                            <a:avLst/>
                          </a:prstGeom>
                          <a:noFill/>
                          <a:ln>
                            <a:noFill/>
                          </a:ln>
                        </pic:spPr>
                      </pic:pic>
                    </a:graphicData>
                  </a:graphic>
                </wp:inline>
              </w:drawing>
            </w:r>
          </w:p>
          <w:p w14:paraId="303412D8" w14:textId="77777777" w:rsidR="007C2E3F" w:rsidRDefault="007C2E3F" w:rsidP="00254193">
            <w:pPr>
              <w:pStyle w:val="BodyText"/>
              <w:rPr>
                <w:noProof/>
              </w:rPr>
            </w:pPr>
            <w:r>
              <w:rPr>
                <w:noProof/>
              </w:rPr>
              <w:drawing>
                <wp:inline distT="0" distB="0" distL="0" distR="0" wp14:anchorId="34A10014" wp14:editId="65E58107">
                  <wp:extent cx="2112010" cy="672465"/>
                  <wp:effectExtent l="0" t="0" r="0" b="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2010" cy="672465"/>
                          </a:xfrm>
                          <a:prstGeom prst="rect">
                            <a:avLst/>
                          </a:prstGeom>
                          <a:noFill/>
                          <a:ln>
                            <a:noFill/>
                          </a:ln>
                        </pic:spPr>
                      </pic:pic>
                    </a:graphicData>
                  </a:graphic>
                </wp:inline>
              </w:drawing>
            </w:r>
          </w:p>
          <w:p w14:paraId="13D06F75" w14:textId="77777777" w:rsidR="007C2E3F" w:rsidRDefault="00C265FE" w:rsidP="00254193">
            <w:pPr>
              <w:pStyle w:val="BodyText"/>
              <w:rPr>
                <w:noProof/>
              </w:rPr>
            </w:pPr>
            <w:r>
              <w:rPr>
                <w:noProof/>
              </w:rPr>
              <w:drawing>
                <wp:inline distT="0" distB="0" distL="0" distR="0" wp14:anchorId="22ECD138" wp14:editId="178434F0">
                  <wp:extent cx="876777" cy="501015"/>
                  <wp:effectExtent l="0" t="0" r="12700" b="6985"/>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7267" cy="501295"/>
                          </a:xfrm>
                          <a:prstGeom prst="rect">
                            <a:avLst/>
                          </a:prstGeom>
                          <a:noFill/>
                          <a:ln>
                            <a:noFill/>
                          </a:ln>
                        </pic:spPr>
                      </pic:pic>
                    </a:graphicData>
                  </a:graphic>
                </wp:inline>
              </w:drawing>
            </w:r>
          </w:p>
          <w:p w14:paraId="74E113B3" w14:textId="1485AFDC" w:rsidR="00C265FE" w:rsidRDefault="00C265FE" w:rsidP="00254193">
            <w:pPr>
              <w:pStyle w:val="BodyText"/>
              <w:rPr>
                <w:noProof/>
              </w:rPr>
            </w:pPr>
            <w:r>
              <w:rPr>
                <w:noProof/>
              </w:rPr>
              <w:drawing>
                <wp:inline distT="0" distB="0" distL="0" distR="0" wp14:anchorId="4EE31DC7" wp14:editId="444B36E4">
                  <wp:extent cx="2099945" cy="1156335"/>
                  <wp:effectExtent l="0" t="0" r="8255" b="12065"/>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9945" cy="1156335"/>
                          </a:xfrm>
                          <a:prstGeom prst="rect">
                            <a:avLst/>
                          </a:prstGeom>
                          <a:noFill/>
                          <a:ln>
                            <a:noFill/>
                          </a:ln>
                        </pic:spPr>
                      </pic:pic>
                    </a:graphicData>
                  </a:graphic>
                </wp:inline>
              </w:drawing>
            </w:r>
          </w:p>
        </w:tc>
      </w:tr>
      <w:tr w:rsidR="00C265FE" w:rsidRPr="00951D90" w14:paraId="6C83B710" w14:textId="77777777" w:rsidTr="00641730">
        <w:tc>
          <w:tcPr>
            <w:tcW w:w="5387" w:type="dxa"/>
          </w:tcPr>
          <w:p w14:paraId="053D42CE" w14:textId="79E4189B" w:rsidR="00A7246A" w:rsidRDefault="00C265FE" w:rsidP="00C265FE">
            <w:pPr>
              <w:pStyle w:val="BodyText"/>
              <w:numPr>
                <w:ilvl w:val="0"/>
                <w:numId w:val="19"/>
              </w:numPr>
              <w:spacing w:before="60" w:after="60"/>
              <w:rPr>
                <w:lang w:val="en-GB"/>
              </w:rPr>
            </w:pPr>
            <w:r>
              <w:rPr>
                <w:lang w:val="en-GB"/>
              </w:rPr>
              <w:t>Data Validation: Demonstrate the ability to add a comment to a number on the form (an option for the data entry staff</w:t>
            </w:r>
            <w:r w:rsidR="006123E6">
              <w:rPr>
                <w:lang w:val="en-GB"/>
              </w:rPr>
              <w:t xml:space="preserve"> to explain for example a data issue</w:t>
            </w:r>
            <w:r>
              <w:rPr>
                <w:lang w:val="en-GB"/>
              </w:rPr>
              <w:t xml:space="preserve">). Do this by </w:t>
            </w:r>
            <w:r w:rsidR="00D24CA0">
              <w:rPr>
                <w:lang w:val="en-GB"/>
              </w:rPr>
              <w:t>‘double-clicking’ on a specific value</w:t>
            </w:r>
            <w:r w:rsidR="00A7246A">
              <w:rPr>
                <w:lang w:val="en-GB"/>
              </w:rPr>
              <w:t xml:space="preserve"> from the previous example, and entering a comment</w:t>
            </w:r>
            <w:r w:rsidR="00D24CA0">
              <w:rPr>
                <w:lang w:val="en-GB"/>
              </w:rPr>
              <w:t>.</w:t>
            </w:r>
            <w:r w:rsidR="00A7246A">
              <w:rPr>
                <w:lang w:val="en-GB"/>
              </w:rPr>
              <w:t xml:space="preserve"> Highlight:</w:t>
            </w:r>
          </w:p>
          <w:p w14:paraId="4D74E822" w14:textId="77777777" w:rsidR="006123E6" w:rsidRDefault="00A7246A" w:rsidP="00A7246A">
            <w:pPr>
              <w:pStyle w:val="BodyText"/>
              <w:numPr>
                <w:ilvl w:val="1"/>
                <w:numId w:val="19"/>
              </w:numPr>
              <w:spacing w:before="60" w:after="60"/>
              <w:rPr>
                <w:lang w:val="en-GB"/>
              </w:rPr>
            </w:pPr>
            <w:r>
              <w:rPr>
                <w:lang w:val="en-GB"/>
              </w:rPr>
              <w:t xml:space="preserve">That the comment </w:t>
            </w:r>
            <w:r w:rsidR="006123E6">
              <w:rPr>
                <w:lang w:val="en-GB"/>
              </w:rPr>
              <w:t>area is in the top-left of the pop-up box.</w:t>
            </w:r>
          </w:p>
          <w:p w14:paraId="10B84E6A" w14:textId="01EA8C98" w:rsidR="006123E6" w:rsidRDefault="006123E6" w:rsidP="00A7246A">
            <w:pPr>
              <w:pStyle w:val="BodyText"/>
              <w:numPr>
                <w:ilvl w:val="1"/>
                <w:numId w:val="19"/>
              </w:numPr>
              <w:spacing w:before="60" w:after="60"/>
              <w:rPr>
                <w:lang w:val="en-GB"/>
              </w:rPr>
            </w:pPr>
            <w:r>
              <w:rPr>
                <w:lang w:val="en-GB"/>
              </w:rPr>
              <w:t>That a separate report (in a later session) can be used at a higher lever to review all data with comments against them.</w:t>
            </w:r>
          </w:p>
          <w:p w14:paraId="42C72D18" w14:textId="51E3A81F" w:rsidR="006123E6" w:rsidRPr="006123E6" w:rsidRDefault="006123E6" w:rsidP="006123E6">
            <w:pPr>
              <w:pStyle w:val="BodyText"/>
              <w:numPr>
                <w:ilvl w:val="1"/>
                <w:numId w:val="19"/>
              </w:numPr>
              <w:spacing w:before="60" w:after="60"/>
              <w:rPr>
                <w:lang w:val="en-GB"/>
              </w:rPr>
            </w:pPr>
            <w:r>
              <w:rPr>
                <w:lang w:val="en-GB"/>
              </w:rPr>
              <w:t>That this same pop-up box can also show a history of changes to a specific value, and set data ranges.</w:t>
            </w:r>
          </w:p>
        </w:tc>
        <w:tc>
          <w:tcPr>
            <w:tcW w:w="3544" w:type="dxa"/>
          </w:tcPr>
          <w:p w14:paraId="6E19BD65" w14:textId="73EEC87A" w:rsidR="00C265FE" w:rsidRDefault="00D24CA0" w:rsidP="00254193">
            <w:pPr>
              <w:pStyle w:val="BodyText"/>
              <w:rPr>
                <w:noProof/>
              </w:rPr>
            </w:pPr>
            <w:r>
              <w:rPr>
                <w:noProof/>
              </w:rPr>
              <w:drawing>
                <wp:inline distT="0" distB="0" distL="0" distR="0" wp14:anchorId="49A80517" wp14:editId="7631EA19">
                  <wp:extent cx="2106295" cy="2182495"/>
                  <wp:effectExtent l="0" t="0" r="1905" b="1905"/>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06295" cy="2182495"/>
                          </a:xfrm>
                          <a:prstGeom prst="rect">
                            <a:avLst/>
                          </a:prstGeom>
                          <a:noFill/>
                          <a:ln>
                            <a:noFill/>
                          </a:ln>
                        </pic:spPr>
                      </pic:pic>
                    </a:graphicData>
                  </a:graphic>
                </wp:inline>
              </w:drawing>
            </w:r>
          </w:p>
        </w:tc>
      </w:tr>
      <w:tr w:rsidR="006123E6" w:rsidRPr="00951D90" w14:paraId="37BE1CA5" w14:textId="77777777" w:rsidTr="00641730">
        <w:tc>
          <w:tcPr>
            <w:tcW w:w="5387" w:type="dxa"/>
          </w:tcPr>
          <w:p w14:paraId="0703F807" w14:textId="6E92AAD7" w:rsidR="001901BE" w:rsidRDefault="006123E6" w:rsidP="00C265FE">
            <w:pPr>
              <w:pStyle w:val="BodyText"/>
              <w:numPr>
                <w:ilvl w:val="0"/>
                <w:numId w:val="19"/>
              </w:numPr>
              <w:spacing w:before="60" w:after="60"/>
              <w:rPr>
                <w:lang w:val="en-GB"/>
              </w:rPr>
            </w:pPr>
            <w:r>
              <w:rPr>
                <w:lang w:val="en-GB"/>
              </w:rPr>
              <w:t xml:space="preserve">Data Validation: Demonstrate the Min-Max validation option. For the </w:t>
            </w:r>
            <w:r w:rsidR="00027005">
              <w:rPr>
                <w:lang w:val="en-GB"/>
              </w:rPr>
              <w:t>following</w:t>
            </w:r>
            <w:r>
              <w:rPr>
                <w:lang w:val="en-GB"/>
              </w:rPr>
              <w:t xml:space="preserve"> </w:t>
            </w:r>
            <w:r w:rsidR="001901BE">
              <w:rPr>
                <w:lang w:val="en-GB"/>
              </w:rPr>
              <w:t>organizational unit:</w:t>
            </w:r>
          </w:p>
          <w:p w14:paraId="72FE5241" w14:textId="29BBF4B1" w:rsidR="001901BE" w:rsidRDefault="001901BE" w:rsidP="001901BE">
            <w:pPr>
              <w:pStyle w:val="BodyText"/>
              <w:spacing w:before="60" w:after="60"/>
              <w:ind w:left="360"/>
              <w:jc w:val="center"/>
              <w:rPr>
                <w:lang w:val="en-GB"/>
              </w:rPr>
            </w:pPr>
            <w:r>
              <w:rPr>
                <w:noProof/>
              </w:rPr>
              <w:drawing>
                <wp:inline distT="0" distB="0" distL="0" distR="0" wp14:anchorId="37E8EB68" wp14:editId="2A6F2F69">
                  <wp:extent cx="1584018" cy="1023891"/>
                  <wp:effectExtent l="0" t="0" r="0" b="0"/>
                  <wp:docPr id="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4730" cy="1024351"/>
                          </a:xfrm>
                          <a:prstGeom prst="rect">
                            <a:avLst/>
                          </a:prstGeom>
                          <a:noFill/>
                          <a:ln>
                            <a:noFill/>
                          </a:ln>
                        </pic:spPr>
                      </pic:pic>
                    </a:graphicData>
                  </a:graphic>
                </wp:inline>
              </w:drawing>
            </w:r>
          </w:p>
          <w:p w14:paraId="21A6760F" w14:textId="067A865F" w:rsidR="001901BE" w:rsidRDefault="001901BE" w:rsidP="001901BE">
            <w:pPr>
              <w:pStyle w:val="BodyText"/>
              <w:spacing w:before="60" w:after="60"/>
              <w:ind w:left="360"/>
              <w:rPr>
                <w:lang w:val="en-GB"/>
              </w:rPr>
            </w:pPr>
            <w:r>
              <w:rPr>
                <w:lang w:val="en-GB"/>
              </w:rPr>
              <w:t>Select the MNCH (RH) form, and December 2014.</w:t>
            </w:r>
          </w:p>
          <w:p w14:paraId="17950A09" w14:textId="258198F8" w:rsidR="006123E6" w:rsidRDefault="00027005" w:rsidP="006123E6">
            <w:pPr>
              <w:pStyle w:val="BodyText"/>
              <w:numPr>
                <w:ilvl w:val="1"/>
                <w:numId w:val="19"/>
              </w:numPr>
              <w:spacing w:before="60" w:after="60"/>
              <w:rPr>
                <w:lang w:val="en-GB"/>
              </w:rPr>
            </w:pPr>
            <w:r>
              <w:rPr>
                <w:lang w:val="en-GB"/>
              </w:rPr>
              <w:t>E</w:t>
            </w:r>
            <w:r w:rsidR="006123E6">
              <w:rPr>
                <w:lang w:val="en-GB"/>
              </w:rPr>
              <w:t>nter the value 1000 in the field</w:t>
            </w:r>
            <w:r>
              <w:rPr>
                <w:lang w:val="en-GB"/>
              </w:rPr>
              <w:t xml:space="preserve"> 30 (The number of live birth defects). This field has (for training purposes) been set </w:t>
            </w:r>
            <w:r w:rsidR="001901BE">
              <w:rPr>
                <w:lang w:val="en-GB"/>
              </w:rPr>
              <w:t xml:space="preserve">for this form and organization unit </w:t>
            </w:r>
            <w:r>
              <w:rPr>
                <w:lang w:val="en-GB"/>
              </w:rPr>
              <w:t>to have minimum and maximum limits of 0 and 100 respectively.</w:t>
            </w:r>
          </w:p>
          <w:p w14:paraId="77D62D3E" w14:textId="4644BC3E" w:rsidR="00027005" w:rsidRDefault="001901BE" w:rsidP="006123E6">
            <w:pPr>
              <w:pStyle w:val="BodyText"/>
              <w:numPr>
                <w:ilvl w:val="1"/>
                <w:numId w:val="19"/>
              </w:numPr>
              <w:spacing w:before="60" w:after="60"/>
              <w:rPr>
                <w:lang w:val="en-GB"/>
              </w:rPr>
            </w:pPr>
            <w:r>
              <w:rPr>
                <w:lang w:val="en-GB"/>
              </w:rPr>
              <w:t>Highlight the message box that.</w:t>
            </w:r>
          </w:p>
          <w:p w14:paraId="1FC47758" w14:textId="77777777" w:rsidR="001901BE" w:rsidRDefault="001901BE" w:rsidP="006123E6">
            <w:pPr>
              <w:pStyle w:val="BodyText"/>
              <w:numPr>
                <w:ilvl w:val="1"/>
                <w:numId w:val="19"/>
              </w:numPr>
              <w:spacing w:before="60" w:after="60"/>
              <w:rPr>
                <w:lang w:val="en-GB"/>
              </w:rPr>
            </w:pPr>
            <w:r>
              <w:rPr>
                <w:lang w:val="en-GB"/>
              </w:rPr>
              <w:t>Highlight that the field turns red once you click OK on the message.</w:t>
            </w:r>
          </w:p>
          <w:p w14:paraId="137E2F69" w14:textId="14BAC5E7" w:rsidR="001901BE" w:rsidRDefault="001901BE" w:rsidP="006123E6">
            <w:pPr>
              <w:pStyle w:val="BodyText"/>
              <w:numPr>
                <w:ilvl w:val="1"/>
                <w:numId w:val="19"/>
              </w:numPr>
              <w:spacing w:before="60" w:after="60"/>
              <w:rPr>
                <w:lang w:val="en-GB"/>
              </w:rPr>
            </w:pPr>
            <w:r>
              <w:rPr>
                <w:lang w:val="en-GB"/>
              </w:rPr>
              <w:t>Highlight that is function is setup on an organizational unit basis, and in most cases will not be used.</w:t>
            </w:r>
          </w:p>
        </w:tc>
        <w:tc>
          <w:tcPr>
            <w:tcW w:w="3544" w:type="dxa"/>
          </w:tcPr>
          <w:p w14:paraId="7F06CDFA" w14:textId="77777777" w:rsidR="006123E6" w:rsidRDefault="00027005" w:rsidP="00254193">
            <w:pPr>
              <w:pStyle w:val="BodyText"/>
              <w:rPr>
                <w:noProof/>
              </w:rPr>
            </w:pPr>
            <w:r>
              <w:rPr>
                <w:noProof/>
              </w:rPr>
              <w:drawing>
                <wp:inline distT="0" distB="0" distL="0" distR="0" wp14:anchorId="13E83B53" wp14:editId="373BFF21">
                  <wp:extent cx="2112010" cy="572135"/>
                  <wp:effectExtent l="0" t="0" r="0" b="12065"/>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12010" cy="572135"/>
                          </a:xfrm>
                          <a:prstGeom prst="rect">
                            <a:avLst/>
                          </a:prstGeom>
                          <a:noFill/>
                          <a:ln>
                            <a:noFill/>
                          </a:ln>
                        </pic:spPr>
                      </pic:pic>
                    </a:graphicData>
                  </a:graphic>
                </wp:inline>
              </w:drawing>
            </w:r>
          </w:p>
          <w:p w14:paraId="7603E41C" w14:textId="77777777" w:rsidR="00027005" w:rsidRDefault="00027005" w:rsidP="00254193">
            <w:pPr>
              <w:pStyle w:val="BodyText"/>
              <w:rPr>
                <w:noProof/>
              </w:rPr>
            </w:pPr>
            <w:r>
              <w:rPr>
                <w:noProof/>
              </w:rPr>
              <w:drawing>
                <wp:inline distT="0" distB="0" distL="0" distR="0" wp14:anchorId="15F10C19" wp14:editId="658A5BF8">
                  <wp:extent cx="2112010" cy="755015"/>
                  <wp:effectExtent l="0" t="0" r="0" b="6985"/>
                  <wp:docPr id="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12010" cy="755015"/>
                          </a:xfrm>
                          <a:prstGeom prst="rect">
                            <a:avLst/>
                          </a:prstGeom>
                          <a:noFill/>
                          <a:ln>
                            <a:noFill/>
                          </a:ln>
                        </pic:spPr>
                      </pic:pic>
                    </a:graphicData>
                  </a:graphic>
                </wp:inline>
              </w:drawing>
            </w:r>
          </w:p>
          <w:p w14:paraId="6AED96C6" w14:textId="30965B80" w:rsidR="00027005" w:rsidRDefault="00027005" w:rsidP="00254193">
            <w:pPr>
              <w:pStyle w:val="BodyText"/>
              <w:rPr>
                <w:noProof/>
              </w:rPr>
            </w:pPr>
            <w:r>
              <w:rPr>
                <w:noProof/>
              </w:rPr>
              <w:drawing>
                <wp:inline distT="0" distB="0" distL="0" distR="0" wp14:anchorId="4BA5FF0C" wp14:editId="0F2C466C">
                  <wp:extent cx="2106295" cy="530860"/>
                  <wp:effectExtent l="0" t="0" r="1905" b="2540"/>
                  <wp:docPr id="3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06295" cy="530860"/>
                          </a:xfrm>
                          <a:prstGeom prst="rect">
                            <a:avLst/>
                          </a:prstGeom>
                          <a:noFill/>
                          <a:ln>
                            <a:noFill/>
                          </a:ln>
                        </pic:spPr>
                      </pic:pic>
                    </a:graphicData>
                  </a:graphic>
                </wp:inline>
              </w:drawing>
            </w:r>
          </w:p>
        </w:tc>
      </w:tr>
      <w:tr w:rsidR="001901BE" w:rsidRPr="00951D90" w14:paraId="45C71041" w14:textId="77777777" w:rsidTr="00641730">
        <w:tc>
          <w:tcPr>
            <w:tcW w:w="5387" w:type="dxa"/>
          </w:tcPr>
          <w:p w14:paraId="1224522D" w14:textId="69A43C64" w:rsidR="004E580E" w:rsidRDefault="001901BE" w:rsidP="004E580E">
            <w:pPr>
              <w:pStyle w:val="BodyText"/>
              <w:numPr>
                <w:ilvl w:val="0"/>
                <w:numId w:val="19"/>
              </w:numPr>
              <w:spacing w:before="60" w:after="60"/>
              <w:rPr>
                <w:lang w:val="en-GB"/>
              </w:rPr>
            </w:pPr>
            <w:r w:rsidRPr="004E580E">
              <w:rPr>
                <w:b/>
                <w:lang w:val="en-GB"/>
              </w:rPr>
              <w:t>Do Exercise 3.3</w:t>
            </w:r>
            <w:r w:rsidR="004E580E" w:rsidRPr="004E580E">
              <w:rPr>
                <w:b/>
                <w:lang w:val="en-GB"/>
              </w:rPr>
              <w:t>.1 and 3.3.2</w:t>
            </w:r>
            <w:r w:rsidR="004E580E">
              <w:rPr>
                <w:lang w:val="en-GB"/>
              </w:rPr>
              <w:t>: These familiarise the participants to working with the validation function and commenting. Note that:</w:t>
            </w:r>
          </w:p>
          <w:p w14:paraId="0B20F22B" w14:textId="139F2BF3" w:rsidR="001901BE" w:rsidRDefault="004E580E" w:rsidP="004E580E">
            <w:pPr>
              <w:pStyle w:val="BodyText"/>
              <w:numPr>
                <w:ilvl w:val="1"/>
                <w:numId w:val="19"/>
              </w:numPr>
              <w:spacing w:before="60" w:after="60"/>
              <w:rPr>
                <w:lang w:val="en-GB"/>
              </w:rPr>
            </w:pPr>
            <w:r>
              <w:rPr>
                <w:lang w:val="en-GB"/>
              </w:rPr>
              <w:t xml:space="preserve"> Min-Max rules have not been applied to the Training</w:t>
            </w:r>
            <w:r w:rsidR="007464E2">
              <w:rPr>
                <w:lang w:val="en-GB"/>
              </w:rPr>
              <w:t xml:space="preserve"> system</w:t>
            </w:r>
            <w:r>
              <w:rPr>
                <w:lang w:val="en-GB"/>
              </w:rPr>
              <w:t xml:space="preserve">, except </w:t>
            </w:r>
            <w:r w:rsidR="007464E2">
              <w:rPr>
                <w:lang w:val="en-GB"/>
              </w:rPr>
              <w:t>for</w:t>
            </w:r>
            <w:r>
              <w:rPr>
                <w:lang w:val="en-GB"/>
              </w:rPr>
              <w:t xml:space="preserve"> the </w:t>
            </w:r>
            <w:r w:rsidR="007464E2">
              <w:rPr>
                <w:lang w:val="en-GB"/>
              </w:rPr>
              <w:t>demonstration</w:t>
            </w:r>
            <w:r>
              <w:rPr>
                <w:lang w:val="en-GB"/>
              </w:rPr>
              <w:t>.</w:t>
            </w:r>
          </w:p>
          <w:p w14:paraId="09ACB52A" w14:textId="77777777" w:rsidR="004E580E" w:rsidRDefault="004E580E" w:rsidP="004E580E">
            <w:pPr>
              <w:pStyle w:val="BodyText"/>
              <w:numPr>
                <w:ilvl w:val="1"/>
                <w:numId w:val="19"/>
              </w:numPr>
              <w:spacing w:before="60" w:after="60"/>
              <w:rPr>
                <w:lang w:val="en-GB"/>
              </w:rPr>
            </w:pPr>
            <w:r>
              <w:rPr>
                <w:lang w:val="en-GB"/>
              </w:rPr>
              <w:t>Participants can however, work with the Comments function, and Exercise 3.3.2 encourages this.</w:t>
            </w:r>
          </w:p>
          <w:p w14:paraId="6CDEF092" w14:textId="41AEBDDC" w:rsidR="006133CF" w:rsidRDefault="006133CF" w:rsidP="006133CF">
            <w:pPr>
              <w:pStyle w:val="BodyText"/>
              <w:spacing w:before="60" w:after="60"/>
              <w:ind w:left="720"/>
              <w:rPr>
                <w:lang w:val="en-GB"/>
              </w:rPr>
            </w:pPr>
            <w:r w:rsidRPr="002C6202">
              <w:rPr>
                <w:b/>
                <w:lang w:val="en-GB"/>
              </w:rPr>
              <w:t>Then carry on with the session</w:t>
            </w:r>
            <w:r>
              <w:rPr>
                <w:lang w:val="en-GB"/>
              </w:rPr>
              <w:t>.</w:t>
            </w:r>
          </w:p>
        </w:tc>
        <w:tc>
          <w:tcPr>
            <w:tcW w:w="3544" w:type="dxa"/>
          </w:tcPr>
          <w:p w14:paraId="3FC00D32" w14:textId="77777777" w:rsidR="001901BE" w:rsidRDefault="001901BE" w:rsidP="00254193">
            <w:pPr>
              <w:pStyle w:val="BodyText"/>
              <w:rPr>
                <w:noProof/>
              </w:rPr>
            </w:pPr>
          </w:p>
        </w:tc>
      </w:tr>
      <w:tr w:rsidR="004E580E" w:rsidRPr="00951D90" w14:paraId="72F833D4" w14:textId="77777777" w:rsidTr="00641730">
        <w:tc>
          <w:tcPr>
            <w:tcW w:w="5387" w:type="dxa"/>
          </w:tcPr>
          <w:p w14:paraId="5CADB26D" w14:textId="31A3DC54" w:rsidR="004E580E" w:rsidRDefault="007464E2" w:rsidP="004E580E">
            <w:pPr>
              <w:pStyle w:val="BodyText"/>
              <w:numPr>
                <w:ilvl w:val="0"/>
                <w:numId w:val="19"/>
              </w:numPr>
              <w:spacing w:before="60" w:after="60"/>
              <w:rPr>
                <w:lang w:val="en-GB"/>
              </w:rPr>
            </w:pPr>
            <w:r>
              <w:rPr>
                <w:lang w:val="en-GB"/>
              </w:rPr>
              <w:t xml:space="preserve">Form Completion: </w:t>
            </w:r>
            <w:r w:rsidR="00A75019">
              <w:rPr>
                <w:lang w:val="en-GB"/>
              </w:rPr>
              <w:t>Demonstrate</w:t>
            </w:r>
            <w:r>
              <w:rPr>
                <w:lang w:val="en-GB"/>
              </w:rPr>
              <w:t xml:space="preserve"> the concept</w:t>
            </w:r>
            <w:r w:rsidR="004E580E">
              <w:rPr>
                <w:lang w:val="en-GB"/>
              </w:rPr>
              <w:t>. Note in particular that:</w:t>
            </w:r>
          </w:p>
          <w:p w14:paraId="789032FC" w14:textId="77777777" w:rsidR="004E580E" w:rsidRDefault="004E580E" w:rsidP="004E580E">
            <w:pPr>
              <w:pStyle w:val="BodyText"/>
              <w:numPr>
                <w:ilvl w:val="1"/>
                <w:numId w:val="19"/>
              </w:numPr>
              <w:spacing w:before="60" w:after="60"/>
              <w:rPr>
                <w:lang w:val="en-GB"/>
              </w:rPr>
            </w:pPr>
            <w:r>
              <w:rPr>
                <w:lang w:val="en-GB"/>
              </w:rPr>
              <w:t>Completion is not a ‘save’ function (values are saved as soon as they are entered on a form.)</w:t>
            </w:r>
          </w:p>
          <w:p w14:paraId="5BA0BD5B" w14:textId="6E72D43B" w:rsidR="004E580E" w:rsidRDefault="007464E2" w:rsidP="004E580E">
            <w:pPr>
              <w:pStyle w:val="BodyText"/>
              <w:numPr>
                <w:ilvl w:val="1"/>
                <w:numId w:val="19"/>
              </w:numPr>
              <w:spacing w:before="60" w:after="60"/>
              <w:rPr>
                <w:lang w:val="en-GB"/>
              </w:rPr>
            </w:pPr>
            <w:r>
              <w:rPr>
                <w:lang w:val="en-GB"/>
              </w:rPr>
              <w:t>The completion button is a ‘time-stamp’ to indicate that the Data Entry person has finished working for a give period and organisation.</w:t>
            </w:r>
          </w:p>
          <w:p w14:paraId="764851F0" w14:textId="305BD4DF" w:rsidR="00A75019" w:rsidRDefault="00A75019" w:rsidP="004E580E">
            <w:pPr>
              <w:pStyle w:val="BodyText"/>
              <w:numPr>
                <w:ilvl w:val="1"/>
                <w:numId w:val="19"/>
              </w:numPr>
              <w:spacing w:before="60" w:after="60"/>
              <w:rPr>
                <w:lang w:val="en-GB"/>
              </w:rPr>
            </w:pPr>
            <w:r>
              <w:rPr>
                <w:lang w:val="en-GB"/>
              </w:rPr>
              <w:t>It is still possible to change or add missing values after a completion time-stamp. There are functions in DHIS that allow for the ‘locking’ of data after it has been reviewed, but this is normally quite some time after submission, if it is used at all.</w:t>
            </w:r>
          </w:p>
          <w:p w14:paraId="07B96A73" w14:textId="77777777" w:rsidR="007464E2" w:rsidRDefault="007464E2" w:rsidP="004E580E">
            <w:pPr>
              <w:pStyle w:val="BodyText"/>
              <w:numPr>
                <w:ilvl w:val="1"/>
                <w:numId w:val="19"/>
              </w:numPr>
              <w:spacing w:before="60" w:after="60"/>
              <w:rPr>
                <w:lang w:val="en-GB"/>
              </w:rPr>
            </w:pPr>
            <w:r>
              <w:rPr>
                <w:lang w:val="en-GB"/>
              </w:rPr>
              <w:t xml:space="preserve">The Completion timestamp is used to help generate reports on how many forms have been submitted within the specified reporting window (e.g. 15 days after the end of month). </w:t>
            </w:r>
          </w:p>
          <w:p w14:paraId="0641F3E9" w14:textId="20B582D9" w:rsidR="007464E2" w:rsidRDefault="007464E2" w:rsidP="004E580E">
            <w:pPr>
              <w:pStyle w:val="BodyText"/>
              <w:numPr>
                <w:ilvl w:val="1"/>
                <w:numId w:val="19"/>
              </w:numPr>
              <w:spacing w:before="60" w:after="60"/>
              <w:rPr>
                <w:lang w:val="en-GB"/>
              </w:rPr>
            </w:pPr>
            <w:r>
              <w:rPr>
                <w:lang w:val="en-GB"/>
              </w:rPr>
              <w:t xml:space="preserve">This report for </w:t>
            </w:r>
            <w:r w:rsidR="00A75019">
              <w:rPr>
                <w:lang w:val="en-GB"/>
              </w:rPr>
              <w:t xml:space="preserve">institutional submission </w:t>
            </w:r>
            <w:r>
              <w:rPr>
                <w:lang w:val="en-GB"/>
              </w:rPr>
              <w:t>will be explored in a later session.</w:t>
            </w:r>
          </w:p>
        </w:tc>
        <w:tc>
          <w:tcPr>
            <w:tcW w:w="3544" w:type="dxa"/>
          </w:tcPr>
          <w:p w14:paraId="3BC5CF2C" w14:textId="77777777" w:rsidR="004E580E" w:rsidRDefault="007464E2" w:rsidP="00254193">
            <w:pPr>
              <w:pStyle w:val="BodyText"/>
              <w:rPr>
                <w:noProof/>
              </w:rPr>
            </w:pPr>
            <w:r>
              <w:rPr>
                <w:noProof/>
              </w:rPr>
              <w:drawing>
                <wp:inline distT="0" distB="0" distL="0" distR="0" wp14:anchorId="1A9FEF1C" wp14:editId="53E837CF">
                  <wp:extent cx="1890743" cy="628732"/>
                  <wp:effectExtent l="0" t="0" r="0" b="6350"/>
                  <wp:docPr id="3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90743" cy="628732"/>
                          </a:xfrm>
                          <a:prstGeom prst="rect">
                            <a:avLst/>
                          </a:prstGeom>
                          <a:noFill/>
                          <a:ln>
                            <a:noFill/>
                          </a:ln>
                        </pic:spPr>
                      </pic:pic>
                    </a:graphicData>
                  </a:graphic>
                </wp:inline>
              </w:drawing>
            </w:r>
          </w:p>
          <w:p w14:paraId="5F6CC5B2" w14:textId="77777777" w:rsidR="007464E2" w:rsidRDefault="007464E2" w:rsidP="00254193">
            <w:pPr>
              <w:pStyle w:val="BodyText"/>
              <w:rPr>
                <w:noProof/>
              </w:rPr>
            </w:pPr>
            <w:r>
              <w:rPr>
                <w:noProof/>
              </w:rPr>
              <w:drawing>
                <wp:inline distT="0" distB="0" distL="0" distR="0" wp14:anchorId="12EFD717" wp14:editId="6942B4EC">
                  <wp:extent cx="1935767" cy="740899"/>
                  <wp:effectExtent l="0" t="0" r="0" b="0"/>
                  <wp:docPr id="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35767" cy="740899"/>
                          </a:xfrm>
                          <a:prstGeom prst="rect">
                            <a:avLst/>
                          </a:prstGeom>
                          <a:noFill/>
                          <a:ln>
                            <a:noFill/>
                          </a:ln>
                        </pic:spPr>
                      </pic:pic>
                    </a:graphicData>
                  </a:graphic>
                </wp:inline>
              </w:drawing>
            </w:r>
          </w:p>
          <w:p w14:paraId="2B36DE3A" w14:textId="463C5538" w:rsidR="00A75019" w:rsidRDefault="00A75019" w:rsidP="00254193">
            <w:pPr>
              <w:pStyle w:val="BodyText"/>
              <w:rPr>
                <w:noProof/>
              </w:rPr>
            </w:pPr>
            <w:r>
              <w:rPr>
                <w:noProof/>
              </w:rPr>
              <w:drawing>
                <wp:inline distT="0" distB="0" distL="0" distR="0" wp14:anchorId="145ADC82" wp14:editId="52DB6847">
                  <wp:extent cx="2106295" cy="1009015"/>
                  <wp:effectExtent l="0" t="0" r="1905" b="6985"/>
                  <wp:docPr id="4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06295" cy="1009015"/>
                          </a:xfrm>
                          <a:prstGeom prst="rect">
                            <a:avLst/>
                          </a:prstGeom>
                          <a:noFill/>
                          <a:ln>
                            <a:noFill/>
                          </a:ln>
                        </pic:spPr>
                      </pic:pic>
                    </a:graphicData>
                  </a:graphic>
                </wp:inline>
              </w:drawing>
            </w:r>
          </w:p>
        </w:tc>
      </w:tr>
      <w:tr w:rsidR="00A837F8" w:rsidRPr="00951D90" w14:paraId="6D7210AC" w14:textId="77777777" w:rsidTr="00641730">
        <w:tc>
          <w:tcPr>
            <w:tcW w:w="5387" w:type="dxa"/>
          </w:tcPr>
          <w:p w14:paraId="4071493E" w14:textId="3C771133" w:rsidR="00A837F8" w:rsidRPr="00A837F8" w:rsidRDefault="00A837F8" w:rsidP="004E580E">
            <w:pPr>
              <w:pStyle w:val="BodyText"/>
              <w:numPr>
                <w:ilvl w:val="0"/>
                <w:numId w:val="19"/>
              </w:numPr>
              <w:spacing w:before="60" w:after="60"/>
              <w:rPr>
                <w:b/>
                <w:lang w:val="en-GB"/>
              </w:rPr>
            </w:pPr>
            <w:r>
              <w:rPr>
                <w:b/>
                <w:lang w:val="en-GB"/>
              </w:rPr>
              <w:t>Do Exercise 3.4:</w:t>
            </w:r>
            <w:r>
              <w:rPr>
                <w:lang w:val="en-GB"/>
              </w:rPr>
              <w:t xml:space="preserve"> This provides participants with the opportunity to work with the ‘Complete’ functionality.</w:t>
            </w:r>
          </w:p>
        </w:tc>
        <w:tc>
          <w:tcPr>
            <w:tcW w:w="3544" w:type="dxa"/>
          </w:tcPr>
          <w:p w14:paraId="5513A371" w14:textId="77777777" w:rsidR="00A837F8" w:rsidRDefault="00A837F8" w:rsidP="00254193">
            <w:pPr>
              <w:pStyle w:val="BodyText"/>
              <w:rPr>
                <w:noProof/>
              </w:rPr>
            </w:pPr>
          </w:p>
        </w:tc>
      </w:tr>
      <w:tr w:rsidR="00A837F8" w:rsidRPr="00951D90" w14:paraId="72F5EB57" w14:textId="77777777" w:rsidTr="00641730">
        <w:tc>
          <w:tcPr>
            <w:tcW w:w="5387" w:type="dxa"/>
          </w:tcPr>
          <w:p w14:paraId="36C55BB3" w14:textId="5D801A67" w:rsidR="00A837F8" w:rsidRDefault="00A837F8" w:rsidP="00A837F8">
            <w:pPr>
              <w:pStyle w:val="BodyText"/>
              <w:numPr>
                <w:ilvl w:val="0"/>
                <w:numId w:val="19"/>
              </w:numPr>
              <w:spacing w:before="60" w:after="60"/>
              <w:rPr>
                <w:b/>
                <w:lang w:val="en-GB"/>
              </w:rPr>
            </w:pPr>
            <w:r>
              <w:rPr>
                <w:b/>
                <w:lang w:val="en-GB"/>
              </w:rPr>
              <w:t>Do Optional Exercise 3.5:</w:t>
            </w:r>
            <w:r>
              <w:rPr>
                <w:lang w:val="en-GB"/>
              </w:rPr>
              <w:t xml:space="preserve"> This length of this exercise depends on the amount of time available and the completeness by which the trainer wants to focus on data entry. It entails giving each group of locality participant’s examples of data for all of the forms for some of the facilities in their locality. It is useful in training Data Entry staff in the different types of forms, and to become familiar with entering data for each of them.</w:t>
            </w:r>
          </w:p>
        </w:tc>
        <w:tc>
          <w:tcPr>
            <w:tcW w:w="3544" w:type="dxa"/>
          </w:tcPr>
          <w:p w14:paraId="4C5BA5D6" w14:textId="77777777" w:rsidR="00A837F8" w:rsidRDefault="00A837F8" w:rsidP="00254193">
            <w:pPr>
              <w:pStyle w:val="BodyText"/>
              <w:rPr>
                <w:noProof/>
              </w:rPr>
            </w:pPr>
          </w:p>
        </w:tc>
      </w:tr>
    </w:tbl>
    <w:p w14:paraId="5201D256" w14:textId="719F60B0" w:rsidR="00200DAA" w:rsidRPr="00951D90" w:rsidRDefault="00164D7C" w:rsidP="00200DAA">
      <w:pPr>
        <w:pStyle w:val="Heading1"/>
        <w:rPr>
          <w:lang w:val="en-GB"/>
        </w:rPr>
      </w:pPr>
      <w:r>
        <w:rPr>
          <w:lang w:val="en-GB"/>
        </w:rPr>
        <w:t>Exercises</w:t>
      </w:r>
      <w:r w:rsidR="00200DAA" w:rsidRPr="00951D90">
        <w:rPr>
          <w:lang w:val="en-GB"/>
        </w:rPr>
        <w:t xml:space="preserve"> </w:t>
      </w:r>
    </w:p>
    <w:p w14:paraId="2AEF1492" w14:textId="7F462C8B" w:rsidR="00200DAA" w:rsidRPr="00951D90" w:rsidRDefault="00164D7C" w:rsidP="00200DAA">
      <w:pPr>
        <w:pStyle w:val="Heading2"/>
        <w:rPr>
          <w:lang w:val="en-GB"/>
        </w:rPr>
      </w:pPr>
      <w:r>
        <w:rPr>
          <w:lang w:val="en-GB"/>
        </w:rPr>
        <w:t>Exercise</w:t>
      </w:r>
      <w:r w:rsidR="00200DAA" w:rsidRPr="00951D90">
        <w:rPr>
          <w:lang w:val="en-GB"/>
        </w:rPr>
        <w:t xml:space="preserve"> </w:t>
      </w:r>
      <w:r w:rsidR="00A837F8">
        <w:rPr>
          <w:lang w:val="en-GB"/>
        </w:rPr>
        <w:t>3</w:t>
      </w:r>
      <w:r w:rsidR="00082440">
        <w:rPr>
          <w:lang w:val="en-GB"/>
        </w:rPr>
        <w:t>.1</w:t>
      </w:r>
      <w:r w:rsidR="00200DAA" w:rsidRPr="00951D90">
        <w:rPr>
          <w:lang w:val="en-GB"/>
        </w:rPr>
        <w:t xml:space="preserve"> </w:t>
      </w:r>
      <w:r w:rsidR="00082440">
        <w:rPr>
          <w:lang w:val="en-GB"/>
        </w:rPr>
        <w:t>–</w:t>
      </w:r>
      <w:r w:rsidR="00200DAA" w:rsidRPr="00951D90">
        <w:rPr>
          <w:lang w:val="en-GB"/>
        </w:rPr>
        <w:t xml:space="preserve"> </w:t>
      </w:r>
      <w:r w:rsidR="006133CF">
        <w:rPr>
          <w:lang w:val="en-GB"/>
        </w:rPr>
        <w:t>Selecting Forms for Data Entry</w:t>
      </w:r>
    </w:p>
    <w:p w14:paraId="29CCDFCE" w14:textId="7CBCFD63" w:rsidR="003B305C" w:rsidRPr="003B305C" w:rsidRDefault="003B305C" w:rsidP="00200DAA">
      <w:pPr>
        <w:pStyle w:val="BodyText"/>
        <w:spacing w:before="60" w:after="60"/>
        <w:rPr>
          <w:b/>
          <w:lang w:val="en-GB"/>
        </w:rPr>
      </w:pPr>
      <w:r w:rsidRPr="003B305C">
        <w:rPr>
          <w:b/>
          <w:lang w:val="en-GB"/>
        </w:rPr>
        <w:t xml:space="preserve">The goal of </w:t>
      </w:r>
      <w:r>
        <w:rPr>
          <w:b/>
          <w:lang w:val="en-GB"/>
        </w:rPr>
        <w:t>this</w:t>
      </w:r>
      <w:r w:rsidRPr="003B305C">
        <w:rPr>
          <w:b/>
          <w:lang w:val="en-GB"/>
        </w:rPr>
        <w:t xml:space="preserve"> exercise is for each user to </w:t>
      </w:r>
      <w:r w:rsidR="00082440">
        <w:rPr>
          <w:b/>
          <w:lang w:val="en-GB"/>
        </w:rPr>
        <w:t xml:space="preserve">become familiar with </w:t>
      </w:r>
      <w:r w:rsidR="006133CF">
        <w:rPr>
          <w:b/>
          <w:lang w:val="en-GB"/>
        </w:rPr>
        <w:t>selecting a form for data entry.</w:t>
      </w:r>
    </w:p>
    <w:p w14:paraId="3305FA9B" w14:textId="698F37E1" w:rsidR="00200DAA" w:rsidRPr="00EF60BB" w:rsidRDefault="00EF60BB" w:rsidP="00200DAA">
      <w:pPr>
        <w:pStyle w:val="BodyText"/>
        <w:spacing w:before="60" w:after="60"/>
        <w:rPr>
          <w:i/>
          <w:lang w:val="en-GB"/>
        </w:rPr>
      </w:pPr>
      <w:r>
        <w:rPr>
          <w:i/>
          <w:lang w:val="en-GB"/>
        </w:rPr>
        <w:t xml:space="preserve">Note: </w:t>
      </w:r>
      <w:r w:rsidR="006133CF">
        <w:rPr>
          <w:i/>
          <w:lang w:val="en-GB"/>
        </w:rPr>
        <w:t>three items are necessary to be known before data can be entered; the Organisation Unit, the Form, and the Period.</w:t>
      </w:r>
    </w:p>
    <w:p w14:paraId="076BE51A" w14:textId="5FFA8C37" w:rsidR="00200DAA" w:rsidRPr="00951D90" w:rsidRDefault="00164D7C" w:rsidP="00200DAA">
      <w:pPr>
        <w:pStyle w:val="Heading2"/>
        <w:rPr>
          <w:lang w:val="en-GB"/>
        </w:rPr>
      </w:pPr>
      <w:r>
        <w:rPr>
          <w:lang w:val="en-GB"/>
        </w:rPr>
        <w:t xml:space="preserve">Exercise </w:t>
      </w:r>
      <w:r w:rsidR="00A837F8">
        <w:rPr>
          <w:lang w:val="en-GB"/>
        </w:rPr>
        <w:t>3</w:t>
      </w:r>
      <w:r w:rsidR="00082440">
        <w:rPr>
          <w:lang w:val="en-GB"/>
        </w:rPr>
        <w:t>.2</w:t>
      </w:r>
      <w:r w:rsidR="00200DAA" w:rsidRPr="00951D90">
        <w:rPr>
          <w:lang w:val="en-GB"/>
        </w:rPr>
        <w:t xml:space="preserve"> </w:t>
      </w:r>
      <w:r>
        <w:rPr>
          <w:lang w:val="en-GB"/>
        </w:rPr>
        <w:t>–</w:t>
      </w:r>
      <w:r w:rsidR="00200DAA" w:rsidRPr="00951D90">
        <w:rPr>
          <w:lang w:val="en-GB"/>
        </w:rPr>
        <w:t xml:space="preserve"> </w:t>
      </w:r>
      <w:r w:rsidR="006133CF">
        <w:rPr>
          <w:lang w:val="en-GB"/>
        </w:rPr>
        <w:t>Basic Data Entry</w:t>
      </w:r>
    </w:p>
    <w:p w14:paraId="147C3E5B" w14:textId="0E5570C3" w:rsidR="003B305C" w:rsidRPr="003B305C" w:rsidRDefault="003B305C" w:rsidP="00164D7C">
      <w:pPr>
        <w:pStyle w:val="BodyText"/>
        <w:spacing w:before="60" w:after="60"/>
        <w:rPr>
          <w:b/>
          <w:lang w:val="en-GB"/>
        </w:rPr>
      </w:pPr>
      <w:r w:rsidRPr="003B305C">
        <w:rPr>
          <w:b/>
          <w:lang w:val="en-GB"/>
        </w:rPr>
        <w:t xml:space="preserve">The goal of this exercise is for users to successfully </w:t>
      </w:r>
      <w:r w:rsidR="006133CF">
        <w:rPr>
          <w:b/>
          <w:lang w:val="en-GB"/>
        </w:rPr>
        <w:t>to enter data on a form and understand the different things that can happen</w:t>
      </w:r>
      <w:r w:rsidR="00082440">
        <w:rPr>
          <w:b/>
          <w:lang w:val="en-GB"/>
        </w:rPr>
        <w:t>.</w:t>
      </w:r>
    </w:p>
    <w:p w14:paraId="2EF6DFCC" w14:textId="7ED3B0FE" w:rsidR="00200DAA" w:rsidRPr="00951D90" w:rsidRDefault="00164D7C" w:rsidP="00082440">
      <w:pPr>
        <w:pStyle w:val="Heading2"/>
        <w:rPr>
          <w:lang w:val="en-GB"/>
        </w:rPr>
      </w:pPr>
      <w:r>
        <w:rPr>
          <w:lang w:val="en-GB"/>
        </w:rPr>
        <w:t>Exercise</w:t>
      </w:r>
      <w:r w:rsidR="00200DAA" w:rsidRPr="00951D90">
        <w:rPr>
          <w:lang w:val="en-GB"/>
        </w:rPr>
        <w:t xml:space="preserve"> </w:t>
      </w:r>
      <w:r w:rsidR="00A837F8">
        <w:rPr>
          <w:lang w:val="en-GB"/>
        </w:rPr>
        <w:t>3</w:t>
      </w:r>
      <w:r w:rsidR="00082440">
        <w:rPr>
          <w:lang w:val="en-GB"/>
        </w:rPr>
        <w:t>.3</w:t>
      </w:r>
      <w:r w:rsidR="00A837F8">
        <w:rPr>
          <w:lang w:val="en-GB"/>
        </w:rPr>
        <w:t xml:space="preserve">.1 </w:t>
      </w:r>
      <w:r>
        <w:rPr>
          <w:lang w:val="en-GB"/>
        </w:rPr>
        <w:t>–</w:t>
      </w:r>
      <w:r w:rsidR="00200DAA" w:rsidRPr="00951D90">
        <w:rPr>
          <w:lang w:val="en-GB"/>
        </w:rPr>
        <w:t xml:space="preserve"> </w:t>
      </w:r>
      <w:r w:rsidR="006133CF">
        <w:rPr>
          <w:lang w:val="en-GB"/>
        </w:rPr>
        <w:t>Data Validation</w:t>
      </w:r>
    </w:p>
    <w:p w14:paraId="6B380127" w14:textId="1E7EAC07" w:rsidR="00200DAA" w:rsidRDefault="00BD039E" w:rsidP="00200DAA">
      <w:pPr>
        <w:pStyle w:val="BodyText"/>
        <w:spacing w:before="60" w:after="60"/>
        <w:rPr>
          <w:lang w:val="en-GB"/>
        </w:rPr>
      </w:pPr>
      <w:r w:rsidRPr="003B305C">
        <w:rPr>
          <w:b/>
          <w:lang w:val="en-GB"/>
        </w:rPr>
        <w:t xml:space="preserve">The goal of this exercise is for users to </w:t>
      </w:r>
      <w:r w:rsidR="006133CF">
        <w:rPr>
          <w:b/>
          <w:lang w:val="en-GB"/>
        </w:rPr>
        <w:t>enter some data, run validation, detect what the problem is, and correct it</w:t>
      </w:r>
      <w:r>
        <w:rPr>
          <w:b/>
          <w:lang w:val="en-GB"/>
        </w:rPr>
        <w:t>.</w:t>
      </w:r>
      <w:r>
        <w:rPr>
          <w:lang w:val="en-GB"/>
        </w:rPr>
        <w:t>.</w:t>
      </w:r>
    </w:p>
    <w:p w14:paraId="397B8F64" w14:textId="5E79388C" w:rsidR="00A837F8" w:rsidRPr="00951D90" w:rsidRDefault="00361CB1" w:rsidP="00A837F8">
      <w:pPr>
        <w:pStyle w:val="Heading2"/>
        <w:rPr>
          <w:lang w:val="en-GB"/>
        </w:rPr>
      </w:pPr>
      <w:r w:rsidRPr="00361CB1">
        <w:rPr>
          <w:lang w:val="en-GB"/>
        </w:rPr>
        <w:t>￼</w:t>
      </w:r>
      <w:r w:rsidR="00A837F8" w:rsidRPr="00A837F8">
        <w:rPr>
          <w:lang w:val="en-GB"/>
        </w:rPr>
        <w:t xml:space="preserve"> </w:t>
      </w:r>
      <w:r w:rsidR="00A837F8">
        <w:rPr>
          <w:lang w:val="en-GB"/>
        </w:rPr>
        <w:t>Exercise</w:t>
      </w:r>
      <w:r w:rsidR="00A837F8" w:rsidRPr="00951D90">
        <w:rPr>
          <w:lang w:val="en-GB"/>
        </w:rPr>
        <w:t xml:space="preserve"> </w:t>
      </w:r>
      <w:r w:rsidR="00A837F8">
        <w:rPr>
          <w:lang w:val="en-GB"/>
        </w:rPr>
        <w:t>3.3.2 –</w:t>
      </w:r>
      <w:r w:rsidR="00A837F8" w:rsidRPr="00951D90">
        <w:rPr>
          <w:lang w:val="en-GB"/>
        </w:rPr>
        <w:t xml:space="preserve"> </w:t>
      </w:r>
      <w:r w:rsidR="006133CF">
        <w:rPr>
          <w:lang w:val="en-GB"/>
        </w:rPr>
        <w:t>Commenting on a value</w:t>
      </w:r>
    </w:p>
    <w:p w14:paraId="5438CF76" w14:textId="3268430E" w:rsidR="00A837F8" w:rsidRPr="00951D90" w:rsidRDefault="00A837F8" w:rsidP="00A837F8">
      <w:pPr>
        <w:pStyle w:val="BodyText"/>
        <w:spacing w:before="60" w:after="60"/>
        <w:rPr>
          <w:lang w:val="en-GB"/>
        </w:rPr>
      </w:pPr>
      <w:r w:rsidRPr="003B305C">
        <w:rPr>
          <w:b/>
          <w:lang w:val="en-GB"/>
        </w:rPr>
        <w:t xml:space="preserve">The goal of this exercise is for users to </w:t>
      </w:r>
      <w:r w:rsidR="006133CF">
        <w:rPr>
          <w:b/>
          <w:lang w:val="en-GB"/>
        </w:rPr>
        <w:t>be able to leave comment on certain values (e.g. outliers) that may have been flagged by a validation rule, but is left as it is rather than correcting.</w:t>
      </w:r>
    </w:p>
    <w:p w14:paraId="3FEE1279" w14:textId="326AB46F" w:rsidR="00A837F8" w:rsidRPr="00361CB1" w:rsidRDefault="00A837F8" w:rsidP="006133CF">
      <w:pPr>
        <w:pStyle w:val="BodyText"/>
        <w:spacing w:before="60" w:after="60"/>
        <w:rPr>
          <w:lang w:val="en-GB"/>
        </w:rPr>
      </w:pPr>
      <w:r>
        <w:rPr>
          <w:lang w:val="en-GB"/>
        </w:rPr>
        <w:t xml:space="preserve">Note: </w:t>
      </w:r>
      <w:r w:rsidR="006133CF">
        <w:rPr>
          <w:lang w:val="en-GB"/>
        </w:rPr>
        <w:t>It may not be possible to update an inconsistent value because there is no further information available during data entry.</w:t>
      </w:r>
    </w:p>
    <w:p w14:paraId="17211B8F" w14:textId="7AB994E9" w:rsidR="00A837F8" w:rsidRPr="00951D90" w:rsidRDefault="00A837F8" w:rsidP="00A837F8">
      <w:pPr>
        <w:pStyle w:val="Heading2"/>
        <w:rPr>
          <w:lang w:val="en-GB"/>
        </w:rPr>
      </w:pPr>
      <w:r>
        <w:rPr>
          <w:lang w:val="en-GB"/>
        </w:rPr>
        <w:t>Exercise</w:t>
      </w:r>
      <w:r w:rsidRPr="00951D90">
        <w:rPr>
          <w:lang w:val="en-GB"/>
        </w:rPr>
        <w:t xml:space="preserve"> </w:t>
      </w:r>
      <w:r>
        <w:rPr>
          <w:lang w:val="en-GB"/>
        </w:rPr>
        <w:t>3.4 –</w:t>
      </w:r>
      <w:r w:rsidRPr="00951D90">
        <w:rPr>
          <w:lang w:val="en-GB"/>
        </w:rPr>
        <w:t xml:space="preserve"> </w:t>
      </w:r>
      <w:r w:rsidR="006133CF">
        <w:rPr>
          <w:lang w:val="en-GB"/>
        </w:rPr>
        <w:t>Completing a Form</w:t>
      </w:r>
    </w:p>
    <w:p w14:paraId="26D8EB1D" w14:textId="7BE03FD4" w:rsidR="00A837F8" w:rsidRPr="00361CB1" w:rsidRDefault="00A837F8" w:rsidP="00A837F8">
      <w:pPr>
        <w:pStyle w:val="BodyText"/>
        <w:spacing w:before="60" w:after="60"/>
        <w:rPr>
          <w:lang w:val="en-GB"/>
        </w:rPr>
      </w:pPr>
      <w:r w:rsidRPr="003B305C">
        <w:rPr>
          <w:b/>
          <w:lang w:val="en-GB"/>
        </w:rPr>
        <w:t xml:space="preserve">The goal of this exercise is for users to </w:t>
      </w:r>
      <w:r w:rsidR="006133CF">
        <w:rPr>
          <w:b/>
          <w:lang w:val="en-GB"/>
        </w:rPr>
        <w:t>apply the completion functionality to a form</w:t>
      </w:r>
      <w:r>
        <w:rPr>
          <w:b/>
          <w:lang w:val="en-GB"/>
        </w:rPr>
        <w:t>.</w:t>
      </w:r>
    </w:p>
    <w:p w14:paraId="2BE1C31B" w14:textId="46C7B7BF" w:rsidR="00A837F8" w:rsidRPr="00951D90" w:rsidRDefault="00A837F8" w:rsidP="00A837F8">
      <w:pPr>
        <w:pStyle w:val="Heading2"/>
        <w:rPr>
          <w:lang w:val="en-GB"/>
        </w:rPr>
      </w:pPr>
      <w:r>
        <w:rPr>
          <w:lang w:val="en-GB"/>
        </w:rPr>
        <w:t>Optional Exercise</w:t>
      </w:r>
      <w:r w:rsidRPr="00951D90">
        <w:rPr>
          <w:lang w:val="en-GB"/>
        </w:rPr>
        <w:t xml:space="preserve"> </w:t>
      </w:r>
      <w:r>
        <w:rPr>
          <w:lang w:val="en-GB"/>
        </w:rPr>
        <w:t>3.5 –</w:t>
      </w:r>
      <w:r w:rsidRPr="00951D90">
        <w:rPr>
          <w:lang w:val="en-GB"/>
        </w:rPr>
        <w:t xml:space="preserve"> </w:t>
      </w:r>
      <w:r>
        <w:rPr>
          <w:lang w:val="en-GB"/>
        </w:rPr>
        <w:t xml:space="preserve">Data Entry </w:t>
      </w:r>
      <w:r w:rsidR="006133CF">
        <w:rPr>
          <w:lang w:val="en-GB"/>
        </w:rPr>
        <w:t>full run-through</w:t>
      </w:r>
    </w:p>
    <w:p w14:paraId="0F06A19A" w14:textId="60CCBC9A" w:rsidR="00A837F8" w:rsidRPr="00951D90" w:rsidRDefault="00A837F8" w:rsidP="00A837F8">
      <w:pPr>
        <w:pStyle w:val="BodyText"/>
        <w:spacing w:before="60" w:after="60"/>
        <w:rPr>
          <w:lang w:val="en-GB"/>
        </w:rPr>
      </w:pPr>
      <w:r w:rsidRPr="003B305C">
        <w:rPr>
          <w:b/>
          <w:lang w:val="en-GB"/>
        </w:rPr>
        <w:t xml:space="preserve">The goal of this exercise is for users to </w:t>
      </w:r>
      <w:r w:rsidR="006133CF">
        <w:rPr>
          <w:b/>
          <w:lang w:val="en-GB"/>
        </w:rPr>
        <w:t>extend their familiarity with data entry across as many forms as there is time available</w:t>
      </w:r>
      <w:r>
        <w:rPr>
          <w:b/>
          <w:lang w:val="en-GB"/>
        </w:rPr>
        <w:t>.</w:t>
      </w:r>
    </w:p>
    <w:p w14:paraId="02E581A6" w14:textId="64BD8F5B" w:rsidR="00A837F8" w:rsidRPr="00361CB1" w:rsidRDefault="00A837F8" w:rsidP="006B3B21">
      <w:pPr>
        <w:pStyle w:val="BodyText"/>
        <w:spacing w:before="60" w:after="60"/>
        <w:rPr>
          <w:lang w:val="en-GB"/>
        </w:rPr>
      </w:pPr>
      <w:r>
        <w:rPr>
          <w:lang w:val="en-GB"/>
        </w:rPr>
        <w:t xml:space="preserve">Note: </w:t>
      </w:r>
      <w:r w:rsidR="006B3B21">
        <w:rPr>
          <w:lang w:val="en-GB"/>
        </w:rPr>
        <w:t>It would be better if ‘dummy’ data is made available for multiple forms as a means of speeding up the process of working with the different forms.</w:t>
      </w:r>
    </w:p>
    <w:p w14:paraId="7BCD5130" w14:textId="7D3A1D1B" w:rsidR="00361CB1" w:rsidRPr="00361CB1" w:rsidRDefault="00361CB1" w:rsidP="00A837F8">
      <w:pPr>
        <w:pStyle w:val="BodyText"/>
        <w:spacing w:before="60" w:after="60"/>
        <w:rPr>
          <w:lang w:val="en-GB"/>
        </w:rPr>
      </w:pPr>
    </w:p>
    <w:sectPr w:rsidR="00361CB1" w:rsidRPr="00361CB1" w:rsidSect="000059CF">
      <w:headerReference w:type="even" r:id="rId36"/>
      <w:headerReference w:type="default" r:id="rId37"/>
      <w:footerReference w:type="even" r:id="rId38"/>
      <w:footerReference w:type="default" r:id="rId39"/>
      <w:headerReference w:type="first" r:id="rId40"/>
      <w:footerReference w:type="first" r:id="rId41"/>
      <w:type w:val="oddPage"/>
      <w:pgSz w:w="11900" w:h="16840"/>
      <w:pgMar w:top="1797" w:right="1202" w:bottom="1797" w:left="3362"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958D3" w14:textId="77777777" w:rsidR="006133CF" w:rsidRDefault="006133CF" w:rsidP="009F3137">
      <w:r>
        <w:separator/>
      </w:r>
    </w:p>
  </w:endnote>
  <w:endnote w:type="continuationSeparator" w:id="0">
    <w:p w14:paraId="56BF3E07" w14:textId="77777777" w:rsidR="006133CF" w:rsidRDefault="006133CF" w:rsidP="009F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399"/>
      <w:gridCol w:w="755"/>
      <w:gridCol w:w="3398"/>
    </w:tblGrid>
    <w:tr w:rsidR="006133CF" w14:paraId="1918320C" w14:textId="77777777" w:rsidTr="00842203">
      <w:trPr>
        <w:trHeight w:val="151"/>
      </w:trPr>
      <w:tc>
        <w:tcPr>
          <w:tcW w:w="2250" w:type="pct"/>
          <w:tcBorders>
            <w:top w:val="nil"/>
            <w:left w:val="nil"/>
            <w:bottom w:val="single" w:sz="4" w:space="0" w:color="4F81BD" w:themeColor="accent1"/>
            <w:right w:val="nil"/>
          </w:tcBorders>
        </w:tcPr>
        <w:p w14:paraId="097EAE40" w14:textId="77777777" w:rsidR="006133CF" w:rsidRDefault="006133CF" w:rsidP="00842203">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5BEF8AEA" w14:textId="77777777" w:rsidR="006133CF" w:rsidRDefault="006133CF" w:rsidP="00842203">
          <w:pPr>
            <w:pStyle w:val="NoSpacing"/>
            <w:spacing w:line="276" w:lineRule="auto"/>
            <w:jc w:val="center"/>
            <w:rPr>
              <w:rFonts w:asciiTheme="majorHAnsi" w:hAnsiTheme="majorHAnsi"/>
              <w:color w:val="365F91" w:themeColor="accent1" w:themeShade="BF"/>
            </w:rPr>
          </w:pPr>
          <w:r>
            <w:rPr>
              <w:rStyle w:val="PageNumber"/>
              <w:rFonts w:asciiTheme="minorHAnsi" w:hAnsiTheme="minorHAnsi"/>
              <w:sz w:val="24"/>
              <w:szCs w:val="24"/>
            </w:rPr>
            <w:fldChar w:fldCharType="begin"/>
          </w:r>
          <w:r>
            <w:rPr>
              <w:rStyle w:val="PageNumber"/>
              <w:rFonts w:asciiTheme="minorHAnsi" w:hAnsiTheme="minorHAnsi"/>
              <w:sz w:val="24"/>
              <w:szCs w:val="24"/>
            </w:rPr>
            <w:instrText xml:space="preserve"> PAGE </w:instrText>
          </w:r>
          <w:r>
            <w:rPr>
              <w:rStyle w:val="PageNumber"/>
              <w:rFonts w:asciiTheme="minorHAnsi" w:hAnsiTheme="minorHAnsi"/>
              <w:sz w:val="24"/>
              <w:szCs w:val="24"/>
            </w:rPr>
            <w:fldChar w:fldCharType="separate"/>
          </w:r>
          <w:r>
            <w:rPr>
              <w:rStyle w:val="PageNumber"/>
              <w:rFonts w:asciiTheme="minorHAnsi" w:hAnsiTheme="minorHAnsi"/>
              <w:noProof/>
              <w:sz w:val="24"/>
              <w:szCs w:val="24"/>
            </w:rPr>
            <w:t>2</w:t>
          </w:r>
          <w:r>
            <w:rPr>
              <w:rStyle w:val="PageNumber"/>
              <w:rFonts w:asciiTheme="minorHAnsi" w:hAnsiTheme="minorHAnsi"/>
              <w:sz w:val="24"/>
              <w:szCs w:val="24"/>
            </w:rPr>
            <w:fldChar w:fldCharType="end"/>
          </w:r>
        </w:p>
      </w:tc>
      <w:tc>
        <w:tcPr>
          <w:tcW w:w="2250" w:type="pct"/>
          <w:tcBorders>
            <w:top w:val="nil"/>
            <w:left w:val="nil"/>
            <w:bottom w:val="single" w:sz="4" w:space="0" w:color="4F81BD" w:themeColor="accent1"/>
            <w:right w:val="nil"/>
          </w:tcBorders>
        </w:tcPr>
        <w:p w14:paraId="0FB11FA8" w14:textId="77777777" w:rsidR="006133CF" w:rsidRDefault="006133CF" w:rsidP="00842203">
          <w:pPr>
            <w:pStyle w:val="Header"/>
            <w:spacing w:line="276" w:lineRule="auto"/>
            <w:rPr>
              <w:rFonts w:asciiTheme="majorHAnsi" w:eastAsiaTheme="majorEastAsia" w:hAnsiTheme="majorHAnsi" w:cstheme="majorBidi"/>
              <w:b/>
              <w:bCs/>
              <w:color w:val="4F81BD" w:themeColor="accent1"/>
            </w:rPr>
          </w:pPr>
        </w:p>
      </w:tc>
    </w:tr>
    <w:tr w:rsidR="006133CF" w14:paraId="3A75CF91" w14:textId="77777777" w:rsidTr="00842203">
      <w:trPr>
        <w:trHeight w:val="150"/>
      </w:trPr>
      <w:tc>
        <w:tcPr>
          <w:tcW w:w="2250" w:type="pct"/>
          <w:tcBorders>
            <w:top w:val="single" w:sz="4" w:space="0" w:color="4F81BD" w:themeColor="accent1"/>
            <w:left w:val="nil"/>
            <w:bottom w:val="nil"/>
            <w:right w:val="nil"/>
          </w:tcBorders>
        </w:tcPr>
        <w:p w14:paraId="5044AACF" w14:textId="77777777" w:rsidR="006133CF" w:rsidRDefault="006133CF" w:rsidP="00842203">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7559A6BB" w14:textId="77777777" w:rsidR="006133CF" w:rsidRDefault="006133CF" w:rsidP="00842203">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B5E447B" w14:textId="77777777" w:rsidR="006133CF" w:rsidRDefault="006133CF" w:rsidP="00842203">
          <w:pPr>
            <w:pStyle w:val="Header"/>
            <w:spacing w:line="276" w:lineRule="auto"/>
            <w:rPr>
              <w:rFonts w:asciiTheme="majorHAnsi" w:eastAsiaTheme="majorEastAsia" w:hAnsiTheme="majorHAnsi" w:cstheme="majorBidi"/>
              <w:b/>
              <w:bCs/>
              <w:color w:val="4F81BD" w:themeColor="accent1"/>
            </w:rPr>
          </w:pPr>
        </w:p>
      </w:tc>
    </w:tr>
  </w:tbl>
  <w:p w14:paraId="54A8BFF2" w14:textId="77777777" w:rsidR="006133CF" w:rsidRDefault="006133CF">
    <w:pPr>
      <w:pStyle w:val="Footer"/>
    </w:pPr>
  </w:p>
  <w:p w14:paraId="68D891AF" w14:textId="77777777" w:rsidR="006133CF" w:rsidRDefault="006133C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X="-1407" w:tblpY="1"/>
      <w:tblW w:w="5796" w:type="pct"/>
      <w:tblLook w:val="04A0" w:firstRow="1" w:lastRow="0" w:firstColumn="1" w:lastColumn="0" w:noHBand="0" w:noVBand="1"/>
    </w:tblPr>
    <w:tblGrid>
      <w:gridCol w:w="2918"/>
      <w:gridCol w:w="2919"/>
      <w:gridCol w:w="2917"/>
    </w:tblGrid>
    <w:tr w:rsidR="006133CF" w14:paraId="0C4B87E6" w14:textId="77777777" w:rsidTr="00164D7C">
      <w:trPr>
        <w:trHeight w:val="151"/>
      </w:trPr>
      <w:tc>
        <w:tcPr>
          <w:tcW w:w="1667" w:type="pct"/>
          <w:tcBorders>
            <w:top w:val="nil"/>
            <w:left w:val="nil"/>
            <w:bottom w:val="single" w:sz="4" w:space="0" w:color="4F81BD" w:themeColor="accent1"/>
            <w:right w:val="nil"/>
          </w:tcBorders>
        </w:tcPr>
        <w:p w14:paraId="40CF2F8E" w14:textId="77777777" w:rsidR="006133CF" w:rsidRDefault="006133CF" w:rsidP="00164D7C">
          <w:pPr>
            <w:pStyle w:val="Header"/>
            <w:spacing w:line="276" w:lineRule="auto"/>
            <w:rPr>
              <w:rFonts w:asciiTheme="majorHAnsi" w:eastAsiaTheme="majorEastAsia" w:hAnsiTheme="majorHAnsi" w:cstheme="majorBidi"/>
              <w:b/>
              <w:bCs/>
              <w:color w:val="4F81BD" w:themeColor="accent1"/>
            </w:rPr>
          </w:pPr>
        </w:p>
      </w:tc>
      <w:tc>
        <w:tcPr>
          <w:tcW w:w="1667" w:type="pct"/>
          <w:vMerge w:val="restart"/>
          <w:noWrap/>
          <w:vAlign w:val="center"/>
          <w:hideMark/>
        </w:tcPr>
        <w:p w14:paraId="67603420" w14:textId="77777777" w:rsidR="006133CF" w:rsidRDefault="006133CF" w:rsidP="00164D7C">
          <w:pPr>
            <w:pStyle w:val="NoSpacing"/>
            <w:spacing w:line="276" w:lineRule="auto"/>
            <w:jc w:val="center"/>
            <w:rPr>
              <w:rFonts w:asciiTheme="majorHAnsi" w:hAnsiTheme="majorHAnsi"/>
              <w:color w:val="365F91" w:themeColor="accent1" w:themeShade="BF"/>
            </w:rPr>
          </w:pPr>
          <w:r>
            <w:rPr>
              <w:rStyle w:val="PageNumber"/>
              <w:rFonts w:asciiTheme="minorHAnsi" w:hAnsiTheme="minorHAnsi"/>
              <w:sz w:val="24"/>
              <w:szCs w:val="24"/>
            </w:rPr>
            <w:fldChar w:fldCharType="begin"/>
          </w:r>
          <w:r>
            <w:rPr>
              <w:rStyle w:val="PageNumber"/>
              <w:rFonts w:asciiTheme="minorHAnsi" w:hAnsiTheme="minorHAnsi"/>
              <w:sz w:val="24"/>
              <w:szCs w:val="24"/>
            </w:rPr>
            <w:instrText xml:space="preserve"> PAGE </w:instrText>
          </w:r>
          <w:r>
            <w:rPr>
              <w:rStyle w:val="PageNumber"/>
              <w:rFonts w:asciiTheme="minorHAnsi" w:hAnsiTheme="minorHAnsi"/>
              <w:sz w:val="24"/>
              <w:szCs w:val="24"/>
            </w:rPr>
            <w:fldChar w:fldCharType="separate"/>
          </w:r>
          <w:r w:rsidR="00944F06">
            <w:rPr>
              <w:rStyle w:val="PageNumber"/>
              <w:rFonts w:asciiTheme="minorHAnsi" w:hAnsiTheme="minorHAnsi"/>
              <w:noProof/>
              <w:sz w:val="24"/>
              <w:szCs w:val="24"/>
            </w:rPr>
            <w:t>2</w:t>
          </w:r>
          <w:r>
            <w:rPr>
              <w:rStyle w:val="PageNumber"/>
              <w:rFonts w:asciiTheme="minorHAnsi" w:hAnsiTheme="minorHAnsi"/>
              <w:sz w:val="24"/>
              <w:szCs w:val="24"/>
            </w:rPr>
            <w:fldChar w:fldCharType="end"/>
          </w:r>
        </w:p>
      </w:tc>
      <w:tc>
        <w:tcPr>
          <w:tcW w:w="1667" w:type="pct"/>
          <w:tcBorders>
            <w:top w:val="nil"/>
            <w:left w:val="nil"/>
            <w:bottom w:val="single" w:sz="4" w:space="0" w:color="4F81BD" w:themeColor="accent1"/>
            <w:right w:val="nil"/>
          </w:tcBorders>
        </w:tcPr>
        <w:p w14:paraId="70BC8BC9" w14:textId="77777777" w:rsidR="006133CF" w:rsidRDefault="006133CF" w:rsidP="00164D7C">
          <w:pPr>
            <w:pStyle w:val="Header"/>
            <w:spacing w:line="276" w:lineRule="auto"/>
            <w:rPr>
              <w:rFonts w:asciiTheme="majorHAnsi" w:eastAsiaTheme="majorEastAsia" w:hAnsiTheme="majorHAnsi" w:cstheme="majorBidi"/>
              <w:b/>
              <w:bCs/>
              <w:color w:val="4F81BD" w:themeColor="accent1"/>
            </w:rPr>
          </w:pPr>
        </w:p>
      </w:tc>
    </w:tr>
    <w:tr w:rsidR="006133CF" w14:paraId="1E6B067A" w14:textId="77777777" w:rsidTr="00164D7C">
      <w:trPr>
        <w:trHeight w:val="150"/>
      </w:trPr>
      <w:tc>
        <w:tcPr>
          <w:tcW w:w="1667" w:type="pct"/>
          <w:tcBorders>
            <w:top w:val="single" w:sz="4" w:space="0" w:color="4F81BD" w:themeColor="accent1"/>
            <w:left w:val="nil"/>
            <w:bottom w:val="nil"/>
            <w:right w:val="nil"/>
          </w:tcBorders>
        </w:tcPr>
        <w:p w14:paraId="48A928FE" w14:textId="77777777" w:rsidR="006133CF" w:rsidRDefault="006133CF" w:rsidP="00164D7C">
          <w:pPr>
            <w:pStyle w:val="Header"/>
            <w:spacing w:line="276" w:lineRule="auto"/>
            <w:rPr>
              <w:rFonts w:asciiTheme="majorHAnsi" w:eastAsiaTheme="majorEastAsia" w:hAnsiTheme="majorHAnsi" w:cstheme="majorBidi"/>
              <w:b/>
              <w:bCs/>
              <w:color w:val="4F81BD" w:themeColor="accent1"/>
            </w:rPr>
          </w:pPr>
        </w:p>
      </w:tc>
      <w:tc>
        <w:tcPr>
          <w:tcW w:w="1667" w:type="pct"/>
          <w:vMerge/>
          <w:vAlign w:val="center"/>
          <w:hideMark/>
        </w:tcPr>
        <w:p w14:paraId="1C967915" w14:textId="77777777" w:rsidR="006133CF" w:rsidRDefault="006133CF" w:rsidP="00164D7C">
          <w:pPr>
            <w:rPr>
              <w:rFonts w:asciiTheme="majorHAnsi" w:hAnsiTheme="majorHAnsi"/>
              <w:color w:val="365F91" w:themeColor="accent1" w:themeShade="BF"/>
              <w:sz w:val="22"/>
              <w:szCs w:val="22"/>
            </w:rPr>
          </w:pPr>
        </w:p>
      </w:tc>
      <w:tc>
        <w:tcPr>
          <w:tcW w:w="1667" w:type="pct"/>
          <w:tcBorders>
            <w:top w:val="single" w:sz="4" w:space="0" w:color="4F81BD" w:themeColor="accent1"/>
            <w:left w:val="nil"/>
            <w:bottom w:val="nil"/>
            <w:right w:val="nil"/>
          </w:tcBorders>
        </w:tcPr>
        <w:p w14:paraId="53AFE82E" w14:textId="77777777" w:rsidR="006133CF" w:rsidRDefault="006133CF" w:rsidP="00164D7C">
          <w:pPr>
            <w:pStyle w:val="Header"/>
            <w:spacing w:line="276" w:lineRule="auto"/>
            <w:rPr>
              <w:rFonts w:asciiTheme="majorHAnsi" w:eastAsiaTheme="majorEastAsia" w:hAnsiTheme="majorHAnsi" w:cstheme="majorBidi"/>
              <w:b/>
              <w:bCs/>
              <w:color w:val="4F81BD" w:themeColor="accent1"/>
            </w:rPr>
          </w:pPr>
        </w:p>
      </w:tc>
    </w:tr>
  </w:tbl>
  <w:p w14:paraId="6493E062" w14:textId="77777777" w:rsidR="006133CF" w:rsidRDefault="006133CF" w:rsidP="00164D7C">
    <w:pPr>
      <w:pStyle w:val="Footer"/>
      <w:ind w:left="-1701"/>
    </w:pPr>
  </w:p>
  <w:p w14:paraId="1813FBF3" w14:textId="77777777" w:rsidR="006133CF" w:rsidRDefault="006133C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X="-1407" w:tblpY="1"/>
      <w:tblW w:w="5796" w:type="pct"/>
      <w:tblLook w:val="04A0" w:firstRow="1" w:lastRow="0" w:firstColumn="1" w:lastColumn="0" w:noHBand="0" w:noVBand="1"/>
    </w:tblPr>
    <w:tblGrid>
      <w:gridCol w:w="2918"/>
      <w:gridCol w:w="2919"/>
      <w:gridCol w:w="2917"/>
    </w:tblGrid>
    <w:tr w:rsidR="006133CF" w14:paraId="211FB248" w14:textId="77777777" w:rsidTr="00164D7C">
      <w:trPr>
        <w:trHeight w:val="151"/>
      </w:trPr>
      <w:tc>
        <w:tcPr>
          <w:tcW w:w="1667" w:type="pct"/>
          <w:tcBorders>
            <w:top w:val="nil"/>
            <w:left w:val="nil"/>
            <w:bottom w:val="single" w:sz="4" w:space="0" w:color="4F81BD" w:themeColor="accent1"/>
            <w:right w:val="nil"/>
          </w:tcBorders>
        </w:tcPr>
        <w:p w14:paraId="482B0A6E" w14:textId="77777777" w:rsidR="006133CF" w:rsidRDefault="006133CF" w:rsidP="00164D7C">
          <w:pPr>
            <w:pStyle w:val="Header"/>
            <w:spacing w:line="276" w:lineRule="auto"/>
            <w:rPr>
              <w:rFonts w:asciiTheme="majorHAnsi" w:eastAsiaTheme="majorEastAsia" w:hAnsiTheme="majorHAnsi" w:cstheme="majorBidi"/>
              <w:b/>
              <w:bCs/>
              <w:color w:val="4F81BD" w:themeColor="accent1"/>
            </w:rPr>
          </w:pPr>
        </w:p>
      </w:tc>
      <w:tc>
        <w:tcPr>
          <w:tcW w:w="1667" w:type="pct"/>
          <w:vMerge w:val="restart"/>
          <w:noWrap/>
          <w:vAlign w:val="center"/>
          <w:hideMark/>
        </w:tcPr>
        <w:p w14:paraId="363C0AAF" w14:textId="77777777" w:rsidR="006133CF" w:rsidRDefault="006133CF" w:rsidP="00164D7C">
          <w:pPr>
            <w:pStyle w:val="NoSpacing"/>
            <w:spacing w:line="276" w:lineRule="auto"/>
            <w:jc w:val="center"/>
            <w:rPr>
              <w:rFonts w:asciiTheme="majorHAnsi" w:hAnsiTheme="majorHAnsi"/>
              <w:color w:val="365F91" w:themeColor="accent1" w:themeShade="BF"/>
            </w:rPr>
          </w:pPr>
          <w:r>
            <w:rPr>
              <w:rStyle w:val="PageNumber"/>
              <w:rFonts w:asciiTheme="minorHAnsi" w:hAnsiTheme="minorHAnsi"/>
              <w:sz w:val="24"/>
              <w:szCs w:val="24"/>
            </w:rPr>
            <w:fldChar w:fldCharType="begin"/>
          </w:r>
          <w:r>
            <w:rPr>
              <w:rStyle w:val="PageNumber"/>
              <w:rFonts w:asciiTheme="minorHAnsi" w:hAnsiTheme="minorHAnsi"/>
              <w:sz w:val="24"/>
              <w:szCs w:val="24"/>
            </w:rPr>
            <w:instrText xml:space="preserve"> PAGE </w:instrText>
          </w:r>
          <w:r>
            <w:rPr>
              <w:rStyle w:val="PageNumber"/>
              <w:rFonts w:asciiTheme="minorHAnsi" w:hAnsiTheme="minorHAnsi"/>
              <w:sz w:val="24"/>
              <w:szCs w:val="24"/>
            </w:rPr>
            <w:fldChar w:fldCharType="separate"/>
          </w:r>
          <w:r w:rsidR="00944F06">
            <w:rPr>
              <w:rStyle w:val="PageNumber"/>
              <w:rFonts w:asciiTheme="minorHAnsi" w:hAnsiTheme="minorHAnsi"/>
              <w:noProof/>
              <w:sz w:val="24"/>
              <w:szCs w:val="24"/>
            </w:rPr>
            <w:t>1</w:t>
          </w:r>
          <w:r>
            <w:rPr>
              <w:rStyle w:val="PageNumber"/>
              <w:rFonts w:asciiTheme="minorHAnsi" w:hAnsiTheme="minorHAnsi"/>
              <w:sz w:val="24"/>
              <w:szCs w:val="24"/>
            </w:rPr>
            <w:fldChar w:fldCharType="end"/>
          </w:r>
        </w:p>
      </w:tc>
      <w:tc>
        <w:tcPr>
          <w:tcW w:w="1667" w:type="pct"/>
          <w:tcBorders>
            <w:top w:val="nil"/>
            <w:left w:val="nil"/>
            <w:bottom w:val="single" w:sz="4" w:space="0" w:color="4F81BD" w:themeColor="accent1"/>
            <w:right w:val="nil"/>
          </w:tcBorders>
        </w:tcPr>
        <w:p w14:paraId="3872A48E" w14:textId="77777777" w:rsidR="006133CF" w:rsidRDefault="006133CF" w:rsidP="00164D7C">
          <w:pPr>
            <w:pStyle w:val="Header"/>
            <w:spacing w:line="276" w:lineRule="auto"/>
            <w:rPr>
              <w:rFonts w:asciiTheme="majorHAnsi" w:eastAsiaTheme="majorEastAsia" w:hAnsiTheme="majorHAnsi" w:cstheme="majorBidi"/>
              <w:b/>
              <w:bCs/>
              <w:color w:val="4F81BD" w:themeColor="accent1"/>
            </w:rPr>
          </w:pPr>
        </w:p>
      </w:tc>
    </w:tr>
    <w:tr w:rsidR="006133CF" w14:paraId="72F2F22F" w14:textId="77777777" w:rsidTr="00164D7C">
      <w:trPr>
        <w:trHeight w:val="150"/>
      </w:trPr>
      <w:tc>
        <w:tcPr>
          <w:tcW w:w="1667" w:type="pct"/>
          <w:tcBorders>
            <w:top w:val="single" w:sz="4" w:space="0" w:color="4F81BD" w:themeColor="accent1"/>
            <w:left w:val="nil"/>
            <w:bottom w:val="nil"/>
            <w:right w:val="nil"/>
          </w:tcBorders>
        </w:tcPr>
        <w:p w14:paraId="58072DB3" w14:textId="77777777" w:rsidR="006133CF" w:rsidRDefault="006133CF" w:rsidP="00164D7C">
          <w:pPr>
            <w:pStyle w:val="Header"/>
            <w:spacing w:line="276" w:lineRule="auto"/>
            <w:rPr>
              <w:rFonts w:asciiTheme="majorHAnsi" w:eastAsiaTheme="majorEastAsia" w:hAnsiTheme="majorHAnsi" w:cstheme="majorBidi"/>
              <w:b/>
              <w:bCs/>
              <w:color w:val="4F81BD" w:themeColor="accent1"/>
            </w:rPr>
          </w:pPr>
        </w:p>
      </w:tc>
      <w:tc>
        <w:tcPr>
          <w:tcW w:w="1667" w:type="pct"/>
          <w:vMerge/>
          <w:vAlign w:val="center"/>
          <w:hideMark/>
        </w:tcPr>
        <w:p w14:paraId="2671190D" w14:textId="77777777" w:rsidR="006133CF" w:rsidRDefault="006133CF" w:rsidP="00164D7C">
          <w:pPr>
            <w:rPr>
              <w:rFonts w:asciiTheme="majorHAnsi" w:hAnsiTheme="majorHAnsi"/>
              <w:color w:val="365F91" w:themeColor="accent1" w:themeShade="BF"/>
              <w:sz w:val="22"/>
              <w:szCs w:val="22"/>
            </w:rPr>
          </w:pPr>
        </w:p>
      </w:tc>
      <w:tc>
        <w:tcPr>
          <w:tcW w:w="1667" w:type="pct"/>
          <w:tcBorders>
            <w:top w:val="single" w:sz="4" w:space="0" w:color="4F81BD" w:themeColor="accent1"/>
            <w:left w:val="nil"/>
            <w:bottom w:val="nil"/>
            <w:right w:val="nil"/>
          </w:tcBorders>
        </w:tcPr>
        <w:p w14:paraId="5BDAC636" w14:textId="77777777" w:rsidR="006133CF" w:rsidRDefault="006133CF" w:rsidP="00164D7C">
          <w:pPr>
            <w:pStyle w:val="Header"/>
            <w:spacing w:line="276" w:lineRule="auto"/>
            <w:rPr>
              <w:rFonts w:asciiTheme="majorHAnsi" w:eastAsiaTheme="majorEastAsia" w:hAnsiTheme="majorHAnsi" w:cstheme="majorBidi"/>
              <w:b/>
              <w:bCs/>
              <w:color w:val="4F81BD" w:themeColor="accent1"/>
            </w:rPr>
          </w:pPr>
        </w:p>
      </w:tc>
    </w:tr>
  </w:tbl>
  <w:p w14:paraId="6D41FCD8" w14:textId="77777777" w:rsidR="006133CF" w:rsidRDefault="006133CF" w:rsidP="00164D7C">
    <w:pPr>
      <w:pStyle w:val="Footer"/>
      <w:ind w:left="-1701"/>
    </w:pPr>
  </w:p>
  <w:p w14:paraId="178DC968" w14:textId="77777777" w:rsidR="006133CF" w:rsidRDefault="006133C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353A1" w14:textId="77777777" w:rsidR="006133CF" w:rsidRDefault="006133CF" w:rsidP="009F3137">
      <w:r>
        <w:separator/>
      </w:r>
    </w:p>
  </w:footnote>
  <w:footnote w:type="continuationSeparator" w:id="0">
    <w:p w14:paraId="6E33BE38" w14:textId="77777777" w:rsidR="006133CF" w:rsidRDefault="006133CF" w:rsidP="009F31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9D215" w14:textId="77777777" w:rsidR="006133CF" w:rsidRDefault="006133CF">
    <w:pPr>
      <w:pStyle w:val="Header"/>
    </w:pPr>
    <w:r>
      <w:t>The Unplugged Edge</w:t>
    </w:r>
  </w:p>
  <w:p w14:paraId="37FD274E" w14:textId="77777777" w:rsidR="006133CF" w:rsidRDefault="006133C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A00BF" w14:textId="07790F18" w:rsidR="006133CF" w:rsidRDefault="006133CF" w:rsidP="000C3232">
    <w:pPr>
      <w:pStyle w:val="Header"/>
      <w:ind w:left="-1701"/>
    </w:pPr>
    <w:r>
      <w:t>SUDAN DHIS2 Trainers guide: Data Entry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E6E97" w14:textId="0B954787" w:rsidR="006133CF" w:rsidRPr="00D1322C" w:rsidRDefault="006133CF" w:rsidP="00F3022C">
    <w:pPr>
      <w:pStyle w:val="ChapterLabel"/>
      <w:framePr w:w="1675" w:h="1689" w:hRule="exact" w:wrap="notBeside" w:hAnchor="page" w:x="8766" w:y="898"/>
    </w:pPr>
    <w:r>
      <w:t>3</w:t>
    </w:r>
  </w:p>
  <w:p w14:paraId="3FB574E4" w14:textId="21AEA21C" w:rsidR="006133CF" w:rsidRDefault="006133CF" w:rsidP="00200DAA">
    <w:pPr>
      <w:pStyle w:val="Header"/>
      <w:ind w:left="-1701"/>
    </w:pPr>
    <w:r>
      <w:t>SUDAN DHIS2 Trainers guide: Data Entry</w:t>
    </w:r>
  </w:p>
  <w:p w14:paraId="2F522718" w14:textId="77777777" w:rsidR="006133CF" w:rsidRDefault="006133C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2E619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69E7EF4"/>
    <w:lvl w:ilvl="0">
      <w:start w:val="1"/>
      <w:numFmt w:val="decimal"/>
      <w:lvlText w:val="%1."/>
      <w:lvlJc w:val="left"/>
      <w:pPr>
        <w:tabs>
          <w:tab w:val="num" w:pos="1492"/>
        </w:tabs>
        <w:ind w:left="1492" w:hanging="360"/>
      </w:pPr>
    </w:lvl>
  </w:abstractNum>
  <w:abstractNum w:abstractNumId="2">
    <w:nsid w:val="FFFFFF7D"/>
    <w:multiLevelType w:val="singleLevel"/>
    <w:tmpl w:val="FAE02CBC"/>
    <w:lvl w:ilvl="0">
      <w:start w:val="1"/>
      <w:numFmt w:val="decimal"/>
      <w:lvlText w:val="%1."/>
      <w:lvlJc w:val="left"/>
      <w:pPr>
        <w:tabs>
          <w:tab w:val="num" w:pos="1209"/>
        </w:tabs>
        <w:ind w:left="1209" w:hanging="360"/>
      </w:pPr>
    </w:lvl>
  </w:abstractNum>
  <w:abstractNum w:abstractNumId="3">
    <w:nsid w:val="FFFFFF7E"/>
    <w:multiLevelType w:val="singleLevel"/>
    <w:tmpl w:val="93A6F0CC"/>
    <w:lvl w:ilvl="0">
      <w:start w:val="1"/>
      <w:numFmt w:val="decimal"/>
      <w:lvlText w:val="%1."/>
      <w:lvlJc w:val="left"/>
      <w:pPr>
        <w:tabs>
          <w:tab w:val="num" w:pos="926"/>
        </w:tabs>
        <w:ind w:left="926" w:hanging="360"/>
      </w:pPr>
    </w:lvl>
  </w:abstractNum>
  <w:abstractNum w:abstractNumId="4">
    <w:nsid w:val="FFFFFF7F"/>
    <w:multiLevelType w:val="singleLevel"/>
    <w:tmpl w:val="A81E266E"/>
    <w:lvl w:ilvl="0">
      <w:start w:val="1"/>
      <w:numFmt w:val="decimal"/>
      <w:lvlText w:val="%1."/>
      <w:lvlJc w:val="left"/>
      <w:pPr>
        <w:tabs>
          <w:tab w:val="num" w:pos="643"/>
        </w:tabs>
        <w:ind w:left="643" w:hanging="360"/>
      </w:pPr>
    </w:lvl>
  </w:abstractNum>
  <w:abstractNum w:abstractNumId="5">
    <w:nsid w:val="FFFFFF80"/>
    <w:multiLevelType w:val="singleLevel"/>
    <w:tmpl w:val="5CCC910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808698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2F0B24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6061D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03667C4"/>
    <w:lvl w:ilvl="0">
      <w:start w:val="1"/>
      <w:numFmt w:val="decimal"/>
      <w:lvlText w:val="%1."/>
      <w:lvlJc w:val="left"/>
      <w:pPr>
        <w:tabs>
          <w:tab w:val="num" w:pos="360"/>
        </w:tabs>
        <w:ind w:left="360" w:hanging="360"/>
      </w:pPr>
    </w:lvl>
  </w:abstractNum>
  <w:abstractNum w:abstractNumId="10">
    <w:nsid w:val="FFFFFF89"/>
    <w:multiLevelType w:val="singleLevel"/>
    <w:tmpl w:val="A64C5282"/>
    <w:lvl w:ilvl="0">
      <w:start w:val="1"/>
      <w:numFmt w:val="bullet"/>
      <w:lvlText w:val=""/>
      <w:lvlJc w:val="left"/>
      <w:pPr>
        <w:tabs>
          <w:tab w:val="num" w:pos="360"/>
        </w:tabs>
        <w:ind w:left="360" w:hanging="360"/>
      </w:pPr>
      <w:rPr>
        <w:rFonts w:ascii="Symbol" w:hAnsi="Symbol" w:hint="default"/>
      </w:rPr>
    </w:lvl>
  </w:abstractNum>
  <w:abstractNum w:abstractNumId="11">
    <w:nsid w:val="02413931"/>
    <w:multiLevelType w:val="hybridMultilevel"/>
    <w:tmpl w:val="9F7E1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463847"/>
    <w:multiLevelType w:val="multilevel"/>
    <w:tmpl w:val="84E6C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BCB2D5E"/>
    <w:multiLevelType w:val="hybridMultilevel"/>
    <w:tmpl w:val="3C36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85599E"/>
    <w:multiLevelType w:val="hybridMultilevel"/>
    <w:tmpl w:val="84E6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BF22BF"/>
    <w:multiLevelType w:val="hybridMultilevel"/>
    <w:tmpl w:val="8A348F78"/>
    <w:lvl w:ilvl="0" w:tplc="9B42AC42">
      <w:start w:val="1"/>
      <w:numFmt w:val="bullet"/>
      <w:lvlText w:val=""/>
      <w:lvlJc w:val="left"/>
      <w:pPr>
        <w:ind w:left="720" w:hanging="360"/>
      </w:pPr>
      <w:rPr>
        <w:rFonts w:ascii="Wingdings" w:hAnsi="Wingdings" w:hint="default"/>
        <w:color w:val="800000"/>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53359C"/>
    <w:multiLevelType w:val="hybridMultilevel"/>
    <w:tmpl w:val="84E6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54775"/>
    <w:multiLevelType w:val="hybridMultilevel"/>
    <w:tmpl w:val="3E3252BE"/>
    <w:lvl w:ilvl="0" w:tplc="0409000F">
      <w:start w:val="1"/>
      <w:numFmt w:val="decimal"/>
      <w:lvlText w:val="%1."/>
      <w:lvlJc w:val="left"/>
      <w:pPr>
        <w:ind w:left="720" w:hanging="360"/>
      </w:pPr>
      <w:rPr>
        <w:rFonts w:hint="default"/>
        <w:color w:val="800000"/>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A20576"/>
    <w:multiLevelType w:val="multilevel"/>
    <w:tmpl w:val="0DAA6F3A"/>
    <w:lvl w:ilvl="0">
      <w:start w:val="1"/>
      <w:numFmt w:val="bullet"/>
      <w:lvlText w:val=""/>
      <w:lvlJc w:val="left"/>
      <w:pPr>
        <w:ind w:left="720" w:hanging="360"/>
      </w:pPr>
      <w:rPr>
        <w:rFonts w:ascii="Wingdings" w:hAnsi="Wingdings" w:hint="default"/>
        <w:color w:val="1F497D" w:themeColor="text2"/>
      </w:rPr>
    </w:lvl>
    <w:lvl w:ilvl="1">
      <w:start w:val="1"/>
      <w:numFmt w:val="bullet"/>
      <w:lvlText w:val="o"/>
      <w:lvlJc w:val="left"/>
      <w:pPr>
        <w:tabs>
          <w:tab w:val="num" w:pos="1440"/>
        </w:tabs>
        <w:ind w:left="1440" w:hanging="360"/>
      </w:pPr>
      <w:rPr>
        <w:rFonts w:ascii="Courier New" w:hAnsi="Courier New" w:cs="MS Mincho"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MS Mincho"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MS Mincho"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85A176D"/>
    <w:multiLevelType w:val="hybridMultilevel"/>
    <w:tmpl w:val="E05E23D2"/>
    <w:lvl w:ilvl="0" w:tplc="C15A0E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020C1B"/>
    <w:multiLevelType w:val="hybridMultilevel"/>
    <w:tmpl w:val="1E66B140"/>
    <w:lvl w:ilvl="0" w:tplc="71CC27C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EC00CB2"/>
    <w:multiLevelType w:val="hybridMultilevel"/>
    <w:tmpl w:val="039AA1B2"/>
    <w:lvl w:ilvl="0" w:tplc="5ECC2C1E">
      <w:start w:val="1"/>
      <w:numFmt w:val="bullet"/>
      <w:pStyle w:val="BulletedText"/>
      <w:lvlText w:val=""/>
      <w:lvlJc w:val="left"/>
      <w:pPr>
        <w:ind w:left="720" w:hanging="360"/>
      </w:pPr>
      <w:rPr>
        <w:rFonts w:ascii="Wingdings" w:hAnsi="Wingdings" w:hint="default"/>
        <w:color w:val="1F497D"/>
      </w:rPr>
    </w:lvl>
    <w:lvl w:ilvl="1" w:tplc="08090003" w:tentative="1">
      <w:start w:val="1"/>
      <w:numFmt w:val="bullet"/>
      <w:lvlText w:val="o"/>
      <w:lvlJc w:val="left"/>
      <w:pPr>
        <w:tabs>
          <w:tab w:val="num" w:pos="1440"/>
        </w:tabs>
        <w:ind w:left="1440" w:hanging="360"/>
      </w:pPr>
      <w:rPr>
        <w:rFonts w:ascii="Courier New" w:hAnsi="Courier New" w:cs="MS Mincho"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MS Mincho"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MS Mincho"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07B7980"/>
    <w:multiLevelType w:val="hybridMultilevel"/>
    <w:tmpl w:val="CAA00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D54998"/>
    <w:multiLevelType w:val="hybridMultilevel"/>
    <w:tmpl w:val="19C4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8152E5"/>
    <w:multiLevelType w:val="multilevel"/>
    <w:tmpl w:val="3E3252BE"/>
    <w:lvl w:ilvl="0">
      <w:start w:val="1"/>
      <w:numFmt w:val="decimal"/>
      <w:lvlText w:val="%1."/>
      <w:lvlJc w:val="left"/>
      <w:pPr>
        <w:ind w:left="720" w:hanging="360"/>
      </w:pPr>
      <w:rPr>
        <w:rFonts w:hint="default"/>
        <w:color w:val="800000"/>
        <w:sz w:val="18"/>
        <w:szCs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5DCB6E54"/>
    <w:multiLevelType w:val="hybridMultilevel"/>
    <w:tmpl w:val="479A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F74174"/>
    <w:multiLevelType w:val="multilevel"/>
    <w:tmpl w:val="751C22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MS Mincho"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MS Mincho"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MS Mincho"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C537710"/>
    <w:multiLevelType w:val="hybridMultilevel"/>
    <w:tmpl w:val="3258BB26"/>
    <w:lvl w:ilvl="0" w:tplc="C15A0E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585CD6"/>
    <w:multiLevelType w:val="hybridMultilevel"/>
    <w:tmpl w:val="7462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9E488E"/>
    <w:multiLevelType w:val="hybridMultilevel"/>
    <w:tmpl w:val="42BC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1"/>
  </w:num>
  <w:num w:numId="13">
    <w:abstractNumId w:val="26"/>
  </w:num>
  <w:num w:numId="14">
    <w:abstractNumId w:val="18"/>
  </w:num>
  <w:num w:numId="15">
    <w:abstractNumId w:val="29"/>
  </w:num>
  <w:num w:numId="16">
    <w:abstractNumId w:val="27"/>
  </w:num>
  <w:num w:numId="17">
    <w:abstractNumId w:val="19"/>
  </w:num>
  <w:num w:numId="18">
    <w:abstractNumId w:val="20"/>
  </w:num>
  <w:num w:numId="19">
    <w:abstractNumId w:val="11"/>
  </w:num>
  <w:num w:numId="20">
    <w:abstractNumId w:val="13"/>
  </w:num>
  <w:num w:numId="21">
    <w:abstractNumId w:val="28"/>
  </w:num>
  <w:num w:numId="22">
    <w:abstractNumId w:val="23"/>
  </w:num>
  <w:num w:numId="23">
    <w:abstractNumId w:val="15"/>
  </w:num>
  <w:num w:numId="24">
    <w:abstractNumId w:val="17"/>
  </w:num>
  <w:num w:numId="25">
    <w:abstractNumId w:val="24"/>
  </w:num>
  <w:num w:numId="26">
    <w:abstractNumId w:val="22"/>
  </w:num>
  <w:num w:numId="27">
    <w:abstractNumId w:val="25"/>
  </w:num>
  <w:num w:numId="28">
    <w:abstractNumId w:val="14"/>
  </w:num>
  <w:num w:numId="29">
    <w:abstractNumId w:val="1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C4"/>
    <w:rsid w:val="000035FF"/>
    <w:rsid w:val="000059CF"/>
    <w:rsid w:val="00027005"/>
    <w:rsid w:val="00082440"/>
    <w:rsid w:val="00093ED1"/>
    <w:rsid w:val="000B02BB"/>
    <w:rsid w:val="000B0C11"/>
    <w:rsid w:val="000B3894"/>
    <w:rsid w:val="000B40C4"/>
    <w:rsid w:val="000C2DC4"/>
    <w:rsid w:val="000C3232"/>
    <w:rsid w:val="000E53C5"/>
    <w:rsid w:val="00111265"/>
    <w:rsid w:val="00113C75"/>
    <w:rsid w:val="00164D7C"/>
    <w:rsid w:val="001901BE"/>
    <w:rsid w:val="001C7024"/>
    <w:rsid w:val="00200DAA"/>
    <w:rsid w:val="00227D65"/>
    <w:rsid w:val="00254193"/>
    <w:rsid w:val="0027187B"/>
    <w:rsid w:val="00285445"/>
    <w:rsid w:val="002C58AB"/>
    <w:rsid w:val="002C6202"/>
    <w:rsid w:val="002C6D85"/>
    <w:rsid w:val="00361CB1"/>
    <w:rsid w:val="003A1D03"/>
    <w:rsid w:val="003B305C"/>
    <w:rsid w:val="004301E6"/>
    <w:rsid w:val="00447484"/>
    <w:rsid w:val="004548C7"/>
    <w:rsid w:val="00474F7D"/>
    <w:rsid w:val="004E580E"/>
    <w:rsid w:val="00502E89"/>
    <w:rsid w:val="00510BCD"/>
    <w:rsid w:val="00542F26"/>
    <w:rsid w:val="005711FE"/>
    <w:rsid w:val="005B7281"/>
    <w:rsid w:val="005D7D1A"/>
    <w:rsid w:val="006123E6"/>
    <w:rsid w:val="006133CF"/>
    <w:rsid w:val="00615129"/>
    <w:rsid w:val="0062205A"/>
    <w:rsid w:val="00641730"/>
    <w:rsid w:val="006B3B21"/>
    <w:rsid w:val="006E640E"/>
    <w:rsid w:val="006E7A1A"/>
    <w:rsid w:val="00707F06"/>
    <w:rsid w:val="00713358"/>
    <w:rsid w:val="0071494F"/>
    <w:rsid w:val="00734073"/>
    <w:rsid w:val="00745642"/>
    <w:rsid w:val="007464E2"/>
    <w:rsid w:val="00755B8C"/>
    <w:rsid w:val="007C2E3F"/>
    <w:rsid w:val="00805927"/>
    <w:rsid w:val="008262FE"/>
    <w:rsid w:val="00842203"/>
    <w:rsid w:val="00896A81"/>
    <w:rsid w:val="008C43D9"/>
    <w:rsid w:val="008F7865"/>
    <w:rsid w:val="00906114"/>
    <w:rsid w:val="00920567"/>
    <w:rsid w:val="00944F06"/>
    <w:rsid w:val="00951D90"/>
    <w:rsid w:val="009623EE"/>
    <w:rsid w:val="00974BE1"/>
    <w:rsid w:val="00977E31"/>
    <w:rsid w:val="00990F90"/>
    <w:rsid w:val="009F3137"/>
    <w:rsid w:val="00A0713A"/>
    <w:rsid w:val="00A6680F"/>
    <w:rsid w:val="00A7246A"/>
    <w:rsid w:val="00A75019"/>
    <w:rsid w:val="00A837F8"/>
    <w:rsid w:val="00AF0517"/>
    <w:rsid w:val="00B1663C"/>
    <w:rsid w:val="00BB25C3"/>
    <w:rsid w:val="00BD039E"/>
    <w:rsid w:val="00BE345B"/>
    <w:rsid w:val="00BF761E"/>
    <w:rsid w:val="00C04926"/>
    <w:rsid w:val="00C25527"/>
    <w:rsid w:val="00C265FE"/>
    <w:rsid w:val="00C95344"/>
    <w:rsid w:val="00D00EF7"/>
    <w:rsid w:val="00D1474C"/>
    <w:rsid w:val="00D24CA0"/>
    <w:rsid w:val="00D661A0"/>
    <w:rsid w:val="00D83FA0"/>
    <w:rsid w:val="00DE155D"/>
    <w:rsid w:val="00DE6E30"/>
    <w:rsid w:val="00E3681C"/>
    <w:rsid w:val="00E36F21"/>
    <w:rsid w:val="00E62F72"/>
    <w:rsid w:val="00E85A27"/>
    <w:rsid w:val="00EB0BC4"/>
    <w:rsid w:val="00EB4214"/>
    <w:rsid w:val="00EC1790"/>
    <w:rsid w:val="00EF5B09"/>
    <w:rsid w:val="00EF60BB"/>
    <w:rsid w:val="00F06FE8"/>
    <w:rsid w:val="00F3022C"/>
    <w:rsid w:val="00F94B51"/>
    <w:rsid w:val="00FB1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B031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D1A"/>
    <w:rPr>
      <w:color w:val="434343"/>
    </w:rPr>
  </w:style>
  <w:style w:type="paragraph" w:styleId="Heading1">
    <w:name w:val="heading 1"/>
    <w:basedOn w:val="Normal"/>
    <w:next w:val="Normal"/>
    <w:link w:val="Heading1Char"/>
    <w:uiPriority w:val="9"/>
    <w:qFormat/>
    <w:rsid w:val="005D7D1A"/>
    <w:pPr>
      <w:keepNext/>
      <w:keepLines/>
      <w:spacing w:before="480"/>
      <w:outlineLvl w:val="0"/>
    </w:pPr>
    <w:rPr>
      <w:rFonts w:asciiTheme="majorHAnsi" w:eastAsiaTheme="majorEastAsia" w:hAnsiTheme="majorHAnsi" w:cstheme="majorBidi"/>
      <w:b/>
      <w:bCs/>
      <w:color w:val="7A4E30"/>
      <w:sz w:val="32"/>
      <w:szCs w:val="32"/>
    </w:rPr>
  </w:style>
  <w:style w:type="paragraph" w:styleId="Heading2">
    <w:name w:val="heading 2"/>
    <w:basedOn w:val="Normal"/>
    <w:next w:val="Normal"/>
    <w:link w:val="Heading2Char"/>
    <w:uiPriority w:val="9"/>
    <w:unhideWhenUsed/>
    <w:qFormat/>
    <w:rsid w:val="005D7D1A"/>
    <w:pPr>
      <w:keepNext/>
      <w:keepLines/>
      <w:spacing w:before="200"/>
      <w:outlineLvl w:val="1"/>
    </w:pPr>
    <w:rPr>
      <w:rFonts w:asciiTheme="majorHAnsi" w:eastAsiaTheme="majorEastAsia" w:hAnsiTheme="majorHAnsi" w:cstheme="majorBidi"/>
      <w:b/>
      <w:bCs/>
      <w:color w:val="7A4E3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203"/>
    <w:pPr>
      <w:tabs>
        <w:tab w:val="center" w:pos="4320"/>
        <w:tab w:val="right" w:pos="8640"/>
      </w:tabs>
    </w:pPr>
    <w:rPr>
      <w:caps/>
      <w:spacing w:val="30"/>
    </w:rPr>
  </w:style>
  <w:style w:type="character" w:customStyle="1" w:styleId="HeaderChar">
    <w:name w:val="Header Char"/>
    <w:basedOn w:val="DefaultParagraphFont"/>
    <w:link w:val="Header"/>
    <w:uiPriority w:val="99"/>
    <w:rsid w:val="00842203"/>
    <w:rPr>
      <w:caps/>
      <w:spacing w:val="30"/>
    </w:rPr>
  </w:style>
  <w:style w:type="paragraph" w:styleId="Footer">
    <w:name w:val="footer"/>
    <w:basedOn w:val="Normal"/>
    <w:link w:val="FooterChar"/>
    <w:uiPriority w:val="99"/>
    <w:unhideWhenUsed/>
    <w:rsid w:val="009F3137"/>
    <w:pPr>
      <w:tabs>
        <w:tab w:val="center" w:pos="4320"/>
        <w:tab w:val="right" w:pos="8640"/>
      </w:tabs>
    </w:pPr>
  </w:style>
  <w:style w:type="character" w:customStyle="1" w:styleId="FooterChar">
    <w:name w:val="Footer Char"/>
    <w:basedOn w:val="DefaultParagraphFont"/>
    <w:link w:val="Footer"/>
    <w:uiPriority w:val="99"/>
    <w:rsid w:val="009F3137"/>
  </w:style>
  <w:style w:type="paragraph" w:styleId="NoSpacing">
    <w:name w:val="No Spacing"/>
    <w:link w:val="NoSpacingChar"/>
    <w:qFormat/>
    <w:rsid w:val="009F3137"/>
    <w:rPr>
      <w:rFonts w:ascii="PMingLiU" w:hAnsi="PMingLiU"/>
      <w:sz w:val="22"/>
      <w:szCs w:val="22"/>
    </w:rPr>
  </w:style>
  <w:style w:type="character" w:customStyle="1" w:styleId="NoSpacingChar">
    <w:name w:val="No Spacing Char"/>
    <w:basedOn w:val="DefaultParagraphFont"/>
    <w:link w:val="NoSpacing"/>
    <w:rsid w:val="009F3137"/>
    <w:rPr>
      <w:rFonts w:ascii="PMingLiU" w:hAnsi="PMingLiU"/>
      <w:sz w:val="22"/>
      <w:szCs w:val="22"/>
    </w:rPr>
  </w:style>
  <w:style w:type="table" w:styleId="LightShading-Accent1">
    <w:name w:val="Light Shading Accent 1"/>
    <w:basedOn w:val="TableNormal"/>
    <w:uiPriority w:val="60"/>
    <w:rsid w:val="009F313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9F3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137"/>
    <w:rPr>
      <w:rFonts w:ascii="Lucida Grande" w:hAnsi="Lucida Grande" w:cs="Lucida Grande"/>
      <w:sz w:val="18"/>
      <w:szCs w:val="18"/>
    </w:rPr>
  </w:style>
  <w:style w:type="paragraph" w:styleId="Title">
    <w:name w:val="Title"/>
    <w:basedOn w:val="Normal"/>
    <w:next w:val="Normal"/>
    <w:link w:val="TitleChar"/>
    <w:uiPriority w:val="10"/>
    <w:qFormat/>
    <w:rsid w:val="005D7D1A"/>
    <w:pPr>
      <w:pBdr>
        <w:bottom w:val="single" w:sz="8" w:space="4" w:color="7A4E30"/>
      </w:pBdr>
      <w:spacing w:after="300"/>
      <w:contextualSpacing/>
    </w:pPr>
    <w:rPr>
      <w:rFonts w:asciiTheme="majorHAnsi" w:eastAsiaTheme="majorEastAsia" w:hAnsiTheme="majorHAnsi" w:cstheme="majorBidi"/>
      <w:color w:val="7A4E30"/>
      <w:spacing w:val="5"/>
      <w:kern w:val="28"/>
      <w:sz w:val="52"/>
      <w:szCs w:val="52"/>
    </w:rPr>
  </w:style>
  <w:style w:type="character" w:customStyle="1" w:styleId="TitleChar">
    <w:name w:val="Title Char"/>
    <w:basedOn w:val="DefaultParagraphFont"/>
    <w:link w:val="Title"/>
    <w:uiPriority w:val="10"/>
    <w:rsid w:val="005D7D1A"/>
    <w:rPr>
      <w:rFonts w:asciiTheme="majorHAnsi" w:eastAsiaTheme="majorEastAsia" w:hAnsiTheme="majorHAnsi" w:cstheme="majorBidi"/>
      <w:color w:val="7A4E30"/>
      <w:spacing w:val="5"/>
      <w:kern w:val="28"/>
      <w:sz w:val="52"/>
      <w:szCs w:val="52"/>
    </w:rPr>
  </w:style>
  <w:style w:type="paragraph" w:styleId="Subtitle">
    <w:name w:val="Subtitle"/>
    <w:basedOn w:val="Normal"/>
    <w:next w:val="Normal"/>
    <w:link w:val="SubtitleChar"/>
    <w:uiPriority w:val="11"/>
    <w:qFormat/>
    <w:rsid w:val="009F313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F3137"/>
    <w:rPr>
      <w:rFonts w:asciiTheme="majorHAnsi" w:eastAsiaTheme="majorEastAsia" w:hAnsiTheme="majorHAnsi" w:cstheme="majorBidi"/>
      <w:i/>
      <w:iCs/>
      <w:color w:val="4F81BD" w:themeColor="accent1"/>
      <w:spacing w:val="15"/>
    </w:rPr>
  </w:style>
  <w:style w:type="paragraph" w:customStyle="1" w:styleId="ChapterSubtitle">
    <w:name w:val="Chapter Subtitle"/>
    <w:basedOn w:val="Subtitle"/>
    <w:next w:val="BodyText"/>
    <w:qFormat/>
    <w:rsid w:val="005D7D1A"/>
    <w:pPr>
      <w:spacing w:after="240"/>
    </w:pPr>
    <w:rPr>
      <w:color w:val="7A4E30"/>
    </w:rPr>
  </w:style>
  <w:style w:type="paragraph" w:customStyle="1" w:styleId="ChapterTitle">
    <w:name w:val="Chapter Title"/>
    <w:basedOn w:val="Title"/>
    <w:next w:val="ChapterSubtitle"/>
    <w:qFormat/>
    <w:rsid w:val="009F3137"/>
  </w:style>
  <w:style w:type="paragraph" w:styleId="BodyText">
    <w:name w:val="Body Text"/>
    <w:basedOn w:val="Normal"/>
    <w:link w:val="BodyTextChar"/>
    <w:uiPriority w:val="99"/>
    <w:unhideWhenUsed/>
    <w:qFormat/>
    <w:rsid w:val="00200DAA"/>
    <w:pPr>
      <w:spacing w:before="180" w:after="180"/>
    </w:pPr>
  </w:style>
  <w:style w:type="character" w:customStyle="1" w:styleId="BodyTextChar">
    <w:name w:val="Body Text Char"/>
    <w:basedOn w:val="DefaultParagraphFont"/>
    <w:link w:val="BodyText"/>
    <w:uiPriority w:val="99"/>
    <w:rsid w:val="00200DAA"/>
    <w:rPr>
      <w:color w:val="434343"/>
    </w:rPr>
  </w:style>
  <w:style w:type="character" w:customStyle="1" w:styleId="Heading2Char">
    <w:name w:val="Heading 2 Char"/>
    <w:basedOn w:val="DefaultParagraphFont"/>
    <w:link w:val="Heading2"/>
    <w:uiPriority w:val="9"/>
    <w:rsid w:val="005D7D1A"/>
    <w:rPr>
      <w:rFonts w:asciiTheme="majorHAnsi" w:eastAsiaTheme="majorEastAsia" w:hAnsiTheme="majorHAnsi" w:cstheme="majorBidi"/>
      <w:b/>
      <w:bCs/>
      <w:color w:val="7A4E30"/>
      <w:sz w:val="26"/>
      <w:szCs w:val="26"/>
    </w:rPr>
  </w:style>
  <w:style w:type="paragraph" w:styleId="IntenseQuote">
    <w:name w:val="Intense Quote"/>
    <w:basedOn w:val="Normal"/>
    <w:next w:val="Normal"/>
    <w:link w:val="IntenseQuoteChar"/>
    <w:uiPriority w:val="30"/>
    <w:qFormat/>
    <w:rsid w:val="00D83F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3FA0"/>
    <w:rPr>
      <w:b/>
      <w:bCs/>
      <w:i/>
      <w:iCs/>
      <w:color w:val="4F81BD" w:themeColor="accent1"/>
    </w:rPr>
  </w:style>
  <w:style w:type="paragraph" w:styleId="Quote">
    <w:name w:val="Quote"/>
    <w:basedOn w:val="Normal"/>
    <w:next w:val="Normal"/>
    <w:link w:val="QuoteChar"/>
    <w:uiPriority w:val="29"/>
    <w:qFormat/>
    <w:rsid w:val="00D83FA0"/>
    <w:rPr>
      <w:i/>
      <w:iCs/>
      <w:color w:val="000000" w:themeColor="text1"/>
    </w:rPr>
  </w:style>
  <w:style w:type="character" w:customStyle="1" w:styleId="QuoteChar">
    <w:name w:val="Quote Char"/>
    <w:basedOn w:val="DefaultParagraphFont"/>
    <w:link w:val="Quote"/>
    <w:uiPriority w:val="29"/>
    <w:rsid w:val="00D83FA0"/>
    <w:rPr>
      <w:i/>
      <w:iCs/>
      <w:color w:val="000000" w:themeColor="text1"/>
    </w:rPr>
  </w:style>
  <w:style w:type="paragraph" w:styleId="BlockText">
    <w:name w:val="Block Text"/>
    <w:basedOn w:val="Normal"/>
    <w:uiPriority w:val="99"/>
    <w:unhideWhenUsed/>
    <w:rsid w:val="00D83FA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customStyle="1" w:styleId="BlockQuote">
    <w:name w:val="Block Quote"/>
    <w:basedOn w:val="BlockText"/>
    <w:next w:val="BodyText"/>
    <w:qFormat/>
    <w:rsid w:val="005D7D1A"/>
    <w:pPr>
      <w:pBdr>
        <w:top w:val="none" w:sz="0" w:space="0" w:color="auto"/>
        <w:left w:val="none" w:sz="0" w:space="0" w:color="auto"/>
        <w:bottom w:val="none" w:sz="0" w:space="0" w:color="auto"/>
        <w:right w:val="none" w:sz="0" w:space="0" w:color="auto"/>
      </w:pBdr>
      <w:shd w:val="pct5" w:color="auto" w:fill="F3F3F3"/>
    </w:pPr>
    <w:rPr>
      <w:color w:val="7A4E30"/>
    </w:rPr>
  </w:style>
  <w:style w:type="paragraph" w:customStyle="1" w:styleId="ChapterLabel">
    <w:name w:val="Chapter Label"/>
    <w:basedOn w:val="Normal"/>
    <w:next w:val="Normal"/>
    <w:autoRedefine/>
    <w:rsid w:val="005D7D1A"/>
    <w:pPr>
      <w:framePr w:w="2045" w:hSpace="187" w:vSpace="187" w:wrap="notBeside" w:vAnchor="page" w:hAnchor="margin" w:xAlign="right" w:y="966"/>
      <w:shd w:val="pct20" w:color="auto" w:fill="1464B4"/>
      <w:spacing w:before="320" w:line="1560" w:lineRule="exact"/>
      <w:jc w:val="center"/>
    </w:pPr>
    <w:rPr>
      <w:rFonts w:ascii="Arial Black" w:eastAsia="Times New Roman" w:hAnsi="Arial Black" w:cs="Times New Roman"/>
      <w:noProof/>
      <w:color w:val="FFFFFF" w:themeColor="background1"/>
      <w:sz w:val="144"/>
      <w:lang w:val="en-GB"/>
    </w:rPr>
  </w:style>
  <w:style w:type="paragraph" w:styleId="FootnoteText">
    <w:name w:val="footnote text"/>
    <w:basedOn w:val="Normal"/>
    <w:link w:val="FootnoteTextChar"/>
    <w:uiPriority w:val="99"/>
    <w:unhideWhenUsed/>
    <w:rsid w:val="000059CF"/>
    <w:pPr>
      <w:spacing w:before="120" w:after="120"/>
    </w:pPr>
    <w:rPr>
      <w:sz w:val="18"/>
    </w:rPr>
  </w:style>
  <w:style w:type="character" w:customStyle="1" w:styleId="FootnoteTextChar">
    <w:name w:val="Footnote Text Char"/>
    <w:basedOn w:val="DefaultParagraphFont"/>
    <w:link w:val="FootnoteText"/>
    <w:uiPriority w:val="99"/>
    <w:rsid w:val="000059CF"/>
    <w:rPr>
      <w:sz w:val="18"/>
    </w:rPr>
  </w:style>
  <w:style w:type="character" w:styleId="FootnoteReference">
    <w:name w:val="footnote reference"/>
    <w:basedOn w:val="DefaultParagraphFont"/>
    <w:uiPriority w:val="99"/>
    <w:unhideWhenUsed/>
    <w:rsid w:val="00842203"/>
    <w:rPr>
      <w:vertAlign w:val="superscript"/>
    </w:rPr>
  </w:style>
  <w:style w:type="character" w:styleId="PageNumber">
    <w:name w:val="page number"/>
    <w:basedOn w:val="DefaultParagraphFont"/>
    <w:uiPriority w:val="99"/>
    <w:semiHidden/>
    <w:unhideWhenUsed/>
    <w:rsid w:val="00842203"/>
  </w:style>
  <w:style w:type="paragraph" w:customStyle="1" w:styleId="BulletedText">
    <w:name w:val="Bulleted Text"/>
    <w:basedOn w:val="BodyText"/>
    <w:qFormat/>
    <w:rsid w:val="005D7D1A"/>
    <w:pPr>
      <w:numPr>
        <w:numId w:val="12"/>
      </w:numPr>
    </w:pPr>
    <w:rPr>
      <w:lang w:val="en-GB"/>
    </w:rPr>
  </w:style>
  <w:style w:type="character" w:customStyle="1" w:styleId="Heading1Char">
    <w:name w:val="Heading 1 Char"/>
    <w:basedOn w:val="DefaultParagraphFont"/>
    <w:link w:val="Heading1"/>
    <w:uiPriority w:val="9"/>
    <w:rsid w:val="005D7D1A"/>
    <w:rPr>
      <w:rFonts w:asciiTheme="majorHAnsi" w:eastAsiaTheme="majorEastAsia" w:hAnsiTheme="majorHAnsi" w:cstheme="majorBidi"/>
      <w:b/>
      <w:bCs/>
      <w:color w:val="7A4E30"/>
      <w:sz w:val="32"/>
      <w:szCs w:val="32"/>
    </w:rPr>
  </w:style>
  <w:style w:type="paragraph" w:customStyle="1" w:styleId="Sidebarinset">
    <w:name w:val="Sidebar inset"/>
    <w:basedOn w:val="BodyText"/>
    <w:qFormat/>
    <w:rsid w:val="00734073"/>
    <w:rPr>
      <w:color w:val="1464B4"/>
      <w:sz w:val="22"/>
      <w:szCs w:val="28"/>
    </w:rPr>
  </w:style>
  <w:style w:type="table" w:styleId="TableGrid">
    <w:name w:val="Table Grid"/>
    <w:basedOn w:val="TableNormal"/>
    <w:uiPriority w:val="59"/>
    <w:rsid w:val="00DE1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odyText-CheatSheet">
    <w:name w:val="Body Text - CheatSheet"/>
    <w:basedOn w:val="TableNormal"/>
    <w:uiPriority w:val="99"/>
    <w:rsid w:val="00DE155D"/>
    <w:tblPr>
      <w:tblInd w:w="0" w:type="dxa"/>
      <w:tblCellMar>
        <w:top w:w="0" w:type="dxa"/>
        <w:left w:w="108" w:type="dxa"/>
        <w:bottom w:w="0" w:type="dxa"/>
        <w:right w:w="108" w:type="dxa"/>
      </w:tblCellMar>
    </w:tblPr>
  </w:style>
  <w:style w:type="table" w:customStyle="1" w:styleId="CheatSheet">
    <w:name w:val="Cheat Sheet"/>
    <w:basedOn w:val="TableGrid"/>
    <w:uiPriority w:val="99"/>
    <w:rsid w:val="00974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D1A"/>
    <w:rPr>
      <w:color w:val="434343"/>
    </w:rPr>
  </w:style>
  <w:style w:type="paragraph" w:styleId="Heading1">
    <w:name w:val="heading 1"/>
    <w:basedOn w:val="Normal"/>
    <w:next w:val="Normal"/>
    <w:link w:val="Heading1Char"/>
    <w:uiPriority w:val="9"/>
    <w:qFormat/>
    <w:rsid w:val="005D7D1A"/>
    <w:pPr>
      <w:keepNext/>
      <w:keepLines/>
      <w:spacing w:before="480"/>
      <w:outlineLvl w:val="0"/>
    </w:pPr>
    <w:rPr>
      <w:rFonts w:asciiTheme="majorHAnsi" w:eastAsiaTheme="majorEastAsia" w:hAnsiTheme="majorHAnsi" w:cstheme="majorBidi"/>
      <w:b/>
      <w:bCs/>
      <w:color w:val="7A4E30"/>
      <w:sz w:val="32"/>
      <w:szCs w:val="32"/>
    </w:rPr>
  </w:style>
  <w:style w:type="paragraph" w:styleId="Heading2">
    <w:name w:val="heading 2"/>
    <w:basedOn w:val="Normal"/>
    <w:next w:val="Normal"/>
    <w:link w:val="Heading2Char"/>
    <w:uiPriority w:val="9"/>
    <w:unhideWhenUsed/>
    <w:qFormat/>
    <w:rsid w:val="005D7D1A"/>
    <w:pPr>
      <w:keepNext/>
      <w:keepLines/>
      <w:spacing w:before="200"/>
      <w:outlineLvl w:val="1"/>
    </w:pPr>
    <w:rPr>
      <w:rFonts w:asciiTheme="majorHAnsi" w:eastAsiaTheme="majorEastAsia" w:hAnsiTheme="majorHAnsi" w:cstheme="majorBidi"/>
      <w:b/>
      <w:bCs/>
      <w:color w:val="7A4E3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203"/>
    <w:pPr>
      <w:tabs>
        <w:tab w:val="center" w:pos="4320"/>
        <w:tab w:val="right" w:pos="8640"/>
      </w:tabs>
    </w:pPr>
    <w:rPr>
      <w:caps/>
      <w:spacing w:val="30"/>
    </w:rPr>
  </w:style>
  <w:style w:type="character" w:customStyle="1" w:styleId="HeaderChar">
    <w:name w:val="Header Char"/>
    <w:basedOn w:val="DefaultParagraphFont"/>
    <w:link w:val="Header"/>
    <w:uiPriority w:val="99"/>
    <w:rsid w:val="00842203"/>
    <w:rPr>
      <w:caps/>
      <w:spacing w:val="30"/>
    </w:rPr>
  </w:style>
  <w:style w:type="paragraph" w:styleId="Footer">
    <w:name w:val="footer"/>
    <w:basedOn w:val="Normal"/>
    <w:link w:val="FooterChar"/>
    <w:uiPriority w:val="99"/>
    <w:unhideWhenUsed/>
    <w:rsid w:val="009F3137"/>
    <w:pPr>
      <w:tabs>
        <w:tab w:val="center" w:pos="4320"/>
        <w:tab w:val="right" w:pos="8640"/>
      </w:tabs>
    </w:pPr>
  </w:style>
  <w:style w:type="character" w:customStyle="1" w:styleId="FooterChar">
    <w:name w:val="Footer Char"/>
    <w:basedOn w:val="DefaultParagraphFont"/>
    <w:link w:val="Footer"/>
    <w:uiPriority w:val="99"/>
    <w:rsid w:val="009F3137"/>
  </w:style>
  <w:style w:type="paragraph" w:styleId="NoSpacing">
    <w:name w:val="No Spacing"/>
    <w:link w:val="NoSpacingChar"/>
    <w:qFormat/>
    <w:rsid w:val="009F3137"/>
    <w:rPr>
      <w:rFonts w:ascii="PMingLiU" w:hAnsi="PMingLiU"/>
      <w:sz w:val="22"/>
      <w:szCs w:val="22"/>
    </w:rPr>
  </w:style>
  <w:style w:type="character" w:customStyle="1" w:styleId="NoSpacingChar">
    <w:name w:val="No Spacing Char"/>
    <w:basedOn w:val="DefaultParagraphFont"/>
    <w:link w:val="NoSpacing"/>
    <w:rsid w:val="009F3137"/>
    <w:rPr>
      <w:rFonts w:ascii="PMingLiU" w:hAnsi="PMingLiU"/>
      <w:sz w:val="22"/>
      <w:szCs w:val="22"/>
    </w:rPr>
  </w:style>
  <w:style w:type="table" w:styleId="LightShading-Accent1">
    <w:name w:val="Light Shading Accent 1"/>
    <w:basedOn w:val="TableNormal"/>
    <w:uiPriority w:val="60"/>
    <w:rsid w:val="009F313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9F3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137"/>
    <w:rPr>
      <w:rFonts w:ascii="Lucida Grande" w:hAnsi="Lucida Grande" w:cs="Lucida Grande"/>
      <w:sz w:val="18"/>
      <w:szCs w:val="18"/>
    </w:rPr>
  </w:style>
  <w:style w:type="paragraph" w:styleId="Title">
    <w:name w:val="Title"/>
    <w:basedOn w:val="Normal"/>
    <w:next w:val="Normal"/>
    <w:link w:val="TitleChar"/>
    <w:uiPriority w:val="10"/>
    <w:qFormat/>
    <w:rsid w:val="005D7D1A"/>
    <w:pPr>
      <w:pBdr>
        <w:bottom w:val="single" w:sz="8" w:space="4" w:color="7A4E30"/>
      </w:pBdr>
      <w:spacing w:after="300"/>
      <w:contextualSpacing/>
    </w:pPr>
    <w:rPr>
      <w:rFonts w:asciiTheme="majorHAnsi" w:eastAsiaTheme="majorEastAsia" w:hAnsiTheme="majorHAnsi" w:cstheme="majorBidi"/>
      <w:color w:val="7A4E30"/>
      <w:spacing w:val="5"/>
      <w:kern w:val="28"/>
      <w:sz w:val="52"/>
      <w:szCs w:val="52"/>
    </w:rPr>
  </w:style>
  <w:style w:type="character" w:customStyle="1" w:styleId="TitleChar">
    <w:name w:val="Title Char"/>
    <w:basedOn w:val="DefaultParagraphFont"/>
    <w:link w:val="Title"/>
    <w:uiPriority w:val="10"/>
    <w:rsid w:val="005D7D1A"/>
    <w:rPr>
      <w:rFonts w:asciiTheme="majorHAnsi" w:eastAsiaTheme="majorEastAsia" w:hAnsiTheme="majorHAnsi" w:cstheme="majorBidi"/>
      <w:color w:val="7A4E30"/>
      <w:spacing w:val="5"/>
      <w:kern w:val="28"/>
      <w:sz w:val="52"/>
      <w:szCs w:val="52"/>
    </w:rPr>
  </w:style>
  <w:style w:type="paragraph" w:styleId="Subtitle">
    <w:name w:val="Subtitle"/>
    <w:basedOn w:val="Normal"/>
    <w:next w:val="Normal"/>
    <w:link w:val="SubtitleChar"/>
    <w:uiPriority w:val="11"/>
    <w:qFormat/>
    <w:rsid w:val="009F313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F3137"/>
    <w:rPr>
      <w:rFonts w:asciiTheme="majorHAnsi" w:eastAsiaTheme="majorEastAsia" w:hAnsiTheme="majorHAnsi" w:cstheme="majorBidi"/>
      <w:i/>
      <w:iCs/>
      <w:color w:val="4F81BD" w:themeColor="accent1"/>
      <w:spacing w:val="15"/>
    </w:rPr>
  </w:style>
  <w:style w:type="paragraph" w:customStyle="1" w:styleId="ChapterSubtitle">
    <w:name w:val="Chapter Subtitle"/>
    <w:basedOn w:val="Subtitle"/>
    <w:next w:val="BodyText"/>
    <w:qFormat/>
    <w:rsid w:val="005D7D1A"/>
    <w:pPr>
      <w:spacing w:after="240"/>
    </w:pPr>
    <w:rPr>
      <w:color w:val="7A4E30"/>
    </w:rPr>
  </w:style>
  <w:style w:type="paragraph" w:customStyle="1" w:styleId="ChapterTitle">
    <w:name w:val="Chapter Title"/>
    <w:basedOn w:val="Title"/>
    <w:next w:val="ChapterSubtitle"/>
    <w:qFormat/>
    <w:rsid w:val="009F3137"/>
  </w:style>
  <w:style w:type="paragraph" w:styleId="BodyText">
    <w:name w:val="Body Text"/>
    <w:basedOn w:val="Normal"/>
    <w:link w:val="BodyTextChar"/>
    <w:uiPriority w:val="99"/>
    <w:unhideWhenUsed/>
    <w:qFormat/>
    <w:rsid w:val="00200DAA"/>
    <w:pPr>
      <w:spacing w:before="180" w:after="180"/>
    </w:pPr>
  </w:style>
  <w:style w:type="character" w:customStyle="1" w:styleId="BodyTextChar">
    <w:name w:val="Body Text Char"/>
    <w:basedOn w:val="DefaultParagraphFont"/>
    <w:link w:val="BodyText"/>
    <w:uiPriority w:val="99"/>
    <w:rsid w:val="00200DAA"/>
    <w:rPr>
      <w:color w:val="434343"/>
    </w:rPr>
  </w:style>
  <w:style w:type="character" w:customStyle="1" w:styleId="Heading2Char">
    <w:name w:val="Heading 2 Char"/>
    <w:basedOn w:val="DefaultParagraphFont"/>
    <w:link w:val="Heading2"/>
    <w:uiPriority w:val="9"/>
    <w:rsid w:val="005D7D1A"/>
    <w:rPr>
      <w:rFonts w:asciiTheme="majorHAnsi" w:eastAsiaTheme="majorEastAsia" w:hAnsiTheme="majorHAnsi" w:cstheme="majorBidi"/>
      <w:b/>
      <w:bCs/>
      <w:color w:val="7A4E30"/>
      <w:sz w:val="26"/>
      <w:szCs w:val="26"/>
    </w:rPr>
  </w:style>
  <w:style w:type="paragraph" w:styleId="IntenseQuote">
    <w:name w:val="Intense Quote"/>
    <w:basedOn w:val="Normal"/>
    <w:next w:val="Normal"/>
    <w:link w:val="IntenseQuoteChar"/>
    <w:uiPriority w:val="30"/>
    <w:qFormat/>
    <w:rsid w:val="00D83F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3FA0"/>
    <w:rPr>
      <w:b/>
      <w:bCs/>
      <w:i/>
      <w:iCs/>
      <w:color w:val="4F81BD" w:themeColor="accent1"/>
    </w:rPr>
  </w:style>
  <w:style w:type="paragraph" w:styleId="Quote">
    <w:name w:val="Quote"/>
    <w:basedOn w:val="Normal"/>
    <w:next w:val="Normal"/>
    <w:link w:val="QuoteChar"/>
    <w:uiPriority w:val="29"/>
    <w:qFormat/>
    <w:rsid w:val="00D83FA0"/>
    <w:rPr>
      <w:i/>
      <w:iCs/>
      <w:color w:val="000000" w:themeColor="text1"/>
    </w:rPr>
  </w:style>
  <w:style w:type="character" w:customStyle="1" w:styleId="QuoteChar">
    <w:name w:val="Quote Char"/>
    <w:basedOn w:val="DefaultParagraphFont"/>
    <w:link w:val="Quote"/>
    <w:uiPriority w:val="29"/>
    <w:rsid w:val="00D83FA0"/>
    <w:rPr>
      <w:i/>
      <w:iCs/>
      <w:color w:val="000000" w:themeColor="text1"/>
    </w:rPr>
  </w:style>
  <w:style w:type="paragraph" w:styleId="BlockText">
    <w:name w:val="Block Text"/>
    <w:basedOn w:val="Normal"/>
    <w:uiPriority w:val="99"/>
    <w:unhideWhenUsed/>
    <w:rsid w:val="00D83FA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customStyle="1" w:styleId="BlockQuote">
    <w:name w:val="Block Quote"/>
    <w:basedOn w:val="BlockText"/>
    <w:next w:val="BodyText"/>
    <w:qFormat/>
    <w:rsid w:val="005D7D1A"/>
    <w:pPr>
      <w:pBdr>
        <w:top w:val="none" w:sz="0" w:space="0" w:color="auto"/>
        <w:left w:val="none" w:sz="0" w:space="0" w:color="auto"/>
        <w:bottom w:val="none" w:sz="0" w:space="0" w:color="auto"/>
        <w:right w:val="none" w:sz="0" w:space="0" w:color="auto"/>
      </w:pBdr>
      <w:shd w:val="pct5" w:color="auto" w:fill="F3F3F3"/>
    </w:pPr>
    <w:rPr>
      <w:color w:val="7A4E30"/>
    </w:rPr>
  </w:style>
  <w:style w:type="paragraph" w:customStyle="1" w:styleId="ChapterLabel">
    <w:name w:val="Chapter Label"/>
    <w:basedOn w:val="Normal"/>
    <w:next w:val="Normal"/>
    <w:autoRedefine/>
    <w:rsid w:val="005D7D1A"/>
    <w:pPr>
      <w:framePr w:w="2045" w:hSpace="187" w:vSpace="187" w:wrap="notBeside" w:vAnchor="page" w:hAnchor="margin" w:xAlign="right" w:y="966"/>
      <w:shd w:val="pct20" w:color="auto" w:fill="1464B4"/>
      <w:spacing w:before="320" w:line="1560" w:lineRule="exact"/>
      <w:jc w:val="center"/>
    </w:pPr>
    <w:rPr>
      <w:rFonts w:ascii="Arial Black" w:eastAsia="Times New Roman" w:hAnsi="Arial Black" w:cs="Times New Roman"/>
      <w:noProof/>
      <w:color w:val="FFFFFF" w:themeColor="background1"/>
      <w:sz w:val="144"/>
      <w:lang w:val="en-GB"/>
    </w:rPr>
  </w:style>
  <w:style w:type="paragraph" w:styleId="FootnoteText">
    <w:name w:val="footnote text"/>
    <w:basedOn w:val="Normal"/>
    <w:link w:val="FootnoteTextChar"/>
    <w:uiPriority w:val="99"/>
    <w:unhideWhenUsed/>
    <w:rsid w:val="000059CF"/>
    <w:pPr>
      <w:spacing w:before="120" w:after="120"/>
    </w:pPr>
    <w:rPr>
      <w:sz w:val="18"/>
    </w:rPr>
  </w:style>
  <w:style w:type="character" w:customStyle="1" w:styleId="FootnoteTextChar">
    <w:name w:val="Footnote Text Char"/>
    <w:basedOn w:val="DefaultParagraphFont"/>
    <w:link w:val="FootnoteText"/>
    <w:uiPriority w:val="99"/>
    <w:rsid w:val="000059CF"/>
    <w:rPr>
      <w:sz w:val="18"/>
    </w:rPr>
  </w:style>
  <w:style w:type="character" w:styleId="FootnoteReference">
    <w:name w:val="footnote reference"/>
    <w:basedOn w:val="DefaultParagraphFont"/>
    <w:uiPriority w:val="99"/>
    <w:unhideWhenUsed/>
    <w:rsid w:val="00842203"/>
    <w:rPr>
      <w:vertAlign w:val="superscript"/>
    </w:rPr>
  </w:style>
  <w:style w:type="character" w:styleId="PageNumber">
    <w:name w:val="page number"/>
    <w:basedOn w:val="DefaultParagraphFont"/>
    <w:uiPriority w:val="99"/>
    <w:semiHidden/>
    <w:unhideWhenUsed/>
    <w:rsid w:val="00842203"/>
  </w:style>
  <w:style w:type="paragraph" w:customStyle="1" w:styleId="BulletedText">
    <w:name w:val="Bulleted Text"/>
    <w:basedOn w:val="BodyText"/>
    <w:qFormat/>
    <w:rsid w:val="005D7D1A"/>
    <w:pPr>
      <w:numPr>
        <w:numId w:val="12"/>
      </w:numPr>
    </w:pPr>
    <w:rPr>
      <w:lang w:val="en-GB"/>
    </w:rPr>
  </w:style>
  <w:style w:type="character" w:customStyle="1" w:styleId="Heading1Char">
    <w:name w:val="Heading 1 Char"/>
    <w:basedOn w:val="DefaultParagraphFont"/>
    <w:link w:val="Heading1"/>
    <w:uiPriority w:val="9"/>
    <w:rsid w:val="005D7D1A"/>
    <w:rPr>
      <w:rFonts w:asciiTheme="majorHAnsi" w:eastAsiaTheme="majorEastAsia" w:hAnsiTheme="majorHAnsi" w:cstheme="majorBidi"/>
      <w:b/>
      <w:bCs/>
      <w:color w:val="7A4E30"/>
      <w:sz w:val="32"/>
      <w:szCs w:val="32"/>
    </w:rPr>
  </w:style>
  <w:style w:type="paragraph" w:customStyle="1" w:styleId="Sidebarinset">
    <w:name w:val="Sidebar inset"/>
    <w:basedOn w:val="BodyText"/>
    <w:qFormat/>
    <w:rsid w:val="00734073"/>
    <w:rPr>
      <w:color w:val="1464B4"/>
      <w:sz w:val="22"/>
      <w:szCs w:val="28"/>
    </w:rPr>
  </w:style>
  <w:style w:type="table" w:styleId="TableGrid">
    <w:name w:val="Table Grid"/>
    <w:basedOn w:val="TableNormal"/>
    <w:uiPriority w:val="59"/>
    <w:rsid w:val="00DE1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odyText-CheatSheet">
    <w:name w:val="Body Text - CheatSheet"/>
    <w:basedOn w:val="TableNormal"/>
    <w:uiPriority w:val="99"/>
    <w:rsid w:val="00DE155D"/>
    <w:tblPr>
      <w:tblInd w:w="0" w:type="dxa"/>
      <w:tblCellMar>
        <w:top w:w="0" w:type="dxa"/>
        <w:left w:w="108" w:type="dxa"/>
        <w:bottom w:w="0" w:type="dxa"/>
        <w:right w:w="108" w:type="dxa"/>
      </w:tblCellMar>
    </w:tblPr>
  </w:style>
  <w:style w:type="table" w:customStyle="1" w:styleId="CheatSheet">
    <w:name w:val="Cheat Sheet"/>
    <w:basedOn w:val="TableGrid"/>
    <w:uiPriority w:val="99"/>
    <w:rsid w:val="00974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576158">
      <w:bodyDiv w:val="1"/>
      <w:marLeft w:val="0"/>
      <w:marRight w:val="0"/>
      <w:marTop w:val="0"/>
      <w:marBottom w:val="0"/>
      <w:divBdr>
        <w:top w:val="none" w:sz="0" w:space="0" w:color="auto"/>
        <w:left w:val="none" w:sz="0" w:space="0" w:color="auto"/>
        <w:bottom w:val="none" w:sz="0" w:space="0" w:color="auto"/>
        <w:right w:val="none" w:sz="0" w:space="0" w:color="auto"/>
      </w:divBdr>
    </w:div>
    <w:div w:id="1294019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header" Target="header2.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header" Target="header3.xml"/><Relationship Id="rId41" Type="http://schemas.openxmlformats.org/officeDocument/2006/relationships/footer" Target="footer3.xml"/><Relationship Id="rId42" Type="http://schemas.openxmlformats.org/officeDocument/2006/relationships/fontTable" Target="fontTable.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vidhagan:Library:Application%20Support:Microsoft:Office:User%20Templates:My%20Templates:eShiftWorkbookStyle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E862E7D-764C-BB41-8435-40B51A5A5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eShiftWorkbookStyle01.dotx</Template>
  <TotalTime>3</TotalTime>
  <Pages>9</Pages>
  <Words>1842</Words>
  <Characters>10505</Characters>
  <Application>Microsoft Macintosh Word</Application>
  <DocSecurity>0</DocSecurity>
  <Lines>87</Lines>
  <Paragraphs>24</Paragraphs>
  <ScaleCrop>false</ScaleCrop>
  <Company>SageHagan GmbH</Company>
  <LinksUpToDate>false</LinksUpToDate>
  <CharactersWithSpaces>12323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Hagan</dc:creator>
  <cp:keywords/>
  <dc:description/>
  <cp:lastModifiedBy>David Hagan</cp:lastModifiedBy>
  <cp:revision>3</cp:revision>
  <dcterms:created xsi:type="dcterms:W3CDTF">2015-03-05T12:06:00Z</dcterms:created>
  <dcterms:modified xsi:type="dcterms:W3CDTF">2015-03-05T12:08:00Z</dcterms:modified>
</cp:coreProperties>
</file>