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BUSINESS REQUIREMENT DOCUMENT (BRD)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 Version: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Owner: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1. BUSINESS OBJECTIVE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2. BACKGROUND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3. BUSINESS REQUIREMENTS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600"/>
        <w:gridCol w:w="1400"/>
        <w:gridCol w:w="3000"/>
        <w:tblGridChange w:id="0">
          <w:tblGrid>
            <w:gridCol w:w="1000"/>
            <w:gridCol w:w="3600"/>
            <w:gridCol w:w="14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4. STAKEHOLDERS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5.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6.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7.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1tIRmvDJWft8+W0dg7yMgw3xew==">CgMxLjA4AHIhMXNYZXRYU1hCOURYOTh2elBnMkNJRzBSLW9ZU2h4R0Rj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