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MAINTENANCE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Version: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MAINTENANCE SCOPE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MAINTENANCE SCHEDULE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2500"/>
        <w:tblGridChange w:id="0">
          <w:tblGrid>
            <w:gridCol w:w="40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SUPPORT LEVELS / SLA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ESCALATION MATRIX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500"/>
        <w:gridCol w:w="2500"/>
        <w:tblGridChange w:id="0">
          <w:tblGrid>
            <w:gridCol w:w="1500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Escalation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CHANGE MANAGEMENT PROCESS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Maintenance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h1JwlLw90WHcXNJv/hVHBEtng==">CgMxLjA4AHIhMTNYYnFxNWtHRWRzalBVWE15cDdycTdJZ0J3NF9FVjNa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