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E9AB53B" wp14:paraId="5D0C4E52" wp14:textId="2FF1182E">
      <w:pPr>
        <w:spacing w:before="240" w:beforeAutospacing="off" w:after="240" w:afterAutospacing="off"/>
      </w:pPr>
      <w:r w:rsidRPr="2E9AB53B" w:rsidR="559E205F">
        <w:rPr>
          <w:rFonts w:ascii="Aptos" w:hAnsi="Aptos" w:eastAsia="Aptos" w:cs="Aptos"/>
          <w:noProof w:val="0"/>
          <w:sz w:val="24"/>
          <w:szCs w:val="24"/>
          <w:lang w:val="es-ES"/>
        </w:rPr>
        <w:t xml:space="preserve">Diseño de UI </w:t>
      </w:r>
    </w:p>
    <w:p xmlns:wp14="http://schemas.microsoft.com/office/word/2010/wordml" w:rsidP="2E9AB53B" wp14:paraId="543FBE12" wp14:textId="2048DB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2E9AB53B" w:rsidR="559E205F">
        <w:rPr>
          <w:rFonts w:ascii="Aptos" w:hAnsi="Aptos" w:eastAsia="Aptos" w:cs="Aptos"/>
          <w:b w:val="0"/>
          <w:bCs w:val="0"/>
          <w:i w:val="0"/>
          <w:iCs w:val="0"/>
          <w:caps w:val="0"/>
          <w:smallCaps w:val="0"/>
          <w:noProof w:val="0"/>
          <w:color w:val="000000" w:themeColor="text1" w:themeTint="FF" w:themeShade="FF"/>
          <w:sz w:val="24"/>
          <w:szCs w:val="24"/>
          <w:lang w:val="es-ES"/>
        </w:rPr>
        <w:t>CoworkingSpace</w:t>
      </w:r>
      <w:r w:rsidRPr="2E9AB53B" w:rsidR="559E205F">
        <w:rPr>
          <w:rFonts w:ascii="Aptos" w:hAnsi="Aptos" w:eastAsia="Aptos" w:cs="Aptos"/>
          <w:b w:val="0"/>
          <w:bCs w:val="0"/>
          <w:i w:val="0"/>
          <w:iCs w:val="0"/>
          <w:caps w:val="0"/>
          <w:smallCaps w:val="0"/>
          <w:noProof w:val="0"/>
          <w:color w:val="000000" w:themeColor="text1" w:themeTint="FF" w:themeShade="FF"/>
          <w:sz w:val="24"/>
          <w:szCs w:val="24"/>
          <w:lang w:val="es-ES"/>
        </w:rPr>
        <w:t xml:space="preserve"> – Aplicación Móvil</w:t>
      </w:r>
    </w:p>
    <w:p xmlns:wp14="http://schemas.microsoft.com/office/word/2010/wordml" w:rsidP="2E9AB53B" wp14:paraId="13B2BF15" wp14:textId="5102F83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s-ES"/>
        </w:rPr>
      </w:pPr>
      <w:r w:rsidRPr="2E9AB53B" w:rsidR="559E205F">
        <w:rPr>
          <w:rFonts w:ascii="Aptos" w:hAnsi="Aptos" w:eastAsia="Aptos" w:cs="Aptos"/>
          <w:b w:val="0"/>
          <w:bCs w:val="0"/>
          <w:i w:val="0"/>
          <w:iCs w:val="0"/>
          <w:caps w:val="0"/>
          <w:smallCaps w:val="0"/>
          <w:noProof w:val="0"/>
          <w:color w:val="000000" w:themeColor="text1" w:themeTint="FF" w:themeShade="FF"/>
          <w:sz w:val="24"/>
          <w:szCs w:val="24"/>
          <w:lang w:val="es-ES"/>
        </w:rPr>
        <w:t>Diseño y Programación de Plataformas Móviles | I Ciclo 2026</w:t>
      </w:r>
    </w:p>
    <w:p xmlns:wp14="http://schemas.microsoft.com/office/word/2010/wordml" w:rsidP="79F70A1E" wp14:paraId="03BA681F" wp14:textId="7CBB3ECC">
      <w:pPr>
        <w:spacing w:before="240" w:beforeAutospacing="off" w:after="240" w:afterAutospacing="off"/>
        <w:rPr>
          <w:rFonts w:ascii="Aptos" w:hAnsi="Aptos" w:eastAsia="Aptos" w:cs="Aptos"/>
          <w:b w:val="1"/>
          <w:bCs w:val="1"/>
          <w:noProof w:val="0"/>
          <w:sz w:val="24"/>
          <w:szCs w:val="24"/>
          <w:lang w:val="es-ES"/>
        </w:rPr>
      </w:pPr>
      <w:r w:rsidRPr="79F70A1E" w:rsidR="1AEF7603">
        <w:rPr>
          <w:rFonts w:ascii="Aptos" w:hAnsi="Aptos" w:eastAsia="Aptos" w:cs="Aptos"/>
          <w:b w:val="1"/>
          <w:bCs w:val="1"/>
          <w:noProof w:val="0"/>
          <w:sz w:val="24"/>
          <w:szCs w:val="24"/>
          <w:lang w:val="es-ES"/>
        </w:rPr>
        <w:t>Estructura de la interfaz implementada</w:t>
      </w:r>
    </w:p>
    <w:p xmlns:wp14="http://schemas.microsoft.com/office/word/2010/wordml" w:rsidP="2E9AB53B" wp14:paraId="657A2D61" wp14:textId="11669AAC">
      <w:pPr>
        <w:spacing w:before="240" w:beforeAutospacing="off" w:after="240" w:afterAutospacing="off"/>
      </w:pPr>
      <w:r w:rsidRPr="79F70A1E" w:rsidR="1AEF7603">
        <w:rPr>
          <w:rFonts w:ascii="Aptos" w:hAnsi="Aptos" w:eastAsia="Aptos" w:cs="Aptos"/>
          <w:noProof w:val="0"/>
          <w:sz w:val="24"/>
          <w:szCs w:val="24"/>
          <w:lang w:val="es-ES"/>
        </w:rPr>
        <w:t xml:space="preserve">La interfaz de la aplicación se compone de dos pantallas principales que forman el flujo central de navegación: </w:t>
      </w:r>
      <w:r w:rsidRPr="79F70A1E" w:rsidR="1AEF7603">
        <w:rPr>
          <w:rFonts w:ascii="Aptos" w:hAnsi="Aptos" w:eastAsia="Aptos" w:cs="Aptos"/>
          <w:noProof w:val="0"/>
          <w:sz w:val="24"/>
          <w:szCs w:val="24"/>
          <w:lang w:val="es-ES"/>
        </w:rPr>
        <w:t>SpacesScreen</w:t>
      </w:r>
      <w:r w:rsidRPr="79F70A1E" w:rsidR="1AEF7603">
        <w:rPr>
          <w:rFonts w:ascii="Aptos" w:hAnsi="Aptos" w:eastAsia="Aptos" w:cs="Aptos"/>
          <w:noProof w:val="0"/>
          <w:sz w:val="24"/>
          <w:szCs w:val="24"/>
          <w:lang w:val="es-ES"/>
        </w:rPr>
        <w:t xml:space="preserve"> y </w:t>
      </w:r>
      <w:r w:rsidRPr="79F70A1E" w:rsidR="1AEF7603">
        <w:rPr>
          <w:rFonts w:ascii="Aptos" w:hAnsi="Aptos" w:eastAsia="Aptos" w:cs="Aptos"/>
          <w:noProof w:val="0"/>
          <w:sz w:val="24"/>
          <w:szCs w:val="24"/>
          <w:lang w:val="es-ES"/>
        </w:rPr>
        <w:t>SpaceDetailScreen</w:t>
      </w:r>
      <w:r w:rsidRPr="79F70A1E" w:rsidR="3CD3A74C">
        <w:rPr>
          <w:rFonts w:ascii="Aptos" w:hAnsi="Aptos" w:eastAsia="Aptos" w:cs="Aptos"/>
          <w:noProof w:val="0"/>
          <w:sz w:val="24"/>
          <w:szCs w:val="24"/>
          <w:lang w:val="es-ES"/>
        </w:rPr>
        <w:t xml:space="preserve"> a</w:t>
      </w:r>
      <w:r w:rsidRPr="79F70A1E" w:rsidR="1AEF7603">
        <w:rPr>
          <w:rFonts w:ascii="Aptos" w:hAnsi="Aptos" w:eastAsia="Aptos" w:cs="Aptos"/>
          <w:noProof w:val="0"/>
          <w:sz w:val="24"/>
          <w:szCs w:val="24"/>
          <w:lang w:val="es-ES"/>
        </w:rPr>
        <w:t>mbas pantallas comparten una barra de navegación inferior (</w:t>
      </w:r>
      <w:r w:rsidRPr="79F70A1E" w:rsidR="1AEF7603">
        <w:rPr>
          <w:rFonts w:ascii="Aptos" w:hAnsi="Aptos" w:eastAsia="Aptos" w:cs="Aptos"/>
          <w:noProof w:val="0"/>
          <w:sz w:val="24"/>
          <w:szCs w:val="24"/>
          <w:lang w:val="es-ES"/>
        </w:rPr>
        <w:t>BottomBar</w:t>
      </w:r>
      <w:r w:rsidRPr="79F70A1E" w:rsidR="1AEF7603">
        <w:rPr>
          <w:rFonts w:ascii="Aptos" w:hAnsi="Aptos" w:eastAsia="Aptos" w:cs="Aptos"/>
          <w:noProof w:val="0"/>
          <w:sz w:val="24"/>
          <w:szCs w:val="24"/>
          <w:lang w:val="es-ES"/>
        </w:rPr>
        <w:t>) que permite al usuario moverse entre las secciones de la aplicación de manera consistente.</w:t>
      </w:r>
    </w:p>
    <w:p xmlns:wp14="http://schemas.microsoft.com/office/word/2010/wordml" w:rsidP="2E9AB53B" wp14:paraId="6CB8F12F" wp14:textId="735F717F">
      <w:pPr>
        <w:spacing w:before="240" w:beforeAutospacing="off" w:after="240" w:afterAutospacing="off"/>
      </w:pPr>
      <w:r w:rsidRPr="2E9AB53B" w:rsidR="559E205F">
        <w:rPr>
          <w:rFonts w:ascii="Aptos" w:hAnsi="Aptos" w:eastAsia="Aptos" w:cs="Aptos"/>
          <w:noProof w:val="0"/>
          <w:sz w:val="24"/>
          <w:szCs w:val="24"/>
          <w:lang w:val="es-ES"/>
        </w:rPr>
        <w:t>SpacesScreen constituye el punto de entrada de la aplicación. Presenta una lista vertical de espacios de coworking disponibles mediante un componente LazyColumn, donde cada elemento se renderiza a través del componente SpaceCard. La pantalla incluye un TopAppBar con el título de la sección y la NavigationBar en la parte inferior.</w:t>
      </w:r>
    </w:p>
    <w:p xmlns:wp14="http://schemas.microsoft.com/office/word/2010/wordml" w:rsidP="2E9AB53B" wp14:paraId="6007399F" wp14:textId="023B8F8E">
      <w:pPr>
        <w:spacing w:before="240" w:beforeAutospacing="off" w:after="240" w:afterAutospacing="off"/>
      </w:pPr>
      <w:r w:rsidRPr="2E9AB53B" w:rsidR="559E205F">
        <w:rPr>
          <w:rFonts w:ascii="Aptos" w:hAnsi="Aptos" w:eastAsia="Aptos" w:cs="Aptos"/>
          <w:noProof w:val="0"/>
          <w:sz w:val="24"/>
          <w:szCs w:val="24"/>
          <w:lang w:val="es-ES"/>
        </w:rPr>
        <w:t>SpaceDetailScreen muestra la información completa de un espacio seleccionado. Incluye una imagen de gran formato en la parte superior, seguida de secciones bien delimitadas con el nombre del espacio, su disponibilidad, una descripción, y filas de detalles con información de ubicación, capacidad y precio. Al final de la pantalla se presenta un botón de acción para realizar una reserva. Esta pantalla también mantiene la NavigationBar y añade un TopAppBar con botón de retroceso.</w:t>
      </w:r>
    </w:p>
    <w:p xmlns:wp14="http://schemas.microsoft.com/office/word/2010/wordml" w:rsidP="2E9AB53B" wp14:paraId="3192353E" wp14:textId="133884E3">
      <w:pPr>
        <w:spacing w:before="240" w:beforeAutospacing="off" w:after="240" w:afterAutospacing="off"/>
      </w:pPr>
      <w:r w:rsidRPr="2E9AB53B" w:rsidR="559E205F">
        <w:rPr>
          <w:rFonts w:ascii="Aptos" w:hAnsi="Aptos" w:eastAsia="Aptos" w:cs="Aptos"/>
          <w:noProof w:val="0"/>
          <w:sz w:val="24"/>
          <w:szCs w:val="24"/>
          <w:lang w:val="es-ES"/>
        </w:rPr>
        <w:t>La navegación entre pantallas se gestiona mediante NavHost con rutas definidas en AppDestinations. Al seleccionar un SpaceCard desde la lista, el sistema navega hacia SpaceDetailScreen pasando el identificador del espacio como argumento en la ruta.</w:t>
      </w:r>
    </w:p>
    <w:p xmlns:wp14="http://schemas.microsoft.com/office/word/2010/wordml" w:rsidP="79F70A1E" wp14:paraId="2C5760BE" wp14:textId="0F82B6E2">
      <w:pPr>
        <w:spacing w:before="240" w:beforeAutospacing="off" w:after="240" w:afterAutospacing="off"/>
        <w:rPr>
          <w:rFonts w:ascii="Aptos" w:hAnsi="Aptos" w:eastAsia="Aptos" w:cs="Aptos"/>
          <w:b w:val="1"/>
          <w:bCs w:val="1"/>
          <w:noProof w:val="0"/>
          <w:sz w:val="24"/>
          <w:szCs w:val="24"/>
          <w:lang w:val="es-ES"/>
        </w:rPr>
      </w:pPr>
      <w:r w:rsidRPr="79F70A1E" w:rsidR="1AEF7603">
        <w:rPr>
          <w:rFonts w:ascii="Aptos" w:hAnsi="Aptos" w:eastAsia="Aptos" w:cs="Aptos"/>
          <w:b w:val="1"/>
          <w:bCs w:val="1"/>
          <w:noProof w:val="0"/>
          <w:sz w:val="24"/>
          <w:szCs w:val="24"/>
          <w:lang w:val="es-ES"/>
        </w:rPr>
        <w:t xml:space="preserve">Lista de </w:t>
      </w:r>
      <w:r w:rsidRPr="79F70A1E" w:rsidR="1AEF7603">
        <w:rPr>
          <w:rFonts w:ascii="Aptos" w:hAnsi="Aptos" w:eastAsia="Aptos" w:cs="Aptos"/>
          <w:b w:val="1"/>
          <w:bCs w:val="1"/>
          <w:noProof w:val="0"/>
          <w:sz w:val="24"/>
          <w:szCs w:val="24"/>
          <w:lang w:val="es-ES"/>
        </w:rPr>
        <w:t>composables</w:t>
      </w:r>
      <w:r w:rsidRPr="79F70A1E" w:rsidR="1AEF7603">
        <w:rPr>
          <w:rFonts w:ascii="Aptos" w:hAnsi="Aptos" w:eastAsia="Aptos" w:cs="Aptos"/>
          <w:b w:val="1"/>
          <w:bCs w:val="1"/>
          <w:noProof w:val="0"/>
          <w:sz w:val="24"/>
          <w:szCs w:val="24"/>
          <w:lang w:val="es-ES"/>
        </w:rPr>
        <w:t xml:space="preserve"> creados</w:t>
      </w:r>
    </w:p>
    <w:p xmlns:wp14="http://schemas.microsoft.com/office/word/2010/wordml" w:rsidP="2E9AB53B" wp14:paraId="00DE5D7E" wp14:textId="4DC4D8B7">
      <w:pPr>
        <w:spacing w:before="240" w:beforeAutospacing="off" w:after="240" w:afterAutospacing="off"/>
      </w:pPr>
      <w:r w:rsidRPr="2E9AB53B" w:rsidR="559E205F">
        <w:rPr>
          <w:rFonts w:ascii="Aptos" w:hAnsi="Aptos" w:eastAsia="Aptos" w:cs="Aptos"/>
          <w:noProof w:val="0"/>
          <w:sz w:val="24"/>
          <w:szCs w:val="24"/>
          <w:lang w:val="es-ES"/>
        </w:rPr>
        <w:t>SpacesScreen: pantalla principal que aloja el listado de espacios. Recibe como parámetros el callback de navegación onSpaceClick y el navController.</w:t>
      </w:r>
    </w:p>
    <w:p xmlns:wp14="http://schemas.microsoft.com/office/word/2010/wordml" w:rsidP="2E9AB53B" wp14:paraId="71F66402" wp14:textId="1D463246">
      <w:pPr>
        <w:spacing w:before="240" w:beforeAutospacing="off" w:after="240" w:afterAutospacing="off"/>
      </w:pPr>
      <w:r w:rsidRPr="2E9AB53B" w:rsidR="559E205F">
        <w:rPr>
          <w:rFonts w:ascii="Aptos" w:hAnsi="Aptos" w:eastAsia="Aptos" w:cs="Aptos"/>
          <w:noProof w:val="0"/>
          <w:sz w:val="24"/>
          <w:szCs w:val="24"/>
          <w:lang w:val="es-ES"/>
        </w:rPr>
        <w:t>SpaceDetailScreen: pantalla de detalle que muestra toda la información de un espacio. Recibe el objeto CoworkingSpace, el callback onBackClick y el navController.</w:t>
      </w:r>
    </w:p>
    <w:p xmlns:wp14="http://schemas.microsoft.com/office/word/2010/wordml" w:rsidP="2E9AB53B" wp14:paraId="52EE2CD9" wp14:textId="563ED694">
      <w:pPr>
        <w:spacing w:before="240" w:beforeAutospacing="off" w:after="240" w:afterAutospacing="off"/>
      </w:pPr>
      <w:r w:rsidRPr="2E9AB53B" w:rsidR="559E205F">
        <w:rPr>
          <w:rFonts w:ascii="Aptos" w:hAnsi="Aptos" w:eastAsia="Aptos" w:cs="Aptos"/>
          <w:noProof w:val="0"/>
          <w:sz w:val="24"/>
          <w:szCs w:val="24"/>
          <w:lang w:val="es-ES"/>
        </w:rPr>
        <w:t>SpaceCard: tarjeta que representa un espacio en el listado. Muestra la imagen, nombre, badge de disponibilidad, ubicación, capacidad y precio.</w:t>
      </w:r>
    </w:p>
    <w:p xmlns:wp14="http://schemas.microsoft.com/office/word/2010/wordml" w:rsidP="2E9AB53B" wp14:paraId="4EB9A8B1" wp14:textId="43B14D12">
      <w:pPr>
        <w:spacing w:before="240" w:beforeAutospacing="off" w:after="240" w:afterAutospacing="off"/>
      </w:pPr>
      <w:r w:rsidRPr="2E9AB53B" w:rsidR="559E205F">
        <w:rPr>
          <w:rFonts w:ascii="Aptos" w:hAnsi="Aptos" w:eastAsia="Aptos" w:cs="Aptos"/>
          <w:noProof w:val="0"/>
          <w:sz w:val="24"/>
          <w:szCs w:val="24"/>
          <w:lang w:val="es-ES"/>
        </w:rPr>
        <w:t>AppBottomBar: barra de navegación inferior compartida entre las dos pantallas principales. Resalta el ítem activo según la ruta actual del navController.</w:t>
      </w:r>
    </w:p>
    <w:p xmlns:wp14="http://schemas.microsoft.com/office/word/2010/wordml" w:rsidP="2E9AB53B" wp14:paraId="0D3A4165" wp14:textId="0A0D80BB">
      <w:pPr>
        <w:spacing w:before="240" w:beforeAutospacing="off" w:after="240" w:afterAutospacing="off"/>
      </w:pPr>
      <w:r w:rsidRPr="2E9AB53B" w:rsidR="559E205F">
        <w:rPr>
          <w:rFonts w:ascii="Aptos" w:hAnsi="Aptos" w:eastAsia="Aptos" w:cs="Aptos"/>
          <w:noProof w:val="0"/>
          <w:sz w:val="24"/>
          <w:szCs w:val="24"/>
          <w:lang w:val="es-ES"/>
        </w:rPr>
        <w:t>AppButton: botón genérico reutilizable con ancho completo, altura fija y esquinas redondeadas. Soporta estado habilitado y deshabilitado.</w:t>
      </w:r>
    </w:p>
    <w:p xmlns:wp14="http://schemas.microsoft.com/office/word/2010/wordml" w:rsidP="2E9AB53B" wp14:paraId="2A34F65D" wp14:textId="1E3C947D">
      <w:pPr>
        <w:spacing w:before="240" w:beforeAutospacing="off" w:after="240" w:afterAutospacing="off"/>
      </w:pPr>
      <w:r w:rsidRPr="2E9AB53B" w:rsidR="559E205F">
        <w:rPr>
          <w:rFonts w:ascii="Aptos" w:hAnsi="Aptos" w:eastAsia="Aptos" w:cs="Aptos"/>
          <w:noProof w:val="0"/>
          <w:sz w:val="24"/>
          <w:szCs w:val="24"/>
          <w:lang w:val="es-ES"/>
        </w:rPr>
        <w:t>AvailabilityBadge: indicador visual del estado de disponibilidad de un espacio. Muestra texto con fondo verde si está disponible y rojo si no lo está.</w:t>
      </w:r>
    </w:p>
    <w:p xmlns:wp14="http://schemas.microsoft.com/office/word/2010/wordml" w:rsidP="2E9AB53B" wp14:paraId="07A4DA9D" wp14:textId="501BC4C3">
      <w:pPr>
        <w:spacing w:before="240" w:beforeAutospacing="off" w:after="240" w:afterAutospacing="off"/>
      </w:pPr>
      <w:r w:rsidRPr="2E9AB53B" w:rsidR="559E205F">
        <w:rPr>
          <w:rFonts w:ascii="Aptos" w:hAnsi="Aptos" w:eastAsia="Aptos" w:cs="Aptos"/>
          <w:noProof w:val="0"/>
          <w:sz w:val="24"/>
          <w:szCs w:val="24"/>
          <w:lang w:val="es-ES"/>
        </w:rPr>
        <w:t>InfoRow: fila de información compuesta por un ícono, una etiqueta y un valor. Utilizada en la pantalla de detalle para mostrar ubicación, capacidad y precio.</w:t>
      </w:r>
    </w:p>
    <w:p xmlns:wp14="http://schemas.microsoft.com/office/word/2010/wordml" w:rsidP="79F70A1E" wp14:paraId="51C52CAA" wp14:textId="2AEFBED5">
      <w:pPr>
        <w:spacing w:before="240" w:beforeAutospacing="off" w:after="240" w:afterAutospacing="off"/>
        <w:rPr>
          <w:rFonts w:ascii="Aptos" w:hAnsi="Aptos" w:eastAsia="Aptos" w:cs="Aptos"/>
          <w:b w:val="1"/>
          <w:bCs w:val="1"/>
          <w:noProof w:val="0"/>
          <w:sz w:val="24"/>
          <w:szCs w:val="24"/>
          <w:lang w:val="es-ES"/>
        </w:rPr>
      </w:pPr>
      <w:r w:rsidRPr="79F70A1E" w:rsidR="1AEF7603">
        <w:rPr>
          <w:rFonts w:ascii="Aptos" w:hAnsi="Aptos" w:eastAsia="Aptos" w:cs="Aptos"/>
          <w:b w:val="1"/>
          <w:bCs w:val="1"/>
          <w:noProof w:val="0"/>
          <w:sz w:val="24"/>
          <w:szCs w:val="24"/>
          <w:lang w:val="es-ES"/>
        </w:rPr>
        <w:t>Identificación de componentes reutilizables</w:t>
      </w:r>
    </w:p>
    <w:p xmlns:wp14="http://schemas.microsoft.com/office/word/2010/wordml" w:rsidP="2E9AB53B" wp14:paraId="5BCB7531" wp14:textId="4E1F3A85">
      <w:pPr>
        <w:spacing w:before="240" w:beforeAutospacing="off" w:after="240" w:afterAutospacing="off"/>
      </w:pPr>
      <w:r w:rsidRPr="2E9AB53B" w:rsidR="559E205F">
        <w:rPr>
          <w:rFonts w:ascii="Aptos" w:hAnsi="Aptos" w:eastAsia="Aptos" w:cs="Aptos"/>
          <w:noProof w:val="0"/>
          <w:sz w:val="24"/>
          <w:szCs w:val="24"/>
          <w:lang w:val="es-ES"/>
        </w:rPr>
        <w:t>Los componentes reutilizables de la aplicación son AppBottomBar, AppButton, AvailabilityBadge e InfoRow. Estos cuatro composables fueron diseñados de forma independiente de cualquier pantalla específica y pueden ser utilizados en múltiples contextos sin necesidad de modificación.</w:t>
      </w:r>
    </w:p>
    <w:p xmlns:wp14="http://schemas.microsoft.com/office/word/2010/wordml" w:rsidP="2E9AB53B" wp14:paraId="56AA6482" wp14:textId="29AB6838">
      <w:pPr>
        <w:spacing w:before="240" w:beforeAutospacing="off" w:after="240" w:afterAutospacing="off"/>
      </w:pPr>
      <w:r w:rsidRPr="2E9AB53B" w:rsidR="559E205F">
        <w:rPr>
          <w:rFonts w:ascii="Aptos" w:hAnsi="Aptos" w:eastAsia="Aptos" w:cs="Aptos"/>
          <w:noProof w:val="0"/>
          <w:sz w:val="24"/>
          <w:szCs w:val="24"/>
          <w:lang w:val="es-ES"/>
        </w:rPr>
        <w:t>AppBottomBar se reutiliza tanto en SpacesScreen como en SpaceDetailScreen, garantizando consistencia visual y funcional en la navegación. AppButton puede ser instanciado con cualquier texto y acción, y su estado habilitado se controla externamente, lo que lo hace adaptable a distintos flujos. AvailabilityBadge recibe únicamente un booleano y encapsula toda la lógica de presentación del estado, siendo utilizado tanto en SpaceCard como en SpaceDetailScreen. InfoRow abstrae el patrón de ícono más etiqueta más valor, empleado repetidamente en la sección de detalles del espacio.</w:t>
      </w:r>
    </w:p>
    <w:p xmlns:wp14="http://schemas.microsoft.com/office/word/2010/wordml" w:rsidP="79F70A1E" wp14:paraId="7832E260" wp14:textId="58E7739E">
      <w:pPr>
        <w:spacing w:before="240" w:beforeAutospacing="off" w:after="240" w:afterAutospacing="off"/>
        <w:rPr>
          <w:rFonts w:ascii="Aptos" w:hAnsi="Aptos" w:eastAsia="Aptos" w:cs="Aptos"/>
          <w:b w:val="1"/>
          <w:bCs w:val="1"/>
          <w:noProof w:val="0"/>
          <w:sz w:val="24"/>
          <w:szCs w:val="24"/>
          <w:lang w:val="es-ES"/>
        </w:rPr>
      </w:pPr>
      <w:r w:rsidRPr="79F70A1E" w:rsidR="1AEF7603">
        <w:rPr>
          <w:rFonts w:ascii="Aptos" w:hAnsi="Aptos" w:eastAsia="Aptos" w:cs="Aptos"/>
          <w:b w:val="1"/>
          <w:bCs w:val="1"/>
          <w:noProof w:val="0"/>
          <w:sz w:val="24"/>
          <w:szCs w:val="24"/>
          <w:lang w:val="es-ES"/>
        </w:rPr>
        <w:t>Justificación de la organización de la interfaz</w:t>
      </w:r>
    </w:p>
    <w:p xmlns:wp14="http://schemas.microsoft.com/office/word/2010/wordml" w:rsidP="2E9AB53B" wp14:paraId="7DE6B537" wp14:textId="4A286B26">
      <w:pPr>
        <w:spacing w:before="240" w:beforeAutospacing="off" w:after="240" w:afterAutospacing="off"/>
      </w:pPr>
      <w:r w:rsidRPr="2E9AB53B" w:rsidR="559E205F">
        <w:rPr>
          <w:rFonts w:ascii="Aptos" w:hAnsi="Aptos" w:eastAsia="Aptos" w:cs="Aptos"/>
          <w:noProof w:val="0"/>
          <w:sz w:val="24"/>
          <w:szCs w:val="24"/>
          <w:lang w:val="es-ES"/>
        </w:rPr>
        <w:t>La interfaz fue organizada siguiendo una separación clara entre pantallas completas y componentes reutilizables, ubicados en los paquetes ui.screens y ui.components respectivamente. Esta división responde a buenas prácticas de desarrollo en Jetpack Compose, donde las pantallas actúan como coordinadoras del layout general y los componentes encapsulan lógica visual específica y repetible.</w:t>
      </w:r>
    </w:p>
    <w:p xmlns:wp14="http://schemas.microsoft.com/office/word/2010/wordml" w:rsidP="2E9AB53B" wp14:paraId="17BD97C7" wp14:textId="17202591">
      <w:pPr>
        <w:spacing w:before="240" w:beforeAutospacing="off" w:after="240" w:afterAutospacing="off"/>
      </w:pPr>
      <w:r w:rsidRPr="2E9AB53B" w:rsidR="559E205F">
        <w:rPr>
          <w:rFonts w:ascii="Aptos" w:hAnsi="Aptos" w:eastAsia="Aptos" w:cs="Aptos"/>
          <w:noProof w:val="0"/>
          <w:sz w:val="24"/>
          <w:szCs w:val="24"/>
          <w:lang w:val="es-ES"/>
        </w:rPr>
        <w:t>La decisión de extraer elementos como AvailabilityBadge e InfoRow a componentes independientes responde a que estos patrones visuales aparecen en más de una pantalla y con datos distintos en cada aparición. Centralizar su implementación reduce la duplicación de código y facilita el mantenimiento, ya que cualquier ajuste de estilo o comportamiento se aplica de forma global desde un único archivo.</w:t>
      </w:r>
    </w:p>
    <w:p xmlns:wp14="http://schemas.microsoft.com/office/word/2010/wordml" w:rsidP="2E9AB53B" wp14:paraId="00D6C256" wp14:textId="61ABCB94">
      <w:pPr>
        <w:spacing w:before="240" w:beforeAutospacing="off" w:after="240" w:afterAutospacing="off"/>
      </w:pPr>
      <w:r w:rsidRPr="2E9AB53B" w:rsidR="559E205F">
        <w:rPr>
          <w:rFonts w:ascii="Aptos" w:hAnsi="Aptos" w:eastAsia="Aptos" w:cs="Aptos"/>
          <w:noProof w:val="0"/>
          <w:sz w:val="24"/>
          <w:szCs w:val="24"/>
          <w:lang w:val="es-ES"/>
        </w:rPr>
        <w:t>El uso de Scaffold como estructura base en ambas pantallas garantiza una disposición coherente de los elementos de chrome de la aplicación (TopAppBar y BottomBar), delegando el contenido dinámico al área interior del Scaffold. Esto alinea la implementación con los lineamientos de Material Design 3 y simplifica la gestión del padding interno generado por los componentes del sistema.</w:t>
      </w:r>
    </w:p>
    <w:p xmlns:wp14="http://schemas.microsoft.com/office/word/2010/wordml" w:rsidP="2E9AB53B" wp14:paraId="25025E16" wp14:textId="7A5BA5AF">
      <w:pPr>
        <w:spacing w:before="240" w:beforeAutospacing="off" w:after="240" w:afterAutospacing="off"/>
      </w:pPr>
      <w:r w:rsidRPr="2E9AB53B" w:rsidR="559E205F">
        <w:rPr>
          <w:rFonts w:ascii="Aptos" w:hAnsi="Aptos" w:eastAsia="Aptos" w:cs="Aptos"/>
          <w:noProof w:val="0"/>
          <w:sz w:val="24"/>
          <w:szCs w:val="24"/>
          <w:lang w:val="es-ES"/>
        </w:rPr>
        <w:t>La navegación fue implementada con NavHost y rutas tipadas, lo que permite una separación limpia entre la lógica de navegación y la lógica de presentación de cada pantalla. El hecho de que AppBottomBar consulte la ruta activa del navController para resaltar el ítem correcto, incluyendo el caso en que el usuario se encuentra en la pantalla de detalle, demuestra un manejo consciente del estado de navegación sin acoplar los composables entre sí de forma directa.</w:t>
      </w:r>
    </w:p>
    <w:p xmlns:wp14="http://schemas.microsoft.com/office/word/2010/wordml" wp14:paraId="5C1A07E2" wp14:textId="39F5C16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0B3136"/>
    <w:rsid w:val="020B3136"/>
    <w:rsid w:val="1AEF7603"/>
    <w:rsid w:val="223541A8"/>
    <w:rsid w:val="2E9AB53B"/>
    <w:rsid w:val="3CD3A74C"/>
    <w:rsid w:val="559E205F"/>
    <w:rsid w:val="5D22EF78"/>
    <w:rsid w:val="79F70A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EF240"/>
  <w15:chartTrackingRefBased/>
  <w15:docId w15:val="{09BD34FB-A04D-433F-BAAB-5C581858BC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E9AB53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2026-04-25T15:21:13.9300963Z</dcterms:created>
  <dcterms:modified xsi:type="dcterms:W3CDTF">2026-04-25T17:08:54.8169442Z</dcterms:modified>
  <dc:creator>JORGE CHAVARRIA QUESADA</dc:creator>
  <lastModifiedBy>JORGE CHAVARRIA QUESADA</lastModifiedBy>
</coreProperties>
</file>