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5A304" w14:textId="77777777" w:rsidR="00212573" w:rsidRPr="00216F12" w:rsidRDefault="00212573" w:rsidP="00212573">
      <w:pPr>
        <w:rPr>
          <w:b/>
          <w:bCs/>
        </w:rPr>
      </w:pPr>
      <w:r w:rsidRPr="00216F12">
        <w:rPr>
          <w:b/>
          <w:bCs/>
        </w:rPr>
        <w:t>Overview</w:t>
      </w:r>
    </w:p>
    <w:p w14:paraId="0F437916" w14:textId="061231E1" w:rsidR="00BF560D" w:rsidRDefault="00212573">
      <w:r>
        <w:t xml:space="preserve">Below is documentation of our current workflows for barcoding and relocating motion picture film materials to </w:t>
      </w:r>
      <w:r w:rsidR="00F80991">
        <w:t xml:space="preserve">climate-controlled </w:t>
      </w:r>
      <w:r>
        <w:t xml:space="preserve">storage at the LSC. </w:t>
      </w:r>
      <w:commentRangeStart w:id="0"/>
      <w:r w:rsidR="005B3AD3">
        <w:t xml:space="preserve">After </w:t>
      </w:r>
      <w:r>
        <w:t xml:space="preserve">rehousing </w:t>
      </w:r>
      <w:r w:rsidR="005B3AD3">
        <w:t xml:space="preserve">the </w:t>
      </w:r>
      <w:r>
        <w:t xml:space="preserve">motion picture film items </w:t>
      </w:r>
      <w:r w:rsidR="005B3AD3">
        <w:t xml:space="preserve">that you are working with </w:t>
      </w:r>
      <w:r>
        <w:t xml:space="preserve">(information about this process can be found in our audiovisual materials processing documentation), the next major steps involve </w:t>
      </w:r>
      <w:r w:rsidR="00B13002">
        <w:t>retrieving</w:t>
      </w:r>
      <w:r>
        <w:t xml:space="preserve"> metadata for these materials from Jitterbug, attaching barcode labels to the items, adding barcode data to the metadata spreadsheets and communicating with various stakeholders to generate MARC records </w:t>
      </w:r>
      <w:r w:rsidR="00B13002">
        <w:t>and arrange transportation</w:t>
      </w:r>
      <w:r w:rsidR="005B3AD3">
        <w:t xml:space="preserve"> </w:t>
      </w:r>
      <w:r>
        <w:t>before</w:t>
      </w:r>
      <w:r w:rsidR="00B13002">
        <w:t xml:space="preserve"> finally</w:t>
      </w:r>
      <w:r>
        <w:t xml:space="preserve"> bringing the materials out to the LSC. </w:t>
      </w:r>
      <w:commentRangeEnd w:id="0"/>
      <w:r w:rsidR="00805F12">
        <w:rPr>
          <w:rStyle w:val="CommentReference"/>
        </w:rPr>
        <w:commentReference w:id="0"/>
      </w:r>
      <w:r>
        <w:t xml:space="preserve">It might seem like quite a bit, but it’s a pretty smooth process once you get into the swing of things! </w:t>
      </w:r>
    </w:p>
    <w:p w14:paraId="54FCC32C" w14:textId="77777777" w:rsidR="005B3AD3" w:rsidRDefault="005B3AD3" w:rsidP="005B3AD3">
      <w:pPr>
        <w:rPr>
          <w:b/>
          <w:bCs/>
        </w:rPr>
      </w:pPr>
      <w:r>
        <w:rPr>
          <w:b/>
          <w:bCs/>
        </w:rPr>
        <w:t>Why Relocate to Cold Storage?</w:t>
      </w:r>
    </w:p>
    <w:p w14:paraId="5FEE5341" w14:textId="0BF3E3DC" w:rsidR="005B3AD3" w:rsidRPr="00B359F0" w:rsidRDefault="005B3AD3">
      <w:r>
        <w:t>In short, relocating films from storage in the Wilson stacks to</w:t>
      </w:r>
      <w:r w:rsidR="00945AFF">
        <w:t xml:space="preserve"> climate-controlled</w:t>
      </w:r>
      <w:r>
        <w:t xml:space="preserve"> storage at the LSC is primarily a preservation-related concern. Like all collection items, motion picture films react to heat and humidity present in the storage environment. For the most part, the motion picture materials held </w:t>
      </w:r>
      <w:r w:rsidR="00F42BE3">
        <w:t>at</w:t>
      </w:r>
      <w:r>
        <w:t xml:space="preserve"> Wilson Library have either an acetate or a polyester base: each of which reacts differently to unstable environmental conditions. In the case of acetate-based films, heat and humidity can cause the film base to release acetic acid: a condition popularly referred to as vinegar syndrome. The buildup of this acetic acid over time can result in rapid shrinkage and embrittlement</w:t>
      </w:r>
      <w:r w:rsidR="00EE6B6D">
        <w:t>,</w:t>
      </w:r>
      <w:r>
        <w:t xml:space="preserve"> which can ultimately result in the film becoming completely unusable. Furthermore, this process is autocatalytic, which means that the acetic acid gas released by these films can affect other materials stored nearby; for this reason, vinegar syndrome is a major threat to the long-term viability of our motion picture collection. Polyester films, on the other hand, are more stable than acetate-based films but can still be affected by improper storage conditions: with the most common symptoms being film shrinkage and color fading. Unfortunately, a recent environmental survey indicated that the environmental conditions present in the stacks at Wilson Library are insufficient for the long-term retention of motion picture materials. For this reason, we have determined that the best way to mitigate many of these potential issues and ensure the overall longevity of our motion picture collections is by relocating them </w:t>
      </w:r>
      <w:r w:rsidR="00624D99">
        <w:t xml:space="preserve">to </w:t>
      </w:r>
      <w:r w:rsidR="006532C4">
        <w:t>climate</w:t>
      </w:r>
      <w:r w:rsidR="00CB5418">
        <w:t>-</w:t>
      </w:r>
      <w:r w:rsidR="006532C4">
        <w:t xml:space="preserve">controlled storage </w:t>
      </w:r>
      <w:r w:rsidR="00CB5418">
        <w:t xml:space="preserve">at the </w:t>
      </w:r>
      <w:r>
        <w:t xml:space="preserve">Library Services Center (LSC) in Durham. </w:t>
      </w:r>
    </w:p>
    <w:p w14:paraId="05ACFCC5" w14:textId="49A4C953" w:rsidR="00087F38" w:rsidRDefault="00216F12">
      <w:pPr>
        <w:rPr>
          <w:b/>
          <w:bCs/>
        </w:rPr>
      </w:pPr>
      <w:r>
        <w:rPr>
          <w:b/>
          <w:bCs/>
        </w:rPr>
        <w:t>Jitterbug Data</w:t>
      </w:r>
    </w:p>
    <w:p w14:paraId="26CB4EC4" w14:textId="79E2BA08" w:rsidR="00216F12" w:rsidRDefault="00216F12">
      <w:r>
        <w:t>As mentioned in our audiovisual materials processing documentation, we use an internal database system called Jitterbug to store and track metadata pertaining to Wilson’s archival audiovisual materials. The use of this program has</w:t>
      </w:r>
      <w:r w:rsidR="00FD68C6">
        <w:t xml:space="preserve"> numerous</w:t>
      </w:r>
      <w:r>
        <w:t xml:space="preserve"> applications that aid everything from archival processing to management of our ongoing AV digitization projects</w:t>
      </w:r>
      <w:r w:rsidR="00CB5418">
        <w:t>. I</w:t>
      </w:r>
      <w:r>
        <w:t>n this case we are u</w:t>
      </w:r>
      <w:r w:rsidR="0095379A">
        <w:t xml:space="preserve">sing it to </w:t>
      </w:r>
      <w:r w:rsidR="00F42BE3">
        <w:t>retrieve</w:t>
      </w:r>
      <w:r w:rsidR="0095379A">
        <w:t xml:space="preserve"> the </w:t>
      </w:r>
      <w:r w:rsidR="00F42BE3">
        <w:t>meta</w:t>
      </w:r>
      <w:r w:rsidR="0095379A">
        <w:t xml:space="preserve">data that will eventually be used </w:t>
      </w:r>
      <w:r w:rsidR="00FD68C6">
        <w:t>to create</w:t>
      </w:r>
      <w:r w:rsidR="0095379A">
        <w:t xml:space="preserve"> the MARC records for each object. These MARC records will </w:t>
      </w:r>
      <w:r w:rsidR="00F42BE3">
        <w:t>allow the items to be tracked via the library catalog</w:t>
      </w:r>
      <w:r w:rsidR="0095379A">
        <w:t xml:space="preserve"> which</w:t>
      </w:r>
      <w:r w:rsidR="00F42BE3">
        <w:t>, in turn, means</w:t>
      </w:r>
      <w:r w:rsidR="0095379A">
        <w:t xml:space="preserve"> that they are eligible for storage at the LSC. </w:t>
      </w:r>
    </w:p>
    <w:p w14:paraId="469A35C5" w14:textId="693BA06E" w:rsidR="00247E9A" w:rsidRDefault="00247E9A">
      <w:r>
        <w:t>Once you have logged into Jitterbug, you will see three buttons</w:t>
      </w:r>
      <w:r w:rsidR="00F42BE3">
        <w:t xml:space="preserve"> at the top of the page</w:t>
      </w:r>
      <w:r w:rsidR="003E06A6">
        <w:t>:</w:t>
      </w:r>
      <w:r w:rsidR="00371E4D">
        <w:t xml:space="preserve"> “Audio Visual Items”, “</w:t>
      </w:r>
      <w:r w:rsidR="00785A7B">
        <w:t>Preservation Instances” and “Transfers”</w:t>
      </w:r>
      <w:r w:rsidR="003E06A6">
        <w:t>;</w:t>
      </w:r>
      <w:r w:rsidR="00785A7B">
        <w:t xml:space="preserve"> </w:t>
      </w:r>
      <w:r>
        <w:t>each of which directs you to a series of records</w:t>
      </w:r>
      <w:r w:rsidR="00371E4D">
        <w:t xml:space="preserve">. </w:t>
      </w:r>
      <w:r w:rsidR="00F42BE3">
        <w:t>For our purposes,</w:t>
      </w:r>
      <w:r>
        <w:t xml:space="preserve"> the </w:t>
      </w:r>
      <w:r w:rsidR="00785A7B">
        <w:t>“</w:t>
      </w:r>
      <w:r>
        <w:t>Audio Visual Items</w:t>
      </w:r>
      <w:r w:rsidR="00785A7B">
        <w:t>”</w:t>
      </w:r>
      <w:r>
        <w:t xml:space="preserve"> tab is the only one to be concerned with since we are </w:t>
      </w:r>
      <w:r w:rsidR="00F42BE3">
        <w:t>focusing sole</w:t>
      </w:r>
      <w:r w:rsidR="00204B5D">
        <w:t xml:space="preserve">ly on </w:t>
      </w:r>
      <w:r>
        <w:t xml:space="preserve">data pertaining to the physical items themselves rather than digitized content </w:t>
      </w:r>
      <w:r>
        <w:lastRenderedPageBreak/>
        <w:t xml:space="preserve">(which is the primary focus of the </w:t>
      </w:r>
      <w:r w:rsidR="00785A7B">
        <w:t>“</w:t>
      </w:r>
      <w:r>
        <w:t>Preservation Instances</w:t>
      </w:r>
      <w:r w:rsidR="00785A7B">
        <w:t>”</w:t>
      </w:r>
      <w:r>
        <w:t xml:space="preserve"> and </w:t>
      </w:r>
      <w:r w:rsidR="00785A7B">
        <w:t>“</w:t>
      </w:r>
      <w:r>
        <w:t>Transfers</w:t>
      </w:r>
      <w:r w:rsidR="005A1356">
        <w:t>”</w:t>
      </w:r>
      <w:r>
        <w:t xml:space="preserve"> tab</w:t>
      </w:r>
      <w:r w:rsidR="005A1356">
        <w:t>s</w:t>
      </w:r>
      <w:r>
        <w:t xml:space="preserve">). </w:t>
      </w:r>
      <w:r w:rsidR="005A1356">
        <w:t>Click</w:t>
      </w:r>
      <w:r>
        <w:t xml:space="preserve"> </w:t>
      </w:r>
      <w:r w:rsidR="005A1356">
        <w:t xml:space="preserve">on </w:t>
      </w:r>
      <w:r>
        <w:t xml:space="preserve">the </w:t>
      </w:r>
      <w:r w:rsidR="005A1356">
        <w:t>“</w:t>
      </w:r>
      <w:r>
        <w:t>Audio Visual Items</w:t>
      </w:r>
      <w:r w:rsidR="005A1356">
        <w:t>”</w:t>
      </w:r>
      <w:r>
        <w:t xml:space="preserve"> button</w:t>
      </w:r>
      <w:r w:rsidR="005A1356">
        <w:t xml:space="preserve"> to</w:t>
      </w:r>
      <w:r>
        <w:t xml:space="preserve"> </w:t>
      </w:r>
      <w:r w:rsidR="001D748B">
        <w:t>retrieve</w:t>
      </w:r>
      <w:r>
        <w:t xml:space="preserve"> the metadata for the items that you will be working with.</w:t>
      </w:r>
    </w:p>
    <w:p w14:paraId="1D1D9763" w14:textId="042F3842" w:rsidR="001D748B" w:rsidRDefault="0095379A">
      <w:r>
        <w:t>The typical approach to pulling down</w:t>
      </w:r>
      <w:r w:rsidR="005F1146">
        <w:t xml:space="preserve"> </w:t>
      </w:r>
      <w:r w:rsidR="00B260F7">
        <w:t>item</w:t>
      </w:r>
      <w:r w:rsidR="005F1146">
        <w:t xml:space="preserve"> metadata</w:t>
      </w:r>
      <w:r>
        <w:t xml:space="preserve"> involves approaching these materials on a </w:t>
      </w:r>
      <w:r w:rsidR="00C743DA">
        <w:t>collection-by-collection</w:t>
      </w:r>
      <w:r>
        <w:t xml:space="preserve"> basis</w:t>
      </w:r>
      <w:r w:rsidR="00CF6743">
        <w:t>, using</w:t>
      </w:r>
      <w:r>
        <w:t xml:space="preserve"> the content filters </w:t>
      </w:r>
      <w:r w:rsidR="00CF6743">
        <w:t xml:space="preserve">visible on the left side of the </w:t>
      </w:r>
      <w:r w:rsidR="00F643A8">
        <w:t>screen</w:t>
      </w:r>
      <w:r>
        <w:t xml:space="preserve">. </w:t>
      </w:r>
      <w:r w:rsidR="00592448">
        <w:t xml:space="preserve">Jitterbug offers four different filters for materials: </w:t>
      </w:r>
      <w:r w:rsidR="006D69B4">
        <w:t>“P</w:t>
      </w:r>
      <w:r w:rsidR="00592448">
        <w:t xml:space="preserve">reservation </w:t>
      </w:r>
      <w:r w:rsidR="006D69B4">
        <w:t>I</w:t>
      </w:r>
      <w:r w:rsidR="00592448">
        <w:t>nstance</w:t>
      </w:r>
      <w:r w:rsidR="006D69B4">
        <w:t>”</w:t>
      </w:r>
      <w:r w:rsidR="00592448">
        <w:t xml:space="preserve"> </w:t>
      </w:r>
      <w:r w:rsidR="004618D9">
        <w:t>F</w:t>
      </w:r>
      <w:r w:rsidR="00592448">
        <w:t>i</w:t>
      </w:r>
      <w:r w:rsidR="00592448">
        <w:t>lters</w:t>
      </w:r>
      <w:r w:rsidR="00592448">
        <w:t xml:space="preserve">, </w:t>
      </w:r>
      <w:r w:rsidR="006D69B4">
        <w:t>“T</w:t>
      </w:r>
      <w:r w:rsidR="00592448">
        <w:t>ype</w:t>
      </w:r>
      <w:r w:rsidR="006D69B4">
        <w:t>”</w:t>
      </w:r>
      <w:r w:rsidR="00592448">
        <w:t xml:space="preserve"> </w:t>
      </w:r>
      <w:r w:rsidR="004618D9">
        <w:t>F</w:t>
      </w:r>
      <w:r w:rsidR="00592448">
        <w:t>ilters</w:t>
      </w:r>
      <w:r w:rsidR="00592448">
        <w:t xml:space="preserve">, </w:t>
      </w:r>
      <w:r w:rsidR="006D69B4">
        <w:t>“C</w:t>
      </w:r>
      <w:r w:rsidR="00592448">
        <w:t>ollection</w:t>
      </w:r>
      <w:r w:rsidR="006D69B4">
        <w:t>”</w:t>
      </w:r>
      <w:r w:rsidR="00592448">
        <w:t xml:space="preserve"> </w:t>
      </w:r>
      <w:r w:rsidR="004618D9">
        <w:t>F</w:t>
      </w:r>
      <w:r w:rsidR="00592448">
        <w:t xml:space="preserve">ilters </w:t>
      </w:r>
      <w:r w:rsidR="00592448">
        <w:t xml:space="preserve">and </w:t>
      </w:r>
      <w:r w:rsidR="006D69B4">
        <w:t>“F</w:t>
      </w:r>
      <w:r w:rsidR="00592448">
        <w:t>ormat</w:t>
      </w:r>
      <w:r w:rsidR="006D69B4">
        <w:t>”</w:t>
      </w:r>
      <w:r w:rsidR="00592448">
        <w:t xml:space="preserve"> </w:t>
      </w:r>
      <w:r w:rsidR="004618D9">
        <w:t>F</w:t>
      </w:r>
      <w:r w:rsidR="00592448">
        <w:t>ilters</w:t>
      </w:r>
      <w:r w:rsidR="006D69B4">
        <w:t>.</w:t>
      </w:r>
      <w:r w:rsidR="00592448">
        <w:t xml:space="preserve"> </w:t>
      </w:r>
      <w:r w:rsidR="000867C2">
        <w:t>F</w:t>
      </w:r>
      <w:r w:rsidR="00592448">
        <w:t xml:space="preserve">or our purposes we only need to concern ourselves with the </w:t>
      </w:r>
      <w:r w:rsidR="006D69B4">
        <w:t>“T</w:t>
      </w:r>
      <w:r w:rsidR="00592448">
        <w:t>ype</w:t>
      </w:r>
      <w:r w:rsidR="006D69B4">
        <w:t>”</w:t>
      </w:r>
      <w:r w:rsidR="00592448">
        <w:t xml:space="preserve"> </w:t>
      </w:r>
      <w:r w:rsidR="00592448">
        <w:t xml:space="preserve">and </w:t>
      </w:r>
      <w:r w:rsidR="006D69B4">
        <w:t>“C</w:t>
      </w:r>
      <w:r w:rsidR="00592448">
        <w:t>ollection</w:t>
      </w:r>
      <w:r w:rsidR="006D69B4">
        <w:t>”</w:t>
      </w:r>
      <w:r w:rsidR="00592448">
        <w:t xml:space="preserve"> filters.</w:t>
      </w:r>
    </w:p>
    <w:p w14:paraId="6FAB81BB" w14:textId="05E77FC7" w:rsidR="0095379A" w:rsidRDefault="00592448">
      <w:r>
        <w:t xml:space="preserve"> </w:t>
      </w:r>
      <w:r w:rsidR="00667C0C">
        <w:rPr>
          <w:noProof/>
        </w:rPr>
        <w:drawing>
          <wp:inline distT="0" distB="0" distL="0" distR="0" wp14:anchorId="05036DDC" wp14:editId="35EBCC6A">
            <wp:extent cx="3587750" cy="2496544"/>
            <wp:effectExtent l="0" t="0" r="0" b="0"/>
            <wp:docPr id="148867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203" cy="2508689"/>
                    </a:xfrm>
                    <a:prstGeom prst="rect">
                      <a:avLst/>
                    </a:prstGeom>
                    <a:noFill/>
                    <a:ln>
                      <a:noFill/>
                    </a:ln>
                  </pic:spPr>
                </pic:pic>
              </a:graphicData>
            </a:graphic>
          </wp:inline>
        </w:drawing>
      </w:r>
    </w:p>
    <w:p w14:paraId="55015032" w14:textId="37060C4C" w:rsidR="00667C0C" w:rsidRDefault="00667C0C">
      <w:r>
        <w:t xml:space="preserve">Since we are only working with film items, check the </w:t>
      </w:r>
      <w:r w:rsidR="00681984">
        <w:t>“Film”</w:t>
      </w:r>
      <w:r>
        <w:t xml:space="preserve"> box under </w:t>
      </w:r>
      <w:r w:rsidR="00681984">
        <w:t>“</w:t>
      </w:r>
      <w:r w:rsidR="00F06CE7">
        <w:t>Type Filters”</w:t>
      </w:r>
      <w:r>
        <w:t xml:space="preserve">. From there, scroll through the collections featured </w:t>
      </w:r>
      <w:r w:rsidR="00F06CE7">
        <w:t xml:space="preserve">under </w:t>
      </w:r>
      <w:r w:rsidR="00B669FA">
        <w:t>“C</w:t>
      </w:r>
      <w:r>
        <w:t xml:space="preserve">ollection </w:t>
      </w:r>
      <w:r w:rsidR="00B669FA">
        <w:t>Filters”</w:t>
      </w:r>
      <w:r w:rsidR="00F06CE7">
        <w:t xml:space="preserve"> </w:t>
      </w:r>
      <w:r>
        <w:t xml:space="preserve">until you find the collection that you will be working with. </w:t>
      </w:r>
      <w:r>
        <w:rPr>
          <w:noProof/>
        </w:rPr>
        <w:drawing>
          <wp:inline distT="0" distB="0" distL="0" distR="0" wp14:anchorId="72A257AF" wp14:editId="7AC36B83">
            <wp:extent cx="4546600" cy="2278158"/>
            <wp:effectExtent l="0" t="0" r="6350" b="8255"/>
            <wp:docPr id="34871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97" cy="2283017"/>
                    </a:xfrm>
                    <a:prstGeom prst="rect">
                      <a:avLst/>
                    </a:prstGeom>
                    <a:noFill/>
                    <a:ln>
                      <a:noFill/>
                    </a:ln>
                  </pic:spPr>
                </pic:pic>
              </a:graphicData>
            </a:graphic>
          </wp:inline>
        </w:drawing>
      </w:r>
    </w:p>
    <w:p w14:paraId="4E8488D0" w14:textId="70EE4F98" w:rsidR="00824994" w:rsidRDefault="00667C0C">
      <w:r>
        <w:t>On</w:t>
      </w:r>
      <w:r w:rsidR="00B260F7">
        <w:t>c</w:t>
      </w:r>
      <w:r>
        <w:t xml:space="preserve">e the correct collection has been </w:t>
      </w:r>
      <w:r w:rsidR="001D748B">
        <w:t>selected</w:t>
      </w:r>
      <w:r w:rsidR="00B260F7">
        <w:t>,</w:t>
      </w:r>
      <w:r>
        <w:t xml:space="preserve"> </w:t>
      </w:r>
      <w:r w:rsidR="00F54FAD">
        <w:t xml:space="preserve">hold down the shift key and click </w:t>
      </w:r>
      <w:r w:rsidR="00936F90">
        <w:t>the first item that you intend to work with</w:t>
      </w:r>
      <w:r w:rsidR="00512F94">
        <w:t xml:space="preserve">, then click the last item </w:t>
      </w:r>
      <w:r w:rsidR="00DB1B26">
        <w:t>of this intended group</w:t>
      </w:r>
      <w:r w:rsidR="00EA389D">
        <w:t xml:space="preserve">: this should highlight </w:t>
      </w:r>
      <w:r w:rsidR="007F3DDC">
        <w:t>all</w:t>
      </w:r>
      <w:r w:rsidR="00EA389D">
        <w:t xml:space="preserve"> the records that you will be exporting</w:t>
      </w:r>
      <w:r>
        <w:t xml:space="preserve">. </w:t>
      </w:r>
      <w:r w:rsidR="00B260F7">
        <w:t>After</w:t>
      </w:r>
      <w:r>
        <w:t xml:space="preserve"> this is done, click </w:t>
      </w:r>
      <w:r w:rsidR="000C7724">
        <w:t>the “Batch”</w:t>
      </w:r>
      <w:r>
        <w:t xml:space="preserve"> button</w:t>
      </w:r>
      <w:r w:rsidR="001D748B">
        <w:t xml:space="preserve"> </w:t>
      </w:r>
      <w:r w:rsidR="000C7724">
        <w:t>(</w:t>
      </w:r>
      <w:r w:rsidR="001D748B">
        <w:t>located at the top of the page</w:t>
      </w:r>
      <w:r w:rsidR="000C7724">
        <w:t>)</w:t>
      </w:r>
      <w:r>
        <w:t xml:space="preserve"> and select </w:t>
      </w:r>
      <w:r w:rsidR="000C7724">
        <w:t>“E</w:t>
      </w:r>
      <w:r>
        <w:t>xpor</w:t>
      </w:r>
      <w:r w:rsidR="000C7724">
        <w:t>t”</w:t>
      </w:r>
      <w:r>
        <w:t xml:space="preserve"> from the dropdown</w:t>
      </w:r>
      <w:r w:rsidR="004436E3">
        <w:t xml:space="preserve"> menu</w:t>
      </w:r>
      <w:r>
        <w:t xml:space="preserve"> that appears</w:t>
      </w:r>
      <w:r w:rsidR="00824994">
        <w:t>.</w:t>
      </w:r>
    </w:p>
    <w:p w14:paraId="4DE66BA5" w14:textId="2F363B0F" w:rsidR="00667C0C" w:rsidRDefault="00667C0C">
      <w:r>
        <w:lastRenderedPageBreak/>
        <w:t xml:space="preserve">. </w:t>
      </w:r>
      <w:r w:rsidR="00824994">
        <w:rPr>
          <w:noProof/>
        </w:rPr>
        <w:drawing>
          <wp:inline distT="0" distB="0" distL="0" distR="0" wp14:anchorId="798563C0" wp14:editId="0DC08EE2">
            <wp:extent cx="3244627" cy="2959100"/>
            <wp:effectExtent l="0" t="0" r="0" b="0"/>
            <wp:docPr id="23654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1919" cy="2965750"/>
                    </a:xfrm>
                    <a:prstGeom prst="rect">
                      <a:avLst/>
                    </a:prstGeom>
                    <a:noFill/>
                    <a:ln>
                      <a:noFill/>
                    </a:ln>
                  </pic:spPr>
                </pic:pic>
              </a:graphicData>
            </a:graphic>
          </wp:inline>
        </w:drawing>
      </w:r>
    </w:p>
    <w:p w14:paraId="79A51635" w14:textId="016F7FD2" w:rsidR="00824994" w:rsidRDefault="00824994">
      <w:r>
        <w:t>A box should appear containing a list of fields to export</w:t>
      </w:r>
      <w:r w:rsidR="00662331">
        <w:t>. For the moment</w:t>
      </w:r>
      <w:r w:rsidR="001D748B">
        <w:t>,</w:t>
      </w:r>
      <w:r w:rsidR="00662331">
        <w:t xml:space="preserve"> it’s all right to click </w:t>
      </w:r>
      <w:r w:rsidR="000C7724">
        <w:t>“</w:t>
      </w:r>
      <w:r w:rsidR="00662331">
        <w:t>Select All</w:t>
      </w:r>
      <w:r w:rsidR="000C7724">
        <w:t>”.</w:t>
      </w:r>
      <w:r w:rsidR="00662331">
        <w:t xml:space="preserve"> After that, click </w:t>
      </w:r>
      <w:r w:rsidR="00EA6338">
        <w:t>“</w:t>
      </w:r>
      <w:r w:rsidR="00662331">
        <w:t>Build and Downloa</w:t>
      </w:r>
      <w:r w:rsidR="00EA6338">
        <w:t xml:space="preserve">d” and a </w:t>
      </w:r>
      <w:r w:rsidR="00662331">
        <w:t xml:space="preserve">CSV document containing the compiled data should be downloaded to your machine. </w:t>
      </w:r>
    </w:p>
    <w:p w14:paraId="71035B04" w14:textId="1F8319DC" w:rsidR="00662331" w:rsidRDefault="00662331">
      <w:pPr>
        <w:rPr>
          <w:b/>
          <w:bCs/>
        </w:rPr>
      </w:pPr>
      <w:r>
        <w:rPr>
          <w:b/>
          <w:bCs/>
        </w:rPr>
        <w:t>Barcoding</w:t>
      </w:r>
    </w:p>
    <w:p w14:paraId="12CD16A3" w14:textId="77F846CB" w:rsidR="00662331" w:rsidRDefault="00662331">
      <w:r>
        <w:t xml:space="preserve">Once you have downloaded the CSV spreadsheet, the first thing to do is to save the file as an Excel workbook: I prefer to </w:t>
      </w:r>
      <w:r w:rsidR="006C2EAC">
        <w:t>name</w:t>
      </w:r>
      <w:r>
        <w:t xml:space="preserve"> </w:t>
      </w:r>
      <w:r w:rsidR="004436E3">
        <w:t>these</w:t>
      </w:r>
      <w:r>
        <w:t xml:space="preserve"> files with the collection number and </w:t>
      </w:r>
      <w:r w:rsidR="003C57B2">
        <w:t>“</w:t>
      </w:r>
      <w:proofErr w:type="spellStart"/>
      <w:r>
        <w:t>ToMARC</w:t>
      </w:r>
      <w:proofErr w:type="spellEnd"/>
      <w:r w:rsidR="003C57B2">
        <w:t>”</w:t>
      </w:r>
      <w:r>
        <w:t xml:space="preserve"> a</w:t>
      </w:r>
      <w:r w:rsidR="006C2EAC">
        <w:t>t the end</w:t>
      </w:r>
      <w:r w:rsidR="003C57B2">
        <w:t>,</w:t>
      </w:r>
      <w:r>
        <w:t xml:space="preserve"> </w:t>
      </w:r>
      <w:r w:rsidR="003C57B2">
        <w:t>i.e. “</w:t>
      </w:r>
      <w:r>
        <w:t>20193_ToMARC</w:t>
      </w:r>
      <w:r w:rsidR="003C57B2">
        <w:t>”</w:t>
      </w:r>
      <w:r>
        <w:t>. Once this is done, insert a new column to the left of the call number column on the spreadsheet</w:t>
      </w:r>
      <w:r w:rsidR="00C02CEA">
        <w:t xml:space="preserve">; </w:t>
      </w:r>
      <w:r>
        <w:t xml:space="preserve">this is where </w:t>
      </w:r>
      <w:r w:rsidR="004436E3">
        <w:t>the</w:t>
      </w:r>
      <w:r>
        <w:t xml:space="preserve"> barcode data will be added. </w:t>
      </w:r>
      <w:r w:rsidR="00394B2A">
        <w:t>Once this column has been created, make sure to format it as text</w:t>
      </w:r>
      <w:r w:rsidR="00C02CEA">
        <w:t xml:space="preserve">; </w:t>
      </w:r>
      <w:r w:rsidR="00394B2A">
        <w:t xml:space="preserve">this will ensure that the leading zeroes in the barcode number are retained after scanning. </w:t>
      </w:r>
    </w:p>
    <w:p w14:paraId="24E9FBE9" w14:textId="301ED244" w:rsidR="00394B2A" w:rsidRDefault="00394B2A">
      <w:r>
        <w:t xml:space="preserve">At this point, with your films properly rehoused and your </w:t>
      </w:r>
      <w:r w:rsidR="005561FF">
        <w:t xml:space="preserve">spreadsheet open on your desktop you should be ready to start barcoding! </w:t>
      </w:r>
    </w:p>
    <w:p w14:paraId="75292D2E" w14:textId="3032473B" w:rsidR="006D0DA4" w:rsidRDefault="00887366">
      <w:r>
        <w:t>A quick note on the barcode stickers</w:t>
      </w:r>
      <w:r w:rsidR="004436E3">
        <w:t>: T</w:t>
      </w:r>
      <w:r>
        <w:t xml:space="preserve">echnical </w:t>
      </w:r>
      <w:r w:rsidR="00DE3A20">
        <w:t>S</w:t>
      </w:r>
      <w:r>
        <w:t xml:space="preserve">ervices should have a healthy supply of barcode stickers available, but if that isn’t the case </w:t>
      </w:r>
      <w:r w:rsidR="006D0DA4">
        <w:t>contact Resource Description and Management</w:t>
      </w:r>
      <w:r w:rsidR="00DE3A20">
        <w:t xml:space="preserve"> (RDM)</w:t>
      </w:r>
      <w:r w:rsidR="004436E3">
        <w:t xml:space="preserve"> staff (as of this writing our contact is Kim Allen)</w:t>
      </w:r>
      <w:r w:rsidR="006D0DA4">
        <w:t xml:space="preserve"> and they should be able to provide additional</w:t>
      </w:r>
      <w:r w:rsidR="006C2EAC">
        <w:t xml:space="preserve"> materials</w:t>
      </w:r>
      <w:r w:rsidR="006D0DA4">
        <w:t xml:space="preserve">. </w:t>
      </w:r>
    </w:p>
    <w:p w14:paraId="0E4796CA" w14:textId="1C1EEE13" w:rsidR="00961FC8" w:rsidRDefault="002266C5">
      <w:r>
        <w:rPr>
          <w:noProof/>
        </w:rPr>
        <w:lastRenderedPageBreak/>
        <w:drawing>
          <wp:inline distT="0" distB="0" distL="0" distR="0" wp14:anchorId="7FB01760" wp14:editId="19B81D5D">
            <wp:extent cx="5076825" cy="3807619"/>
            <wp:effectExtent l="0" t="0" r="0" b="2540"/>
            <wp:docPr id="1162853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7473" cy="3815605"/>
                    </a:xfrm>
                    <a:prstGeom prst="rect">
                      <a:avLst/>
                    </a:prstGeom>
                    <a:noFill/>
                    <a:ln>
                      <a:noFill/>
                    </a:ln>
                  </pic:spPr>
                </pic:pic>
              </a:graphicData>
            </a:graphic>
          </wp:inline>
        </w:drawing>
      </w:r>
    </w:p>
    <w:p w14:paraId="2CDB4E27" w14:textId="1B4F35C2" w:rsidR="00EF0C7F" w:rsidRDefault="00EF0C7F">
      <w:r>
        <w:t xml:space="preserve">The process of barcoding films is relatively straightforward, but it does require a degree of diligence. At this point, we’re using a USB powered scanner attached to a laptop or desktop </w:t>
      </w:r>
      <w:r w:rsidR="00C743DA">
        <w:t>to</w:t>
      </w:r>
      <w:r>
        <w:t xml:space="preserve"> add barcode data into the spreadsheet. </w:t>
      </w:r>
      <w:r w:rsidR="00AB2C7E">
        <w:t>Select</w:t>
      </w:r>
      <w:commentRangeStart w:id="1"/>
      <w:r w:rsidR="00AB2C7E">
        <w:t xml:space="preserve"> the cell in the barcode column that is directly adjacent to the call number of the item that is being barcoded</w:t>
      </w:r>
      <w:r w:rsidR="006C1423">
        <w:t xml:space="preserve">; if the cell has been formatted as ‘text’ then it should be able to record the entire barcode, including the leading zeroes that are </w:t>
      </w:r>
      <w:r w:rsidR="009E44F9">
        <w:t>otherwise removed</w:t>
      </w:r>
      <w:r w:rsidR="00AB2C7E">
        <w:t xml:space="preserve">. </w:t>
      </w:r>
      <w:commentRangeEnd w:id="1"/>
      <w:r w:rsidR="00AB2C7E">
        <w:rPr>
          <w:rStyle w:val="CommentReference"/>
        </w:rPr>
        <w:commentReference w:id="1"/>
      </w:r>
      <w:r w:rsidR="00B85CED">
        <w:t>To</w:t>
      </w:r>
      <w:r w:rsidR="00422494">
        <w:t xml:space="preserve"> enter the data,</w:t>
      </w:r>
      <w:r w:rsidR="00F54FAD">
        <w:t xml:space="preserve"> </w:t>
      </w:r>
      <w:r w:rsidR="00422494">
        <w:t>press the tip of the scanner onto the barcode sticker and rub horizontally across the barcode until the device beeps; if all has worked correctly</w:t>
      </w:r>
      <w:r w:rsidR="00E511F1">
        <w:t xml:space="preserve">, the barcode data should appear </w:t>
      </w:r>
      <w:r w:rsidR="00697906">
        <w:t>in the selected cell</w:t>
      </w:r>
      <w:r w:rsidR="00422494">
        <w:t xml:space="preserve">. Once you have completed scanning the sticker make sure to check this cell </w:t>
      </w:r>
      <w:r w:rsidR="00C743DA">
        <w:t>to</w:t>
      </w:r>
      <w:r w:rsidR="00422494">
        <w:t xml:space="preserve"> ensure that </w:t>
      </w:r>
      <w:r w:rsidR="0098300F">
        <w:t>all</w:t>
      </w:r>
      <w:r w:rsidR="00422494">
        <w:t xml:space="preserve"> numbers (including leading zeroes) have been </w:t>
      </w:r>
      <w:r w:rsidR="00D47664">
        <w:t xml:space="preserve">logged and that the information present in the spreadsheet matches what is on the barcode sticker. </w:t>
      </w:r>
      <w:r w:rsidR="00B85CED">
        <w:t>This will ultimately help to prevent any problems down the line once the items have been delivered to the LSC.</w:t>
      </w:r>
      <w:r w:rsidR="00875AD8">
        <w:t xml:space="preserve"> After entering th</w:t>
      </w:r>
      <w:r w:rsidR="009F0192">
        <w:t>e barcode</w:t>
      </w:r>
      <w:r w:rsidR="00875AD8">
        <w:t xml:space="preserve"> information, peel the sticker from the sheet and attach it to the side of the film can</w:t>
      </w:r>
      <w:r w:rsidR="00A05FCC">
        <w:t xml:space="preserve">, </w:t>
      </w:r>
      <w:r w:rsidR="00875AD8">
        <w:t xml:space="preserve">preferably to the left of the call number label on the container. </w:t>
      </w:r>
      <w:r w:rsidR="00A05FCC">
        <w:t xml:space="preserve">Continue to </w:t>
      </w:r>
      <w:r w:rsidR="00875AD8">
        <w:t xml:space="preserve">repeat this process until all </w:t>
      </w:r>
      <w:r w:rsidR="0098300F">
        <w:t>film cans</w:t>
      </w:r>
      <w:r w:rsidR="00875AD8">
        <w:t xml:space="preserve"> have barcode stickers attached and the accompanying spreadsheet has barcode data in the appropriate spots. </w:t>
      </w:r>
    </w:p>
    <w:p w14:paraId="40040BB4" w14:textId="77777777" w:rsidR="00C4232C" w:rsidRDefault="00C4232C"/>
    <w:p w14:paraId="57C8EBF2" w14:textId="6E12A080" w:rsidR="00C4232C" w:rsidRDefault="00C4232C">
      <w:commentRangeStart w:id="2"/>
      <w:commentRangeEnd w:id="2"/>
      <w:r>
        <w:rPr>
          <w:rStyle w:val="CommentReference"/>
        </w:rPr>
        <w:lastRenderedPageBreak/>
        <w:commentReference w:id="2"/>
      </w:r>
      <w:r w:rsidR="00A3365D">
        <w:rPr>
          <w:noProof/>
        </w:rPr>
        <w:drawing>
          <wp:inline distT="0" distB="0" distL="0" distR="0" wp14:anchorId="67C8311C" wp14:editId="3CB45AF8">
            <wp:extent cx="5934075" cy="2114550"/>
            <wp:effectExtent l="0" t="0" r="9525" b="0"/>
            <wp:docPr id="59182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18E36547" w14:textId="3A7C696D" w:rsidR="006D5B16" w:rsidRDefault="006D5B16">
      <w:r>
        <w:rPr>
          <w:b/>
          <w:bCs/>
        </w:rPr>
        <w:t>Templating and Creating MARC Records</w:t>
      </w:r>
    </w:p>
    <w:p w14:paraId="71E7D67C" w14:textId="6E1CB3E9" w:rsidR="00E347EC" w:rsidRDefault="006D5B16">
      <w:r>
        <w:t xml:space="preserve">Once the barcode data has been logged, the next step is to work with </w:t>
      </w:r>
      <w:r w:rsidR="00B80D8E">
        <w:t>R</w:t>
      </w:r>
      <w:r>
        <w:t xml:space="preserve">esource </w:t>
      </w:r>
      <w:r w:rsidR="00B80D8E">
        <w:t>D</w:t>
      </w:r>
      <w:r>
        <w:t xml:space="preserve">escription and </w:t>
      </w:r>
      <w:r w:rsidR="00B80D8E">
        <w:t>M</w:t>
      </w:r>
      <w:r>
        <w:t xml:space="preserve">anagement </w:t>
      </w:r>
      <w:r w:rsidR="00B80D8E">
        <w:t xml:space="preserve">(RDM) </w:t>
      </w:r>
      <w:r>
        <w:t xml:space="preserve">staff to </w:t>
      </w:r>
      <w:r w:rsidR="002C2F55">
        <w:t>create</w:t>
      </w:r>
      <w:r>
        <w:t xml:space="preserve"> MARC records for each film. As of this writing (</w:t>
      </w:r>
      <w:r w:rsidR="00AD7EC0">
        <w:t>S</w:t>
      </w:r>
      <w:r>
        <w:t xml:space="preserve">pring 2024) we correspond with Wanda Gunther (authority control and database management librarian) and Thuy-Anh Dang (metadata librarian for media resources) to have the </w:t>
      </w:r>
      <w:r w:rsidR="00E87D3C">
        <w:t>item data</w:t>
      </w:r>
      <w:r>
        <w:t xml:space="preserve"> converted into MARC records. </w:t>
      </w:r>
      <w:r w:rsidR="005D03C9">
        <w:t xml:space="preserve">A key part of this process is to move the data from </w:t>
      </w:r>
      <w:r w:rsidR="002C2F55">
        <w:t>our initial metadata spreadsheet</w:t>
      </w:r>
      <w:r w:rsidR="005D03C9">
        <w:t xml:space="preserve"> </w:t>
      </w:r>
      <w:r w:rsidR="00CB0A6D">
        <w:t xml:space="preserve">downloaded from Jitterbug </w:t>
      </w:r>
      <w:r w:rsidR="005D03C9">
        <w:t xml:space="preserve">into a </w:t>
      </w:r>
      <w:r w:rsidR="004746F2">
        <w:t>templated</w:t>
      </w:r>
      <w:r w:rsidR="005D03C9">
        <w:t xml:space="preserve"> spreadsheet that RDM will use to import this information into Sierra (our current cataloging system)</w:t>
      </w:r>
      <w:r w:rsidR="00E347EC">
        <w:t>; a blank copy of this templated spreadsheet can be found on the G drive by following this folder path: G&gt;</w:t>
      </w:r>
      <w:proofErr w:type="spellStart"/>
      <w:r w:rsidR="00E347EC">
        <w:t>wilson</w:t>
      </w:r>
      <w:proofErr w:type="spellEnd"/>
      <w:r w:rsidR="00E347EC">
        <w:t>&gt;</w:t>
      </w:r>
      <w:proofErr w:type="spellStart"/>
      <w:r w:rsidR="00E347EC">
        <w:t>ts</w:t>
      </w:r>
      <w:proofErr w:type="spellEnd"/>
      <w:r w:rsidR="00E347EC">
        <w:t>&gt;</w:t>
      </w:r>
      <w:proofErr w:type="spellStart"/>
      <w:r w:rsidR="00E347EC">
        <w:t>archival_cataloging</w:t>
      </w:r>
      <w:proofErr w:type="spellEnd"/>
      <w:r w:rsidR="00E347EC">
        <w:t>&gt;</w:t>
      </w:r>
      <w:proofErr w:type="spellStart"/>
      <w:r w:rsidR="00E347EC" w:rsidRPr="00E347EC">
        <w:t>Films_ToMARC-Template</w:t>
      </w:r>
      <w:r w:rsidR="00E347EC">
        <w:t>.xslx</w:t>
      </w:r>
      <w:proofErr w:type="spellEnd"/>
      <w:r w:rsidR="00E347EC">
        <w:t xml:space="preserve">. </w:t>
      </w:r>
    </w:p>
    <w:p w14:paraId="62E2C104" w14:textId="2B95361D" w:rsidR="006D5B16" w:rsidRDefault="004746F2">
      <w:r>
        <w:t>For the most part, the</w:t>
      </w:r>
      <w:r w:rsidR="00E347EC">
        <w:t xml:space="preserve"> fields in the MARC template spreadsheet</w:t>
      </w:r>
      <w:r>
        <w:t xml:space="preserve"> should correspond one-to-one with the fields in the </w:t>
      </w:r>
      <w:r w:rsidR="002C2F55">
        <w:t>metadata</w:t>
      </w:r>
      <w:r>
        <w:t xml:space="preserve"> spreadsheet; however, there are a few things that might seem initially confusing, so we’ll go through the fields here</w:t>
      </w:r>
      <w:r w:rsidR="00C43A4B">
        <w:t xml:space="preserve"> from left to right</w:t>
      </w:r>
      <w:r>
        <w:t xml:space="preserve">. </w:t>
      </w:r>
    </w:p>
    <w:p w14:paraId="34568BF1" w14:textId="4B63EEDC" w:rsidR="004746F2" w:rsidRDefault="006C0DED">
      <w:r w:rsidRPr="006C0DED">
        <w:rPr>
          <w:b/>
          <w:bCs/>
        </w:rPr>
        <w:t>The first three fields are marked 949\\, 949 \1 $z and 915 \\:</w:t>
      </w:r>
      <w:r>
        <w:t xml:space="preserve"> these are strictly for MARC record formatting; the data in these fields should be pre-populated in the initial template document and can be cut and pasted as needed. </w:t>
      </w:r>
    </w:p>
    <w:p w14:paraId="0FD0BF56" w14:textId="0BC67CF9" w:rsidR="006C0DED" w:rsidRDefault="006C0DED">
      <w:r w:rsidRPr="006C0DED">
        <w:rPr>
          <w:b/>
          <w:bCs/>
        </w:rPr>
        <w:t xml:space="preserve">949 \1 – </w:t>
      </w:r>
      <w:proofErr w:type="spellStart"/>
      <w:r w:rsidRPr="006C0DED">
        <w:rPr>
          <w:b/>
          <w:bCs/>
        </w:rPr>
        <w:t>CallNumber</w:t>
      </w:r>
      <w:proofErr w:type="spellEnd"/>
      <w:r w:rsidRPr="006C0DED">
        <w:rPr>
          <w:b/>
          <w:bCs/>
        </w:rPr>
        <w:t xml:space="preserve">: </w:t>
      </w:r>
      <w:r w:rsidR="00A62757">
        <w:t xml:space="preserve">Corresponds to </w:t>
      </w:r>
      <w:r w:rsidR="00D5162C">
        <w:t>“</w:t>
      </w:r>
      <w:proofErr w:type="spellStart"/>
      <w:r w:rsidR="00A62757" w:rsidRPr="00A62757">
        <w:t>CallNumbe</w:t>
      </w:r>
      <w:r w:rsidR="00D5162C">
        <w:t>r</w:t>
      </w:r>
      <w:proofErr w:type="spellEnd"/>
      <w:r w:rsidR="00D5162C">
        <w:t>”</w:t>
      </w:r>
      <w:r w:rsidR="009538A8">
        <w:t xml:space="preserve"> in our original spreadsheet</w:t>
      </w:r>
    </w:p>
    <w:p w14:paraId="57E9F225" w14:textId="793EC1B7" w:rsidR="00A62757" w:rsidRDefault="00A62757">
      <w:r w:rsidRPr="00A62757">
        <w:rPr>
          <w:b/>
          <w:bCs/>
        </w:rPr>
        <w:t>949 \1 $</w:t>
      </w:r>
      <w:proofErr w:type="spellStart"/>
      <w:r w:rsidRPr="00A62757">
        <w:rPr>
          <w:b/>
          <w:bCs/>
        </w:rPr>
        <w:t>i</w:t>
      </w:r>
      <w:proofErr w:type="spellEnd"/>
      <w:r w:rsidRPr="00A62757">
        <w:rPr>
          <w:b/>
          <w:bCs/>
        </w:rPr>
        <w:t xml:space="preserve"> – Barcode: </w:t>
      </w:r>
      <w:r w:rsidRPr="00A62757">
        <w:t xml:space="preserve">Corresponds to </w:t>
      </w:r>
      <w:r w:rsidR="00D5162C">
        <w:t>“</w:t>
      </w:r>
      <w:r w:rsidRPr="00A62757">
        <w:t>Barcod</w:t>
      </w:r>
      <w:r w:rsidR="00B6024E">
        <w:t>e</w:t>
      </w:r>
      <w:r w:rsidR="00D5162C">
        <w:t>”</w:t>
      </w:r>
      <w:r w:rsidR="00B6024E">
        <w:t xml:space="preserve"> in our original spreadsheet</w:t>
      </w:r>
    </w:p>
    <w:p w14:paraId="008464AD" w14:textId="2A24DCCE" w:rsidR="00A62757" w:rsidRDefault="00A62757">
      <w:r>
        <w:t xml:space="preserve">Following these fields are three fields marked </w:t>
      </w:r>
      <w:r w:rsidR="00B74FBF">
        <w:t>“</w:t>
      </w:r>
      <w:r w:rsidRPr="00A62757">
        <w:t>245 02 $a</w:t>
      </w:r>
      <w:r w:rsidR="00B74FBF">
        <w:t>”</w:t>
      </w:r>
      <w:r>
        <w:t xml:space="preserve">, </w:t>
      </w:r>
      <w:r w:rsidR="00B74FBF">
        <w:t>“</w:t>
      </w:r>
      <w:r w:rsidRPr="00A62757">
        <w:t>245 0</w:t>
      </w:r>
      <w:r>
        <w:t>3</w:t>
      </w:r>
      <w:r w:rsidRPr="00A62757">
        <w:t xml:space="preserve"> $a</w:t>
      </w:r>
      <w:r w:rsidR="00B74FBF">
        <w:t>”</w:t>
      </w:r>
      <w:r>
        <w:t xml:space="preserve"> and </w:t>
      </w:r>
      <w:r w:rsidR="00B74FBF">
        <w:t>“</w:t>
      </w:r>
      <w:r w:rsidRPr="00A62757">
        <w:t>245 0</w:t>
      </w:r>
      <w:r>
        <w:t>4</w:t>
      </w:r>
      <w:r w:rsidRPr="00A62757">
        <w:t xml:space="preserve"> $a</w:t>
      </w:r>
      <w:r w:rsidR="00B74FBF">
        <w:t>”</w:t>
      </w:r>
      <w:r>
        <w:t xml:space="preserve">: these fields can be left </w:t>
      </w:r>
      <w:proofErr w:type="gramStart"/>
      <w:r>
        <w:t>blank</w:t>
      </w:r>
      <w:proofErr w:type="gramEnd"/>
    </w:p>
    <w:p w14:paraId="494FA619" w14:textId="30DBE164" w:rsidR="00A62757" w:rsidRDefault="00A62757">
      <w:r w:rsidRPr="00A62757">
        <w:rPr>
          <w:b/>
          <w:bCs/>
        </w:rPr>
        <w:t>245 00 $a</w:t>
      </w:r>
      <w:r>
        <w:rPr>
          <w:b/>
          <w:bCs/>
        </w:rPr>
        <w:t xml:space="preserve"> – Title: </w:t>
      </w:r>
      <w:r>
        <w:t xml:space="preserve">Corresponds to </w:t>
      </w:r>
      <w:r w:rsidR="00D5162C">
        <w:t>“</w:t>
      </w:r>
      <w:r>
        <w:t>Title</w:t>
      </w:r>
      <w:r w:rsidR="00D5162C">
        <w:t>”</w:t>
      </w:r>
      <w:r w:rsidR="00B6024E">
        <w:t xml:space="preserve"> in our original </w:t>
      </w:r>
      <w:proofErr w:type="gramStart"/>
      <w:r w:rsidR="00B6024E">
        <w:t>spreadsheet</w:t>
      </w:r>
      <w:proofErr w:type="gramEnd"/>
    </w:p>
    <w:p w14:paraId="51D4DEF8" w14:textId="0B27E2A0" w:rsidR="00A62757" w:rsidRDefault="00A62757">
      <w:r w:rsidRPr="00A62757">
        <w:rPr>
          <w:b/>
          <w:bCs/>
        </w:rPr>
        <w:t>300 \\ $a</w:t>
      </w:r>
      <w:r>
        <w:rPr>
          <w:b/>
          <w:bCs/>
        </w:rPr>
        <w:t xml:space="preserve">: </w:t>
      </w:r>
      <w:r>
        <w:t xml:space="preserve">This field is for indicating the number of items in a </w:t>
      </w:r>
      <w:r w:rsidR="00E347EC">
        <w:t>film can</w:t>
      </w:r>
      <w:r>
        <w:t xml:space="preserve">. Data in this field should be formatted as follows: </w:t>
      </w:r>
      <w:r w:rsidRPr="00A62757">
        <w:t xml:space="preserve">1 film </w:t>
      </w:r>
      <w:proofErr w:type="gramStart"/>
      <w:r w:rsidRPr="00A62757">
        <w:t>reel ;</w:t>
      </w:r>
      <w:proofErr w:type="gramEnd"/>
      <w:r w:rsidRPr="00A62757">
        <w:t xml:space="preserve"> $c</w:t>
      </w:r>
      <w:r>
        <w:t xml:space="preserve"> (for an item that has only one film in the </w:t>
      </w:r>
      <w:r w:rsidR="00E347EC">
        <w:t>can</w:t>
      </w:r>
      <w:r>
        <w:t>)</w:t>
      </w:r>
      <w:r w:rsidR="00E347EC">
        <w:t xml:space="preserve"> and adjusted accordingly </w:t>
      </w:r>
      <w:r w:rsidR="00561F35">
        <w:t>if more items are present in the can</w:t>
      </w:r>
      <w:commentRangeStart w:id="3"/>
      <w:r w:rsidR="00C36D1C">
        <w:t xml:space="preserve"> (2 film reels ; $c</w:t>
      </w:r>
      <w:r w:rsidR="00AB50B7">
        <w:t xml:space="preserve"> for an item with two reels in a container, for instance</w:t>
      </w:r>
      <w:r w:rsidR="00C36D1C">
        <w:t>)</w:t>
      </w:r>
      <w:r w:rsidR="00561F35">
        <w:t>.</w:t>
      </w:r>
      <w:commentRangeEnd w:id="3"/>
      <w:r w:rsidR="004148B8">
        <w:rPr>
          <w:rStyle w:val="CommentReference"/>
        </w:rPr>
        <w:commentReference w:id="3"/>
      </w:r>
    </w:p>
    <w:p w14:paraId="3128EC2B" w14:textId="77777777" w:rsidR="00A62757" w:rsidRDefault="00A62757">
      <w:r w:rsidRPr="00A62757">
        <w:rPr>
          <w:b/>
          <w:bCs/>
        </w:rPr>
        <w:t xml:space="preserve">500 \\ $a – Collection Name: </w:t>
      </w:r>
      <w:r>
        <w:t>Place the collection name as found at the top of the finding aid.</w:t>
      </w:r>
    </w:p>
    <w:p w14:paraId="607CBBB5" w14:textId="765AF541" w:rsidR="00A62757" w:rsidRDefault="00A62757">
      <w:r w:rsidRPr="006941D1">
        <w:rPr>
          <w:b/>
          <w:bCs/>
        </w:rPr>
        <w:lastRenderedPageBreak/>
        <w:t>500 \\</w:t>
      </w:r>
      <w:r w:rsidR="006941D1" w:rsidRPr="006941D1">
        <w:rPr>
          <w:b/>
          <w:bCs/>
        </w:rPr>
        <w:t xml:space="preserve"> - Collection #: </w:t>
      </w:r>
      <w:r w:rsidRPr="006941D1">
        <w:rPr>
          <w:b/>
          <w:bCs/>
        </w:rPr>
        <w:t xml:space="preserve"> </w:t>
      </w:r>
      <w:r w:rsidR="006941D1">
        <w:t>Place the collection number as found at the top of the finding aid; make sure to retain the leading zero for Southern Historical Collection items</w:t>
      </w:r>
    </w:p>
    <w:p w14:paraId="2F75245F" w14:textId="0F726AA2" w:rsidR="006941D1" w:rsidRDefault="006941D1">
      <w:r w:rsidRPr="006941D1">
        <w:rPr>
          <w:b/>
          <w:bCs/>
        </w:rPr>
        <w:t xml:space="preserve">500 \\ - </w:t>
      </w:r>
      <w:proofErr w:type="spellStart"/>
      <w:r w:rsidRPr="006941D1">
        <w:rPr>
          <w:b/>
          <w:bCs/>
        </w:rPr>
        <w:t>ItemYear</w:t>
      </w:r>
      <w:proofErr w:type="spellEnd"/>
      <w:r w:rsidRPr="006941D1">
        <w:rPr>
          <w:b/>
          <w:bCs/>
        </w:rPr>
        <w:t xml:space="preserve">: </w:t>
      </w:r>
      <w:r>
        <w:t>Data from</w:t>
      </w:r>
      <w:r w:rsidR="009F18FC">
        <w:t xml:space="preserve"> the</w:t>
      </w:r>
      <w:r>
        <w:t xml:space="preserve"> </w:t>
      </w:r>
      <w:proofErr w:type="spellStart"/>
      <w:r>
        <w:t>ItemYear</w:t>
      </w:r>
      <w:proofErr w:type="spellEnd"/>
      <w:r>
        <w:t xml:space="preserve"> or </w:t>
      </w:r>
      <w:proofErr w:type="spellStart"/>
      <w:r>
        <w:t>ItemDate</w:t>
      </w:r>
      <w:proofErr w:type="spellEnd"/>
      <w:r w:rsidR="009F18FC">
        <w:t xml:space="preserve"> fields</w:t>
      </w:r>
      <w:r>
        <w:t xml:space="preserve"> can be placed </w:t>
      </w:r>
      <w:r w:rsidR="009F18FC">
        <w:t>here</w:t>
      </w:r>
      <w:r>
        <w:t>. If entering a specific date in the field be sure to reformat the data from the YYYY-MM-DD format to a Day</w:t>
      </w:r>
      <w:r w:rsidR="00561F35">
        <w:t xml:space="preserve"> </w:t>
      </w:r>
      <w:r>
        <w:t>Month</w:t>
      </w:r>
      <w:r w:rsidR="00561F35">
        <w:t xml:space="preserve"> </w:t>
      </w:r>
      <w:r>
        <w:t>Year format, so 1956-11-02 becomes 2 November 1956</w:t>
      </w:r>
      <w:r w:rsidR="00561F35">
        <w:t>, for instance</w:t>
      </w:r>
      <w:r>
        <w:t xml:space="preserve">. </w:t>
      </w:r>
    </w:p>
    <w:p w14:paraId="21A94DC4" w14:textId="2C013D77" w:rsidR="006941D1" w:rsidRDefault="006941D1">
      <w:r w:rsidRPr="006941D1">
        <w:rPr>
          <w:b/>
          <w:bCs/>
        </w:rPr>
        <w:t xml:space="preserve">500 \\ - </w:t>
      </w:r>
      <w:proofErr w:type="spellStart"/>
      <w:r>
        <w:rPr>
          <w:b/>
          <w:bCs/>
        </w:rPr>
        <w:t>ContainerNote</w:t>
      </w:r>
      <w:proofErr w:type="spellEnd"/>
      <w:r>
        <w:rPr>
          <w:b/>
          <w:bCs/>
        </w:rPr>
        <w:t xml:space="preserve">: </w:t>
      </w:r>
      <w:r>
        <w:t xml:space="preserve">Corresponds to </w:t>
      </w:r>
      <w:proofErr w:type="spellStart"/>
      <w:r>
        <w:t>ContainerNote</w:t>
      </w:r>
      <w:proofErr w:type="spellEnd"/>
    </w:p>
    <w:p w14:paraId="7A14C008" w14:textId="0EA036A3" w:rsidR="006941D1" w:rsidRDefault="006941D1">
      <w:r w:rsidRPr="006941D1">
        <w:rPr>
          <w:b/>
          <w:bCs/>
        </w:rPr>
        <w:t>500 \\ - Base:</w:t>
      </w:r>
      <w:r>
        <w:t xml:space="preserve"> Corresponds to Base</w:t>
      </w:r>
    </w:p>
    <w:p w14:paraId="7DCC3839" w14:textId="2AA338E5" w:rsidR="006941D1" w:rsidRDefault="006941D1">
      <w:r w:rsidRPr="006941D1">
        <w:rPr>
          <w:b/>
          <w:bCs/>
        </w:rPr>
        <w:t xml:space="preserve">500 \\ - </w:t>
      </w:r>
      <w:proofErr w:type="spellStart"/>
      <w:r>
        <w:rPr>
          <w:b/>
          <w:bCs/>
        </w:rPr>
        <w:t>ContentDescription</w:t>
      </w:r>
      <w:proofErr w:type="spellEnd"/>
      <w:r>
        <w:rPr>
          <w:b/>
          <w:bCs/>
        </w:rPr>
        <w:t xml:space="preserve">: </w:t>
      </w:r>
      <w:r>
        <w:t xml:space="preserve">Corresponds to </w:t>
      </w:r>
      <w:proofErr w:type="spellStart"/>
      <w:r>
        <w:t>ContentDescription</w:t>
      </w:r>
      <w:proofErr w:type="spellEnd"/>
    </w:p>
    <w:p w14:paraId="3C42D066" w14:textId="6596E460" w:rsidR="006941D1" w:rsidRDefault="00305730">
      <w:r w:rsidRPr="006941D1">
        <w:rPr>
          <w:b/>
          <w:bCs/>
        </w:rPr>
        <w:t xml:space="preserve">500 \\ - </w:t>
      </w:r>
      <w:r>
        <w:rPr>
          <w:b/>
          <w:bCs/>
        </w:rPr>
        <w:t xml:space="preserve">Element: </w:t>
      </w:r>
      <w:r>
        <w:t>Corresponds to Element</w:t>
      </w:r>
    </w:p>
    <w:p w14:paraId="098D8CA6" w14:textId="0C64628E" w:rsidR="006941D1" w:rsidRDefault="00305730">
      <w:r w:rsidRPr="006941D1">
        <w:rPr>
          <w:b/>
          <w:bCs/>
        </w:rPr>
        <w:t xml:space="preserve">500 \\ - </w:t>
      </w:r>
      <w:r>
        <w:rPr>
          <w:b/>
          <w:bCs/>
        </w:rPr>
        <w:t xml:space="preserve">Color: </w:t>
      </w:r>
      <w:r>
        <w:t>Corresponds to Color</w:t>
      </w:r>
    </w:p>
    <w:p w14:paraId="2CC37466" w14:textId="649695FE" w:rsidR="00305730" w:rsidRPr="00305730" w:rsidRDefault="00305730">
      <w:r w:rsidRPr="006941D1">
        <w:rPr>
          <w:b/>
          <w:bCs/>
        </w:rPr>
        <w:t xml:space="preserve">500 \\ - </w:t>
      </w:r>
      <w:proofErr w:type="spellStart"/>
      <w:r>
        <w:rPr>
          <w:b/>
          <w:bCs/>
        </w:rPr>
        <w:t>SoundType</w:t>
      </w:r>
      <w:proofErr w:type="spellEnd"/>
      <w:r>
        <w:rPr>
          <w:b/>
          <w:bCs/>
        </w:rPr>
        <w:t xml:space="preserve">: </w:t>
      </w:r>
      <w:r>
        <w:t xml:space="preserve">Corresponds to </w:t>
      </w:r>
      <w:proofErr w:type="spellStart"/>
      <w:r>
        <w:t>SoundType</w:t>
      </w:r>
      <w:proofErr w:type="spellEnd"/>
    </w:p>
    <w:p w14:paraId="7835E893" w14:textId="3E3F5F50" w:rsidR="00305730" w:rsidRDefault="00305730">
      <w:r w:rsidRPr="006941D1">
        <w:rPr>
          <w:b/>
          <w:bCs/>
        </w:rPr>
        <w:t xml:space="preserve">500 \\ - </w:t>
      </w:r>
      <w:proofErr w:type="spellStart"/>
      <w:r>
        <w:rPr>
          <w:b/>
          <w:bCs/>
        </w:rPr>
        <w:t>LengthInFeet</w:t>
      </w:r>
      <w:proofErr w:type="spellEnd"/>
      <w:r>
        <w:rPr>
          <w:b/>
          <w:bCs/>
        </w:rPr>
        <w:t xml:space="preserve">: </w:t>
      </w:r>
      <w:r>
        <w:t xml:space="preserve">Corresponds to </w:t>
      </w:r>
      <w:proofErr w:type="spellStart"/>
      <w:r>
        <w:t>LengthInFeet</w:t>
      </w:r>
      <w:proofErr w:type="spellEnd"/>
    </w:p>
    <w:p w14:paraId="2AA49E33" w14:textId="1E8C8D36" w:rsidR="00305730" w:rsidRDefault="00305730">
      <w:r w:rsidRPr="00305730">
        <w:rPr>
          <w:b/>
          <w:bCs/>
        </w:rPr>
        <w:t xml:space="preserve">830 \0 – </w:t>
      </w:r>
      <w:proofErr w:type="spellStart"/>
      <w:r w:rsidRPr="00305730">
        <w:rPr>
          <w:b/>
          <w:bCs/>
        </w:rPr>
        <w:t>OriginalCollection</w:t>
      </w:r>
      <w:proofErr w:type="spellEnd"/>
      <w:r w:rsidRPr="00305730">
        <w:rPr>
          <w:b/>
          <w:bCs/>
        </w:rPr>
        <w:t xml:space="preserve">: </w:t>
      </w:r>
      <w:r>
        <w:t xml:space="preserve">Describes the original collecting unit for each item. At this time, the field can be populated with five options: </w:t>
      </w:r>
      <w:r w:rsidR="00ED2EBF">
        <w:t>“</w:t>
      </w:r>
      <w:r>
        <w:t>SFC Film Collection,</w:t>
      </w:r>
      <w:r w:rsidR="009C4E49">
        <w:t>”</w:t>
      </w:r>
      <w:r>
        <w:t xml:space="preserve"> </w:t>
      </w:r>
      <w:r w:rsidR="009C4E49">
        <w:t>“</w:t>
      </w:r>
      <w:r>
        <w:t>SHC Film Collection,</w:t>
      </w:r>
      <w:r w:rsidR="009C4E49">
        <w:t>”</w:t>
      </w:r>
      <w:r>
        <w:t xml:space="preserve"> </w:t>
      </w:r>
      <w:r w:rsidR="009C4E49">
        <w:t>“</w:t>
      </w:r>
      <w:r>
        <w:t>UARMS Film Collection,</w:t>
      </w:r>
      <w:r w:rsidR="009C4E49">
        <w:t>”</w:t>
      </w:r>
      <w:r>
        <w:t xml:space="preserve"> </w:t>
      </w:r>
      <w:r w:rsidR="009C4E49">
        <w:t>“</w:t>
      </w:r>
      <w:r>
        <w:t>NCC Film Collection</w:t>
      </w:r>
      <w:r w:rsidR="009C4E49">
        <w:t>”</w:t>
      </w:r>
      <w:r>
        <w:t xml:space="preserve"> and </w:t>
      </w:r>
      <w:r w:rsidR="009C4E49">
        <w:t>“</w:t>
      </w:r>
      <w:r>
        <w:t>RBC Film Collection.</w:t>
      </w:r>
      <w:r w:rsidR="009C4E49">
        <w:t>”</w:t>
      </w:r>
    </w:p>
    <w:p w14:paraId="44D0923D" w14:textId="3E4A611C" w:rsidR="00F92A9A" w:rsidRDefault="00AA363E">
      <w:r>
        <w:t xml:space="preserve">Once this data has been </w:t>
      </w:r>
      <w:proofErr w:type="spellStart"/>
      <w:r>
        <w:t>crosswalked</w:t>
      </w:r>
      <w:proofErr w:type="spellEnd"/>
      <w:r>
        <w:t xml:space="preserve"> to your satisfaction, it can be forwarded to RDM</w:t>
      </w:r>
      <w:r w:rsidR="00896B7A">
        <w:t xml:space="preserve"> staff</w:t>
      </w:r>
      <w:r w:rsidR="000F3DFE">
        <w:t xml:space="preserve"> who will create the MARC records</w:t>
      </w:r>
      <w:r w:rsidR="00F92A9A">
        <w:t xml:space="preserve">. After </w:t>
      </w:r>
      <w:r w:rsidR="000F3DFE">
        <w:t xml:space="preserve">RDM staff verifies that the </w:t>
      </w:r>
      <w:r w:rsidR="00F92A9A">
        <w:t>MARC records</w:t>
      </w:r>
      <w:r w:rsidR="000F3DFE">
        <w:t xml:space="preserve"> </w:t>
      </w:r>
      <w:r w:rsidR="00945803">
        <w:t>have been added to the catalog</w:t>
      </w:r>
      <w:r w:rsidR="00E87D3C">
        <w:t>,</w:t>
      </w:r>
      <w:r w:rsidR="00F92A9A">
        <w:t xml:space="preserve"> we</w:t>
      </w:r>
      <w:r w:rsidR="00561F35">
        <w:t xml:space="preserve"> can start performing quality control</w:t>
      </w:r>
      <w:r w:rsidR="00F92A9A">
        <w:t xml:space="preserve">. </w:t>
      </w:r>
    </w:p>
    <w:p w14:paraId="2833AC74" w14:textId="01A6A6A2" w:rsidR="00F92A9A" w:rsidRDefault="00F92A9A">
      <w:pPr>
        <w:rPr>
          <w:b/>
          <w:bCs/>
        </w:rPr>
      </w:pPr>
      <w:r>
        <w:rPr>
          <w:b/>
          <w:bCs/>
        </w:rPr>
        <w:t>Quality Control</w:t>
      </w:r>
      <w:r w:rsidR="006E1DE8">
        <w:rPr>
          <w:b/>
          <w:bCs/>
        </w:rPr>
        <w:t xml:space="preserve"> (QC)</w:t>
      </w:r>
    </w:p>
    <w:p w14:paraId="56356AAB" w14:textId="0C40A759" w:rsidR="00F92A9A" w:rsidRPr="00F92A9A" w:rsidRDefault="00F92A9A">
      <w:r>
        <w:t xml:space="preserve">On the surface, this is a relatively straightforward step </w:t>
      </w:r>
      <w:r w:rsidR="00E87D3C">
        <w:t>in the</w:t>
      </w:r>
      <w:r>
        <w:t xml:space="preserve"> process: </w:t>
      </w:r>
      <w:r w:rsidR="00561F35">
        <w:t>reviewing</w:t>
      </w:r>
      <w:r>
        <w:t xml:space="preserve"> individual, </w:t>
      </w:r>
      <w:r w:rsidR="00D43A79">
        <w:t xml:space="preserve">newly </w:t>
      </w:r>
      <w:r>
        <w:t xml:space="preserve">created </w:t>
      </w:r>
      <w:r w:rsidR="00D43A79">
        <w:t xml:space="preserve">MARC </w:t>
      </w:r>
      <w:r>
        <w:t>records to make sure that the data that is in the templated spreadsheets</w:t>
      </w:r>
      <w:r w:rsidR="00E87D3C">
        <w:t xml:space="preserve"> is also </w:t>
      </w:r>
      <w:r w:rsidR="00405528">
        <w:t>present</w:t>
      </w:r>
      <w:r>
        <w:t xml:space="preserve"> in the actual records. </w:t>
      </w:r>
      <w:r w:rsidR="00F4090F">
        <w:t xml:space="preserve">Typically, we try to QC a representative sample of the </w:t>
      </w:r>
      <w:r w:rsidR="00405528">
        <w:t>newly created records</w:t>
      </w:r>
      <w:r w:rsidR="00F4090F">
        <w:t>: for</w:t>
      </w:r>
      <w:r w:rsidR="00405528">
        <w:t xml:space="preserve"> instance, with</w:t>
      </w:r>
      <w:r w:rsidR="00F4090F">
        <w:t xml:space="preserve"> a batch of 500 records, we will want to check one out of every 10 or </w:t>
      </w:r>
      <w:r w:rsidR="00405528">
        <w:t>with</w:t>
      </w:r>
      <w:r w:rsidR="00F4090F">
        <w:t xml:space="preserve"> a batch of 200 records we </w:t>
      </w:r>
      <w:r w:rsidR="000F0C73">
        <w:t>will</w:t>
      </w:r>
      <w:r w:rsidR="00F4090F">
        <w:t xml:space="preserve"> inspect one out of every five. </w:t>
      </w:r>
    </w:p>
    <w:p w14:paraId="54EF13C2" w14:textId="6F003651" w:rsidR="006C0DED" w:rsidRPr="006D5B16" w:rsidRDefault="00313A2E">
      <w:r>
        <w:rPr>
          <w:noProof/>
        </w:rPr>
        <w:lastRenderedPageBreak/>
        <w:drawing>
          <wp:inline distT="0" distB="0" distL="0" distR="0" wp14:anchorId="25BC54F3" wp14:editId="0CA347A5">
            <wp:extent cx="5943600" cy="4464050"/>
            <wp:effectExtent l="0" t="0" r="0" b="0"/>
            <wp:docPr id="8605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3CF586AB" w14:textId="0335F1A7" w:rsidR="006D5B16" w:rsidRDefault="00313A2E">
      <w:commentRangeStart w:id="4"/>
      <w:r>
        <w:t>The</w:t>
      </w:r>
      <w:commentRangeEnd w:id="4"/>
      <w:r w:rsidR="005E7CD2">
        <w:rPr>
          <w:rStyle w:val="CommentReference"/>
        </w:rPr>
        <w:commentReference w:id="4"/>
      </w:r>
      <w:r>
        <w:t xml:space="preserve"> process of locating newly created records in Sierra is relatively s</w:t>
      </w:r>
      <w:r w:rsidR="00561F35">
        <w:t>traightforwar</w:t>
      </w:r>
      <w:r w:rsidR="00471B38">
        <w:t>d</w:t>
      </w:r>
      <w:r w:rsidR="00C6079D">
        <w:t xml:space="preserve">. </w:t>
      </w:r>
      <w:r w:rsidR="00C6079D">
        <w:t>The first thing that you should see in Sierra after logging in is a search bar at the center of the screen with a dropdown menu directly to the left</w:t>
      </w:r>
      <w:r w:rsidR="005A0A12">
        <w:t xml:space="preserve">: </w:t>
      </w:r>
      <w:r w:rsidR="00471B38">
        <w:t>c</w:t>
      </w:r>
      <w:r>
        <w:t>lick the dropdown menu in the top left corner and select Local/Dewey Call Number and enter the call number for the item</w:t>
      </w:r>
      <w:r w:rsidR="00471B38">
        <w:t>; i</w:t>
      </w:r>
      <w:r>
        <w:t>f the item has a record present in Sierra, that record should appear right away in a preview window. Looking around this window (pictured above) you will see basic title, description</w:t>
      </w:r>
      <w:r w:rsidR="00B71DDD">
        <w:t>,</w:t>
      </w:r>
      <w:r>
        <w:t xml:space="preserve"> and series information about the object: double check to make sure that this information lines up with what is present on the template spreadsheet that was forwarded to RDM. In addition, be sure to </w:t>
      </w:r>
      <w:r w:rsidR="0058423E">
        <w:t>check</w:t>
      </w:r>
      <w:r>
        <w:t xml:space="preserve"> the bottom of this page to make sure that the call number and barcode data also matches what was submitted. </w:t>
      </w:r>
    </w:p>
    <w:p w14:paraId="494EC7BB" w14:textId="6500780E" w:rsidR="00313A2E" w:rsidRPr="006D5B16" w:rsidRDefault="00313A2E">
      <w:r>
        <w:rPr>
          <w:noProof/>
        </w:rPr>
        <w:lastRenderedPageBreak/>
        <w:drawing>
          <wp:inline distT="0" distB="0" distL="0" distR="0" wp14:anchorId="2AEA3082" wp14:editId="555CD266">
            <wp:extent cx="5937250" cy="4406900"/>
            <wp:effectExtent l="0" t="0" r="6350" b="0"/>
            <wp:docPr id="305270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406900"/>
                    </a:xfrm>
                    <a:prstGeom prst="rect">
                      <a:avLst/>
                    </a:prstGeom>
                    <a:noFill/>
                    <a:ln>
                      <a:noFill/>
                    </a:ln>
                  </pic:spPr>
                </pic:pic>
              </a:graphicData>
            </a:graphic>
          </wp:inline>
        </w:drawing>
      </w:r>
    </w:p>
    <w:p w14:paraId="29A97C47" w14:textId="2A0D6BEE" w:rsidR="00A66FA0" w:rsidRDefault="00313A2E">
      <w:r>
        <w:t>Clicking the ‘View’ button located in the upper right corner of the window opens the full MARC record</w:t>
      </w:r>
      <w:r w:rsidR="00A66FA0">
        <w:t xml:space="preserve">; this allows you to view some of the more specific descriptive elements that were part of your original spreadsheet. Again, this is just a matter of comparing the information that is present on the MARC record with what is on the spreadsheet that was submitted to RDM. </w:t>
      </w:r>
    </w:p>
    <w:p w14:paraId="46CAA9E3" w14:textId="2C8BD99A" w:rsidR="00984BAB" w:rsidRDefault="00A66FA0">
      <w:r>
        <w:t xml:space="preserve">After </w:t>
      </w:r>
      <w:r w:rsidR="00984BAB">
        <w:t>completing quality control of your selected records</w:t>
      </w:r>
      <w:r w:rsidR="00E25238">
        <w:t>,</w:t>
      </w:r>
      <w:r w:rsidR="003B4F87">
        <w:t xml:space="preserve"> you should</w:t>
      </w:r>
      <w:r w:rsidR="00984BAB">
        <w:t xml:space="preserve"> </w:t>
      </w:r>
      <w:r w:rsidR="003B4F87">
        <w:t>reach back</w:t>
      </w:r>
      <w:r w:rsidR="00984BAB">
        <w:t xml:space="preserve"> out to RDM staff and inform them of any </w:t>
      </w:r>
      <w:r w:rsidR="003B4F87">
        <w:t>problems present with the records</w:t>
      </w:r>
      <w:r w:rsidR="00984BAB">
        <w:t>; if any issues do arise</w:t>
      </w:r>
      <w:r w:rsidR="00E25238">
        <w:t>,</w:t>
      </w:r>
      <w:r w:rsidR="00984BAB">
        <w:t xml:space="preserve"> make sure to check the records again</w:t>
      </w:r>
      <w:r w:rsidR="003B4F87">
        <w:t xml:space="preserve"> following completion of corrections to </w:t>
      </w:r>
      <w:r w:rsidR="00E25238">
        <w:t>confirm</w:t>
      </w:r>
      <w:r w:rsidR="003B4F87">
        <w:t xml:space="preserve"> that the requested changes have been made</w:t>
      </w:r>
      <w:r w:rsidR="00984BAB">
        <w:t>. Once the records are in suitable condition for long</w:t>
      </w:r>
      <w:r w:rsidR="003B4F87">
        <w:t>-</w:t>
      </w:r>
      <w:r w:rsidR="00984BAB">
        <w:t>term retention</w:t>
      </w:r>
      <w:r w:rsidR="003B4F87">
        <w:t xml:space="preserve">, </w:t>
      </w:r>
      <w:r w:rsidR="00984BAB">
        <w:t>inform RDM that the records can be moved along;</w:t>
      </w:r>
      <w:r w:rsidR="0039426F">
        <w:t xml:space="preserve"> after this,</w:t>
      </w:r>
      <w:r w:rsidR="00984BAB">
        <w:t xml:space="preserve"> wait a few days before actual shipping to ensure that the records are fully integrated into the system. </w:t>
      </w:r>
    </w:p>
    <w:p w14:paraId="138D9920" w14:textId="77777777" w:rsidR="00984BAB" w:rsidRDefault="00984BAB">
      <w:pPr>
        <w:rPr>
          <w:b/>
          <w:bCs/>
        </w:rPr>
      </w:pPr>
      <w:r>
        <w:rPr>
          <w:b/>
          <w:bCs/>
        </w:rPr>
        <w:t>Shipping Films</w:t>
      </w:r>
    </w:p>
    <w:p w14:paraId="26BFBF9F" w14:textId="7E131B6B" w:rsidR="00BB3C58" w:rsidRDefault="00412923">
      <w:r>
        <w:t>After</w:t>
      </w:r>
      <w:r w:rsidR="004C1521">
        <w:t xml:space="preserve"> the MARC records have been loaded into the system</w:t>
      </w:r>
      <w:r w:rsidR="00466DF9">
        <w:t>,</w:t>
      </w:r>
      <w:r w:rsidR="004C1521">
        <w:t xml:space="preserve"> we can </w:t>
      </w:r>
      <w:r w:rsidR="00A25DA6">
        <w:t>start planning to physically move the items to the LSC</w:t>
      </w:r>
      <w:r w:rsidR="004C1521">
        <w:t xml:space="preserve">. The first step is to alert </w:t>
      </w:r>
      <w:r w:rsidR="009D3E52">
        <w:t>C</w:t>
      </w:r>
      <w:r w:rsidR="004C1521">
        <w:t>irculation</w:t>
      </w:r>
      <w:r w:rsidR="008D18A5">
        <w:t xml:space="preserve"> staff</w:t>
      </w:r>
      <w:r w:rsidR="004C1521">
        <w:t xml:space="preserve"> that we are going to be delivering materials to the LSC: as of this writing, our primary contact is Matt Welborn (Transfer and LSC Manager); this is done so that LSC staff is aware of our delivery and to inform us of any issues that might prevent us from making a delivery at that time. Typically</w:t>
      </w:r>
      <w:r w:rsidR="008D18A5">
        <w:t>,</w:t>
      </w:r>
      <w:r w:rsidR="004C1521">
        <w:t xml:space="preserve"> we reach out about this roughly a week before we </w:t>
      </w:r>
      <w:r w:rsidR="00BB3C58">
        <w:t xml:space="preserve">deliver the items to the LSC: this provides us with extra flexibility to arrange transportation and moving assistance. </w:t>
      </w:r>
    </w:p>
    <w:p w14:paraId="153518B4" w14:textId="1621F6C2" w:rsidR="00887366" w:rsidRDefault="00BB3C58">
      <w:r>
        <w:lastRenderedPageBreak/>
        <w:t xml:space="preserve">Once our move date is confirmed by </w:t>
      </w:r>
      <w:r w:rsidR="009D3E52">
        <w:t>C</w:t>
      </w:r>
      <w:r>
        <w:t>irculation, we can go ahead to arrange transportation. Typically</w:t>
      </w:r>
      <w:r w:rsidR="00412923">
        <w:t>,</w:t>
      </w:r>
      <w:r>
        <w:t xml:space="preserve"> we reach out to the Davis Library mailroom to see if we can borrow one of their full</w:t>
      </w:r>
      <w:r w:rsidR="003621DF">
        <w:t>-</w:t>
      </w:r>
      <w:r>
        <w:t>sized vans (which can hold up to</w:t>
      </w:r>
      <w:r w:rsidR="003621DF">
        <w:t xml:space="preserve"> around</w:t>
      </w:r>
      <w:r>
        <w:t xml:space="preserve"> 500 reels</w:t>
      </w:r>
      <w:r w:rsidR="00412923">
        <w:t xml:space="preserve"> on average</w:t>
      </w:r>
      <w:r>
        <w:t>)</w:t>
      </w:r>
      <w:r w:rsidR="008B5283">
        <w:t>.</w:t>
      </w:r>
      <w:r w:rsidR="003E33EF">
        <w:t xml:space="preserve"> </w:t>
      </w:r>
      <w:r w:rsidR="008B5283">
        <w:t>A</w:t>
      </w:r>
      <w:r w:rsidR="004B0877">
        <w:t>s of this writing, our typical contact to arrange borrowing the library van is Christine Zimmerman, the Davis Library mailroom clerk.</w:t>
      </w:r>
      <w:r w:rsidR="003E33EF">
        <w:t xml:space="preserve"> </w:t>
      </w:r>
    </w:p>
    <w:p w14:paraId="1C566A5F" w14:textId="7E6DBCD0" w:rsidR="00412923" w:rsidRDefault="00412923">
      <w:r>
        <w:t xml:space="preserve">In the time between arranging the shipment and the actual move, your primary concern should be to ensure that the materials are easy to move </w:t>
      </w:r>
      <w:r w:rsidR="00FF700C">
        <w:t xml:space="preserve">through </w:t>
      </w:r>
      <w:r>
        <w:t xml:space="preserve">the loading dock on </w:t>
      </w:r>
      <w:r w:rsidR="00935394">
        <w:t>L</w:t>
      </w:r>
      <w:r>
        <w:t xml:space="preserve">evel 2 and that you have enough supplies and assistance to allow the move to proceed smoothly. For the most part, audiovisual materials, including films, are stored on </w:t>
      </w:r>
      <w:r w:rsidR="00390B1F">
        <w:t>L</w:t>
      </w:r>
      <w:r>
        <w:t xml:space="preserve">evel 10 of Wilson Library. </w:t>
      </w:r>
      <w:r w:rsidR="00E13BF1">
        <w:t xml:space="preserve">For this reason, we will want to stage </w:t>
      </w:r>
      <w:r w:rsidR="00FA60E8">
        <w:t>all the films</w:t>
      </w:r>
      <w:r w:rsidR="00E13BF1">
        <w:t xml:space="preserve"> somewhere on </w:t>
      </w:r>
      <w:r w:rsidR="00FA60E8">
        <w:t>L</w:t>
      </w:r>
      <w:r w:rsidR="00E13BF1">
        <w:t>evel 2</w:t>
      </w:r>
      <w:r w:rsidR="00FA60E8">
        <w:t xml:space="preserve"> prior to shipment</w:t>
      </w:r>
      <w:r w:rsidR="00E13BF1">
        <w:t xml:space="preserve">. </w:t>
      </w:r>
      <w:r w:rsidR="000C2070">
        <w:t>F</w:t>
      </w:r>
      <w:r w:rsidR="00E13BF1">
        <w:t>or the most part this is relatively straightforward and can be done by a single person over the course of a few hours</w:t>
      </w:r>
      <w:r w:rsidR="000C2070">
        <w:t xml:space="preserve"> a day or two before </w:t>
      </w:r>
      <w:r w:rsidR="007F5E1F">
        <w:t>moving the films to the LSC</w:t>
      </w:r>
      <w:r w:rsidR="00E13BF1">
        <w:t xml:space="preserve">. There are several spaces on </w:t>
      </w:r>
      <w:r w:rsidR="007F5E1F">
        <w:t>L</w:t>
      </w:r>
      <w:r w:rsidR="00E13BF1">
        <w:t xml:space="preserve">evel 2 that can be used as </w:t>
      </w:r>
      <w:r w:rsidR="00817D92">
        <w:t xml:space="preserve">temporary staging areas for films: namely </w:t>
      </w:r>
      <w:r w:rsidR="00BA7110">
        <w:t>R</w:t>
      </w:r>
      <w:r w:rsidR="00817D92">
        <w:t>oom 2</w:t>
      </w:r>
      <w:r w:rsidR="003621DF">
        <w:t>05</w:t>
      </w:r>
      <w:r w:rsidR="00817D92">
        <w:t xml:space="preserve"> and the storage room located adjacent to that room. Regardless, relocating the films to these spaces will ultimately make</w:t>
      </w:r>
      <w:r w:rsidR="003621DF">
        <w:t xml:space="preserve"> the process of</w:t>
      </w:r>
      <w:r w:rsidR="00817D92">
        <w:t xml:space="preserve"> loading</w:t>
      </w:r>
      <w:r w:rsidR="003621DF">
        <w:t xml:space="preserve"> </w:t>
      </w:r>
      <w:r w:rsidR="00817D92">
        <w:t xml:space="preserve">the van significantly easier. </w:t>
      </w:r>
    </w:p>
    <w:p w14:paraId="50FEB713" w14:textId="11B0EAF4" w:rsidR="00817D92" w:rsidRDefault="00935394">
      <w:r>
        <w:t>S</w:t>
      </w:r>
      <w:r w:rsidR="003621DF">
        <w:t>oliciting volunteers will help to expedite the shipping process</w:t>
      </w:r>
      <w:r w:rsidR="004E2D5D">
        <w:t xml:space="preserve">. For moving a group of around 500 films, a crew of 4 </w:t>
      </w:r>
      <w:r w:rsidR="00875795">
        <w:t>to</w:t>
      </w:r>
      <w:r w:rsidR="004E2D5D">
        <w:t xml:space="preserve"> 5 volunteers is ideal to load the van in an efficient manner</w:t>
      </w:r>
      <w:r w:rsidR="00875795">
        <w:t>,</w:t>
      </w:r>
      <w:r w:rsidR="004E2D5D">
        <w:t xml:space="preserve"> with two people loading up flatbeds with items from staged storage, two people loading the van from the </w:t>
      </w:r>
      <w:commentRangeStart w:id="5"/>
      <w:r w:rsidR="004E2D5D">
        <w:t>flatbeds</w:t>
      </w:r>
      <w:commentRangeEnd w:id="5"/>
      <w:r w:rsidR="00FC2165">
        <w:rPr>
          <w:rStyle w:val="CommentReference"/>
        </w:rPr>
        <w:commentReference w:id="5"/>
      </w:r>
      <w:r w:rsidR="00F46045">
        <w:t xml:space="preserve"> (with one </w:t>
      </w:r>
      <w:r w:rsidR="002C6B6A">
        <w:t xml:space="preserve">person handing off films from the cart and the other person stacking the cans inside the van) </w:t>
      </w:r>
      <w:r w:rsidR="004E2D5D">
        <w:t xml:space="preserve">and one person roaming between the two groups </w:t>
      </w:r>
      <w:r w:rsidR="00A22FC5">
        <w:t>helping</w:t>
      </w:r>
      <w:r w:rsidR="004E2D5D">
        <w:t xml:space="preserve"> as necessary. Typically, volunteers can be solicited via the </w:t>
      </w:r>
      <w:r w:rsidR="00A14BCF">
        <w:t>“</w:t>
      </w:r>
      <w:r w:rsidR="004E2D5D">
        <w:t>FYI-SC</w:t>
      </w:r>
      <w:r w:rsidR="00A14BCF">
        <w:t>”</w:t>
      </w:r>
      <w:r w:rsidR="004E2D5D">
        <w:t xml:space="preserve"> channel in the </w:t>
      </w:r>
      <w:r w:rsidR="00A14BCF">
        <w:t>S</w:t>
      </w:r>
      <w:r w:rsidR="004E2D5D">
        <w:t xml:space="preserve">pecial </w:t>
      </w:r>
      <w:r w:rsidR="00A14BCF">
        <w:t>C</w:t>
      </w:r>
      <w:r w:rsidR="004E2D5D">
        <w:t>ollections group on Teams</w:t>
      </w:r>
      <w:r w:rsidR="00A14BCF">
        <w:t>.</w:t>
      </w:r>
      <w:r w:rsidR="004E2D5D">
        <w:t xml:space="preserve"> </w:t>
      </w:r>
      <w:r w:rsidR="00A14BCF">
        <w:t>A</w:t>
      </w:r>
      <w:r w:rsidR="004E2D5D">
        <w:t xml:space="preserve">s with every step, this solicitation should happen a few days before the move to provide a degree of flexibility for potential volunteers. </w:t>
      </w:r>
      <w:r w:rsidR="00B7766E">
        <w:t xml:space="preserve">Once the materials have been placed in the back of the van, make sure to cover them with the pair of moving blankets that are </w:t>
      </w:r>
      <w:r w:rsidR="00D369AD">
        <w:t>usually stored</w:t>
      </w:r>
      <w:r w:rsidR="00B7766E">
        <w:t xml:space="preserve"> in the stacks</w:t>
      </w:r>
      <w:r w:rsidR="008B1D35">
        <w:t xml:space="preserve"> area adjacent to</w:t>
      </w:r>
      <w:r w:rsidR="00D4017B">
        <w:t xml:space="preserve"> Room 206</w:t>
      </w:r>
      <w:r w:rsidR="008B1D35">
        <w:t>.</w:t>
      </w:r>
      <w:r w:rsidR="00B7766E">
        <w:t xml:space="preserve"> </w:t>
      </w:r>
      <w:r w:rsidR="003A0132">
        <w:t>Doing so</w:t>
      </w:r>
      <w:r w:rsidR="00B7766E">
        <w:t xml:space="preserve"> will help reduce the likelihood of materials shifting and getting damaged </w:t>
      </w:r>
      <w:r w:rsidR="00B7766E">
        <w:t xml:space="preserve">or misplaced </w:t>
      </w:r>
      <w:r w:rsidR="00B7766E">
        <w:t xml:space="preserve">during </w:t>
      </w:r>
      <w:commentRangeStart w:id="6"/>
      <w:commentRangeStart w:id="7"/>
      <w:r w:rsidR="00B7766E">
        <w:t>shipment</w:t>
      </w:r>
      <w:commentRangeEnd w:id="6"/>
      <w:r w:rsidR="003D5902">
        <w:rPr>
          <w:rStyle w:val="CommentReference"/>
        </w:rPr>
        <w:commentReference w:id="6"/>
      </w:r>
      <w:commentRangeEnd w:id="7"/>
      <w:r w:rsidR="003B52FC">
        <w:rPr>
          <w:rStyle w:val="CommentReference"/>
        </w:rPr>
        <w:commentReference w:id="7"/>
      </w:r>
      <w:r w:rsidR="00B7766E">
        <w:t xml:space="preserve">. </w:t>
      </w:r>
    </w:p>
    <w:p w14:paraId="670CFFDD" w14:textId="14252BAD" w:rsidR="00B7766E" w:rsidRDefault="002879F9">
      <w:r>
        <w:t xml:space="preserve">The actual transportation of materials out to the </w:t>
      </w:r>
      <w:r w:rsidR="00D607FB">
        <w:t xml:space="preserve">LSC should only require two people: one to drive and one to assist </w:t>
      </w:r>
      <w:r w:rsidR="0008182A">
        <w:t xml:space="preserve">in unloading the van. </w:t>
      </w:r>
      <w:r w:rsidR="00B7766E">
        <w:t xml:space="preserve">The </w:t>
      </w:r>
      <w:r w:rsidR="003A0132">
        <w:t>LSC</w:t>
      </w:r>
      <w:r w:rsidR="003413CD">
        <w:t xml:space="preserve"> </w:t>
      </w:r>
      <w:r w:rsidR="00B7766E">
        <w:t>is located at 5 Anson Street in Durham</w:t>
      </w:r>
      <w:r w:rsidR="003413CD">
        <w:t>,</w:t>
      </w:r>
      <w:r w:rsidR="00B7766E">
        <w:t xml:space="preserve"> located off the Durham Freeway. When arriving at the facility, back up to </w:t>
      </w:r>
      <w:r w:rsidR="00484FAE">
        <w:t xml:space="preserve">the first loading dock garage door (the one on the right) and park the van. From there, step out of the van and ring the </w:t>
      </w:r>
      <w:r w:rsidR="00DA4DA4">
        <w:t>door</w:t>
      </w:r>
      <w:r w:rsidR="00484FAE">
        <w:t>bell located next to the side door</w:t>
      </w:r>
      <w:r w:rsidR="004C49BA">
        <w:t>. An</w:t>
      </w:r>
      <w:r w:rsidR="00484FAE">
        <w:t xml:space="preserve"> LSC employee should let you in and open the garage door for you. After this</w:t>
      </w:r>
      <w:r w:rsidR="00DA4DA4">
        <w:t>,</w:t>
      </w:r>
      <w:r w:rsidR="00484FAE">
        <w:t xml:space="preserve"> you should be able to back the van up to the loading dock and begin unloading the films</w:t>
      </w:r>
      <w:r w:rsidR="00E61A4C">
        <w:t>.</w:t>
      </w:r>
      <w:r w:rsidR="00484FAE">
        <w:t xml:space="preserve"> </w:t>
      </w:r>
      <w:r w:rsidR="00462758">
        <w:t>C</w:t>
      </w:r>
      <w:r w:rsidR="00484FAE">
        <w:t xml:space="preserve">arts should be readily available: </w:t>
      </w:r>
      <w:r w:rsidR="00E61A4C">
        <w:t>m</w:t>
      </w:r>
      <w:r w:rsidR="00484FAE">
        <w:t>ake sure to stack the films with barcodes facing out as this will expedite the check-in process.</w:t>
      </w:r>
      <w:r w:rsidR="00CE7607">
        <w:t xml:space="preserve"> </w:t>
      </w:r>
      <w:r w:rsidR="00A65533">
        <w:t>The</w:t>
      </w:r>
      <w:r w:rsidR="00CE7607">
        <w:t xml:space="preserve"> best </w:t>
      </w:r>
      <w:r w:rsidR="00A65533">
        <w:t>approach to unloading films</w:t>
      </w:r>
      <w:r w:rsidR="00CE7607">
        <w:t xml:space="preserve"> is to have one </w:t>
      </w:r>
      <w:r w:rsidR="00C9368D">
        <w:t>person in</w:t>
      </w:r>
      <w:r w:rsidR="006D4BD2">
        <w:t xml:space="preserve"> the back of the</w:t>
      </w:r>
      <w:r w:rsidR="00C9368D">
        <w:t xml:space="preserve"> van handing off film cans to another person who then loads up the carts</w:t>
      </w:r>
      <w:r w:rsidR="008B4361">
        <w:t xml:space="preserve">, with both people alternating positions periodically </w:t>
      </w:r>
      <w:r w:rsidR="005518FD">
        <w:t>to</w:t>
      </w:r>
      <w:r w:rsidR="008B4361">
        <w:t xml:space="preserve"> </w:t>
      </w:r>
      <w:r w:rsidR="000867C2">
        <w:t>reduce</w:t>
      </w:r>
      <w:r w:rsidR="008B4361">
        <w:t xml:space="preserve"> muscle strain</w:t>
      </w:r>
      <w:r w:rsidR="00F40AA8">
        <w:t>.</w:t>
      </w:r>
      <w:r w:rsidR="00484FAE">
        <w:t xml:space="preserve"> </w:t>
      </w:r>
      <w:r w:rsidR="00D369AD">
        <w:t xml:space="preserve">Once </w:t>
      </w:r>
      <w:r w:rsidR="003D5902">
        <w:t xml:space="preserve">a </w:t>
      </w:r>
      <w:r w:rsidR="00D369AD">
        <w:t>cart is full, push it through the swinging doors into the LSC employee working space</w:t>
      </w:r>
      <w:r w:rsidR="003D5902">
        <w:t>.</w:t>
      </w:r>
      <w:r w:rsidR="00D369AD">
        <w:t xml:space="preserve"> </w:t>
      </w:r>
      <w:r w:rsidR="003D5902">
        <w:t>R</w:t>
      </w:r>
      <w:r w:rsidR="00D369AD">
        <w:t xml:space="preserve">epeat this </w:t>
      </w:r>
      <w:r w:rsidR="003D5902">
        <w:t xml:space="preserve">process </w:t>
      </w:r>
      <w:r w:rsidR="00D369AD">
        <w:t xml:space="preserve">until all cans have been </w:t>
      </w:r>
      <w:r w:rsidR="003D5902">
        <w:t xml:space="preserve">removed </w:t>
      </w:r>
      <w:r w:rsidR="00D369AD">
        <w:t xml:space="preserve">from the van. </w:t>
      </w:r>
    </w:p>
    <w:p w14:paraId="0C58DF91" w14:textId="3B3844F8" w:rsidR="003E33EF" w:rsidRPr="00662331" w:rsidRDefault="003E33EF"/>
    <w:sectPr w:rsidR="003E33EF" w:rsidRPr="006623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wne Lucas" w:date="2024-05-20T09:46:00Z" w:initials="LDH">
    <w:p w14:paraId="0092BAED" w14:textId="07A80E90" w:rsidR="00805F12" w:rsidRDefault="00805F12">
      <w:pPr>
        <w:pStyle w:val="CommentText"/>
      </w:pPr>
      <w:r>
        <w:rPr>
          <w:rStyle w:val="CommentReference"/>
        </w:rPr>
        <w:annotationRef/>
      </w:r>
      <w:r>
        <w:t>Maybe turn this into a bulleted list?</w:t>
      </w:r>
    </w:p>
  </w:comment>
  <w:comment w:id="1" w:author="Dawne Lucas" w:date="2024-05-20T10:55:00Z" w:initials="LDH">
    <w:p w14:paraId="7E95CAD9" w14:textId="77777777" w:rsidR="00AB2C7E" w:rsidRDefault="00AB2C7E" w:rsidP="00AB2C7E">
      <w:pPr>
        <w:pStyle w:val="CommentText"/>
      </w:pPr>
      <w:r>
        <w:rPr>
          <w:rStyle w:val="CommentReference"/>
        </w:rPr>
        <w:annotationRef/>
      </w:r>
      <w:r>
        <w:t>Add a reminder about needing to be set to “Text”?</w:t>
      </w:r>
    </w:p>
  </w:comment>
  <w:comment w:id="2" w:author="Dawne Lucas" w:date="2024-05-20T10:50:00Z" w:initials="LDH">
    <w:p w14:paraId="521088BE" w14:textId="6BBE2D19" w:rsidR="00C4232C" w:rsidRDefault="00C4232C">
      <w:pPr>
        <w:pStyle w:val="CommentText"/>
      </w:pPr>
      <w:r>
        <w:rPr>
          <w:rStyle w:val="CommentReference"/>
        </w:rPr>
        <w:annotationRef/>
      </w:r>
      <w:r>
        <w:t>Add screenshots of a barcoded film can and a spreadsheet?</w:t>
      </w:r>
    </w:p>
  </w:comment>
  <w:comment w:id="3" w:author="Dawne Lucas" w:date="2024-05-20T11:01:00Z" w:initials="LDH">
    <w:p w14:paraId="0514E06C" w14:textId="2CD20BC5" w:rsidR="004148B8" w:rsidRDefault="004148B8">
      <w:pPr>
        <w:pStyle w:val="CommentText"/>
      </w:pPr>
      <w:r>
        <w:rPr>
          <w:rStyle w:val="CommentReference"/>
        </w:rPr>
        <w:annotationRef/>
      </w:r>
      <w:r>
        <w:t>Not entirely clear</w:t>
      </w:r>
    </w:p>
  </w:comment>
  <w:comment w:id="4" w:author="Dawne Lucas" w:date="2024-05-20T12:32:00Z" w:initials="LDH">
    <w:p w14:paraId="5BC59A74" w14:textId="18E563A6" w:rsidR="005E7CD2" w:rsidRDefault="005E7CD2">
      <w:pPr>
        <w:pStyle w:val="CommentText"/>
      </w:pPr>
      <w:r>
        <w:rPr>
          <w:rStyle w:val="CommentReference"/>
        </w:rPr>
        <w:annotationRef/>
      </w:r>
      <w:r>
        <w:t xml:space="preserve">Should we add </w:t>
      </w:r>
      <w:r w:rsidR="00681421">
        <w:t>more detail about how to get to this point? With the exception of you, Laura Smith, and Jodi, TS-Archivals don’t really interact with Sierra</w:t>
      </w:r>
    </w:p>
  </w:comment>
  <w:comment w:id="5" w:author="Dawne Lucas" w:date="2024-05-20T11:22:00Z" w:initials="LDH">
    <w:p w14:paraId="2D2170A6" w14:textId="42329CB9" w:rsidR="00FC2165" w:rsidRDefault="00FC2165">
      <w:pPr>
        <w:pStyle w:val="CommentText"/>
      </w:pPr>
      <w:r>
        <w:rPr>
          <w:rStyle w:val="CommentReference"/>
        </w:rPr>
        <w:annotationRef/>
      </w:r>
      <w:r>
        <w:t>Add that one person should be inside the van receiving the films to the other person outside the van, and that it can be useful to switch positions at least once since the person inside the van has to stoop.</w:t>
      </w:r>
    </w:p>
  </w:comment>
  <w:comment w:id="6" w:author="Dawne Lucas" w:date="2024-05-20T11:20:00Z" w:initials="LDH">
    <w:p w14:paraId="43D98C10" w14:textId="6E43F1B7" w:rsidR="003D5902" w:rsidRDefault="003D5902">
      <w:pPr>
        <w:pStyle w:val="CommentText"/>
      </w:pPr>
      <w:r>
        <w:rPr>
          <w:rStyle w:val="CommentReference"/>
        </w:rPr>
        <w:annotationRef/>
      </w:r>
      <w:r>
        <w:t xml:space="preserve">Add that </w:t>
      </w:r>
      <w:r w:rsidR="003B52FC">
        <w:t>it’s helpful to have two people (the driver plus one other person) go to the LSC</w:t>
      </w:r>
    </w:p>
  </w:comment>
  <w:comment w:id="7" w:author="Dawne Lucas" w:date="2024-05-20T11:21:00Z" w:initials="LDH">
    <w:p w14:paraId="01889E54" w14:textId="235739BE" w:rsidR="003B52FC" w:rsidRDefault="003B52FC">
      <w:pPr>
        <w:pStyle w:val="CommentText"/>
      </w:pPr>
      <w:r>
        <w:rPr>
          <w:rStyle w:val="CommentReference"/>
        </w:rPr>
        <w:annotationRef/>
      </w:r>
      <w:r w:rsidR="002A5571">
        <w:t>Add that one person should be inside the van handing the films to the other person outside the van who is loading the cart, and that it can be useful to switch positions at least once since the person inside the van has to stoop.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92BAED" w15:done="0"/>
  <w15:commentEx w15:paraId="7E95CAD9" w15:done="1"/>
  <w15:commentEx w15:paraId="521088BE" w15:done="1"/>
  <w15:commentEx w15:paraId="0514E06C" w15:done="1"/>
  <w15:commentEx w15:paraId="5BC59A74" w15:done="1"/>
  <w15:commentEx w15:paraId="2D2170A6" w15:done="1"/>
  <w15:commentEx w15:paraId="43D98C10" w15:done="0"/>
  <w15:commentEx w15:paraId="01889E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F59A5F" w16cex:dateUtc="2024-05-20T13:46:00Z"/>
  <w16cex:commentExtensible w16cex:durableId="29F5AAAD" w16cex:dateUtc="2024-05-20T14:55:00Z"/>
  <w16cex:commentExtensible w16cex:durableId="29F5A970" w16cex:dateUtc="2024-05-20T14:50:00Z"/>
  <w16cex:commentExtensible w16cex:durableId="29F5ABF0" w16cex:dateUtc="2024-05-20T15:01:00Z"/>
  <w16cex:commentExtensible w16cex:durableId="29F5C15F" w16cex:dateUtc="2024-05-20T16:32:00Z"/>
  <w16cex:commentExtensible w16cex:durableId="29F5B0FC" w16cex:dateUtc="2024-05-20T15:22:00Z"/>
  <w16cex:commentExtensible w16cex:durableId="29F5B077" w16cex:dateUtc="2024-05-20T15:20:00Z"/>
  <w16cex:commentExtensible w16cex:durableId="29F5B0A6" w16cex:dateUtc="2024-05-20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92BAED" w16cid:durableId="29F59A5F"/>
  <w16cid:commentId w16cid:paraId="7E95CAD9" w16cid:durableId="29F5AAAD"/>
  <w16cid:commentId w16cid:paraId="521088BE" w16cid:durableId="29F5A970"/>
  <w16cid:commentId w16cid:paraId="0514E06C" w16cid:durableId="29F5ABF0"/>
  <w16cid:commentId w16cid:paraId="5BC59A74" w16cid:durableId="29F5C15F"/>
  <w16cid:commentId w16cid:paraId="2D2170A6" w16cid:durableId="29F5B0FC"/>
  <w16cid:commentId w16cid:paraId="43D98C10" w16cid:durableId="29F5B077"/>
  <w16cid:commentId w16cid:paraId="01889E54" w16cid:durableId="29F5B0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wne Lucas">
    <w15:presenceInfo w15:providerId="AD" w15:userId="S::dhoward@ad.unc.edu::4fcd6bcf-30d4-401a-bb3b-be5abe69c2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2DC"/>
    <w:rsid w:val="00065843"/>
    <w:rsid w:val="00076949"/>
    <w:rsid w:val="0008182A"/>
    <w:rsid w:val="000867C2"/>
    <w:rsid w:val="00087F38"/>
    <w:rsid w:val="000A34DA"/>
    <w:rsid w:val="000C2070"/>
    <w:rsid w:val="000C7724"/>
    <w:rsid w:val="000D101B"/>
    <w:rsid w:val="000F0C73"/>
    <w:rsid w:val="000F3DFE"/>
    <w:rsid w:val="00100E41"/>
    <w:rsid w:val="001A752F"/>
    <w:rsid w:val="001B2834"/>
    <w:rsid w:val="001D748B"/>
    <w:rsid w:val="00204B5D"/>
    <w:rsid w:val="00212573"/>
    <w:rsid w:val="00216F12"/>
    <w:rsid w:val="002266C5"/>
    <w:rsid w:val="00247E9A"/>
    <w:rsid w:val="0028793D"/>
    <w:rsid w:val="002879F9"/>
    <w:rsid w:val="002A1E5D"/>
    <w:rsid w:val="002A5571"/>
    <w:rsid w:val="002C2F55"/>
    <w:rsid w:val="002C6B6A"/>
    <w:rsid w:val="002D0078"/>
    <w:rsid w:val="00305730"/>
    <w:rsid w:val="00313A2E"/>
    <w:rsid w:val="00321E54"/>
    <w:rsid w:val="00333D2D"/>
    <w:rsid w:val="003413CD"/>
    <w:rsid w:val="003621DF"/>
    <w:rsid w:val="00371E4D"/>
    <w:rsid w:val="00390B1F"/>
    <w:rsid w:val="0039426F"/>
    <w:rsid w:val="00394B2A"/>
    <w:rsid w:val="003A0132"/>
    <w:rsid w:val="003B4F87"/>
    <w:rsid w:val="003B52FC"/>
    <w:rsid w:val="003C36D9"/>
    <w:rsid w:val="003C522F"/>
    <w:rsid w:val="003C57B2"/>
    <w:rsid w:val="003D5902"/>
    <w:rsid w:val="003E06A6"/>
    <w:rsid w:val="003E33EF"/>
    <w:rsid w:val="0040315B"/>
    <w:rsid w:val="00403842"/>
    <w:rsid w:val="00405528"/>
    <w:rsid w:val="00412923"/>
    <w:rsid w:val="004148B8"/>
    <w:rsid w:val="00422494"/>
    <w:rsid w:val="004436E3"/>
    <w:rsid w:val="00456F6E"/>
    <w:rsid w:val="00457F85"/>
    <w:rsid w:val="004618D9"/>
    <w:rsid w:val="00462758"/>
    <w:rsid w:val="004634CC"/>
    <w:rsid w:val="00466DF9"/>
    <w:rsid w:val="00471B38"/>
    <w:rsid w:val="004746F2"/>
    <w:rsid w:val="00484FAE"/>
    <w:rsid w:val="004A7573"/>
    <w:rsid w:val="004B0877"/>
    <w:rsid w:val="004C1521"/>
    <w:rsid w:val="004C49BA"/>
    <w:rsid w:val="004E2D5D"/>
    <w:rsid w:val="004F3E2C"/>
    <w:rsid w:val="00512F94"/>
    <w:rsid w:val="00525689"/>
    <w:rsid w:val="00541C29"/>
    <w:rsid w:val="005518FD"/>
    <w:rsid w:val="005561FF"/>
    <w:rsid w:val="00561F35"/>
    <w:rsid w:val="0058423E"/>
    <w:rsid w:val="00592448"/>
    <w:rsid w:val="005A0A12"/>
    <w:rsid w:val="005A1356"/>
    <w:rsid w:val="005B3AD3"/>
    <w:rsid w:val="005D03C9"/>
    <w:rsid w:val="005E7CD2"/>
    <w:rsid w:val="005F1146"/>
    <w:rsid w:val="005F2EAD"/>
    <w:rsid w:val="00624D99"/>
    <w:rsid w:val="00645DBB"/>
    <w:rsid w:val="006532C4"/>
    <w:rsid w:val="00662331"/>
    <w:rsid w:val="00667C0C"/>
    <w:rsid w:val="00681421"/>
    <w:rsid w:val="00681984"/>
    <w:rsid w:val="006941D1"/>
    <w:rsid w:val="00697906"/>
    <w:rsid w:val="006C0DED"/>
    <w:rsid w:val="006C1423"/>
    <w:rsid w:val="006C2EAC"/>
    <w:rsid w:val="006D0DA4"/>
    <w:rsid w:val="006D4BD2"/>
    <w:rsid w:val="006D5B16"/>
    <w:rsid w:val="006D69B4"/>
    <w:rsid w:val="006E1DE8"/>
    <w:rsid w:val="006F2911"/>
    <w:rsid w:val="00712714"/>
    <w:rsid w:val="0071367E"/>
    <w:rsid w:val="00735BC6"/>
    <w:rsid w:val="00750E69"/>
    <w:rsid w:val="0078013C"/>
    <w:rsid w:val="00780DD7"/>
    <w:rsid w:val="00785A7B"/>
    <w:rsid w:val="00786BB8"/>
    <w:rsid w:val="007C777C"/>
    <w:rsid w:val="007E4ABA"/>
    <w:rsid w:val="007F3DDC"/>
    <w:rsid w:val="007F5E1F"/>
    <w:rsid w:val="00805F12"/>
    <w:rsid w:val="0081655D"/>
    <w:rsid w:val="00817D92"/>
    <w:rsid w:val="00824994"/>
    <w:rsid w:val="00875795"/>
    <w:rsid w:val="00875AD8"/>
    <w:rsid w:val="00887366"/>
    <w:rsid w:val="00896B7A"/>
    <w:rsid w:val="008B1D35"/>
    <w:rsid w:val="008B4361"/>
    <w:rsid w:val="008B5283"/>
    <w:rsid w:val="008D18A5"/>
    <w:rsid w:val="008F1D6A"/>
    <w:rsid w:val="008F36DD"/>
    <w:rsid w:val="00935394"/>
    <w:rsid w:val="00936F90"/>
    <w:rsid w:val="00945803"/>
    <w:rsid w:val="00945AFF"/>
    <w:rsid w:val="0095379A"/>
    <w:rsid w:val="009538A8"/>
    <w:rsid w:val="00961FC8"/>
    <w:rsid w:val="009726B8"/>
    <w:rsid w:val="0097672E"/>
    <w:rsid w:val="0098300F"/>
    <w:rsid w:val="00984BAB"/>
    <w:rsid w:val="009A7B26"/>
    <w:rsid w:val="009C4CCD"/>
    <w:rsid w:val="009C4E49"/>
    <w:rsid w:val="009D3E52"/>
    <w:rsid w:val="009E44F9"/>
    <w:rsid w:val="009F0192"/>
    <w:rsid w:val="009F18FC"/>
    <w:rsid w:val="00A01945"/>
    <w:rsid w:val="00A05FCC"/>
    <w:rsid w:val="00A14BCF"/>
    <w:rsid w:val="00A20075"/>
    <w:rsid w:val="00A22FC5"/>
    <w:rsid w:val="00A25DA6"/>
    <w:rsid w:val="00A3365D"/>
    <w:rsid w:val="00A40CC6"/>
    <w:rsid w:val="00A47D70"/>
    <w:rsid w:val="00A62757"/>
    <w:rsid w:val="00A65533"/>
    <w:rsid w:val="00A66FA0"/>
    <w:rsid w:val="00A72326"/>
    <w:rsid w:val="00A84E5E"/>
    <w:rsid w:val="00A92D56"/>
    <w:rsid w:val="00AA363E"/>
    <w:rsid w:val="00AA60F7"/>
    <w:rsid w:val="00AB2C7E"/>
    <w:rsid w:val="00AB50B7"/>
    <w:rsid w:val="00AD0FCD"/>
    <w:rsid w:val="00AD7EC0"/>
    <w:rsid w:val="00AF36E4"/>
    <w:rsid w:val="00B13002"/>
    <w:rsid w:val="00B260F7"/>
    <w:rsid w:val="00B2742B"/>
    <w:rsid w:val="00B334A6"/>
    <w:rsid w:val="00B335BF"/>
    <w:rsid w:val="00B359F0"/>
    <w:rsid w:val="00B6024E"/>
    <w:rsid w:val="00B669FA"/>
    <w:rsid w:val="00B71DDD"/>
    <w:rsid w:val="00B74FBF"/>
    <w:rsid w:val="00B762DD"/>
    <w:rsid w:val="00B7766E"/>
    <w:rsid w:val="00B80D8E"/>
    <w:rsid w:val="00B85CED"/>
    <w:rsid w:val="00BA2186"/>
    <w:rsid w:val="00BA7110"/>
    <w:rsid w:val="00BB035B"/>
    <w:rsid w:val="00BB3C58"/>
    <w:rsid w:val="00BF560D"/>
    <w:rsid w:val="00C02CEA"/>
    <w:rsid w:val="00C0741A"/>
    <w:rsid w:val="00C36D1C"/>
    <w:rsid w:val="00C4232C"/>
    <w:rsid w:val="00C43A4B"/>
    <w:rsid w:val="00C542DC"/>
    <w:rsid w:val="00C6079D"/>
    <w:rsid w:val="00C743DA"/>
    <w:rsid w:val="00C85C37"/>
    <w:rsid w:val="00C9368D"/>
    <w:rsid w:val="00CB0A6D"/>
    <w:rsid w:val="00CB5418"/>
    <w:rsid w:val="00CE7607"/>
    <w:rsid w:val="00CF6743"/>
    <w:rsid w:val="00D17203"/>
    <w:rsid w:val="00D369AD"/>
    <w:rsid w:val="00D4017B"/>
    <w:rsid w:val="00D43A79"/>
    <w:rsid w:val="00D44C29"/>
    <w:rsid w:val="00D47664"/>
    <w:rsid w:val="00D50FCE"/>
    <w:rsid w:val="00D5162C"/>
    <w:rsid w:val="00D607FB"/>
    <w:rsid w:val="00D76F7E"/>
    <w:rsid w:val="00D855EA"/>
    <w:rsid w:val="00D86CE5"/>
    <w:rsid w:val="00DA4DA4"/>
    <w:rsid w:val="00DA5520"/>
    <w:rsid w:val="00DB1B26"/>
    <w:rsid w:val="00DE380E"/>
    <w:rsid w:val="00DE3A20"/>
    <w:rsid w:val="00E13BF1"/>
    <w:rsid w:val="00E17E7F"/>
    <w:rsid w:val="00E25238"/>
    <w:rsid w:val="00E347EC"/>
    <w:rsid w:val="00E44783"/>
    <w:rsid w:val="00E511F1"/>
    <w:rsid w:val="00E61A4C"/>
    <w:rsid w:val="00E87D3C"/>
    <w:rsid w:val="00EA389D"/>
    <w:rsid w:val="00EA6338"/>
    <w:rsid w:val="00EA73A1"/>
    <w:rsid w:val="00ED2EBF"/>
    <w:rsid w:val="00EE6B6D"/>
    <w:rsid w:val="00EF0C7F"/>
    <w:rsid w:val="00F06CE7"/>
    <w:rsid w:val="00F32940"/>
    <w:rsid w:val="00F4090F"/>
    <w:rsid w:val="00F40AA8"/>
    <w:rsid w:val="00F42BE3"/>
    <w:rsid w:val="00F46045"/>
    <w:rsid w:val="00F54FAD"/>
    <w:rsid w:val="00F643A8"/>
    <w:rsid w:val="00F80991"/>
    <w:rsid w:val="00F85F60"/>
    <w:rsid w:val="00F90D6F"/>
    <w:rsid w:val="00F92A9A"/>
    <w:rsid w:val="00FA60E8"/>
    <w:rsid w:val="00FB30E5"/>
    <w:rsid w:val="00FC2165"/>
    <w:rsid w:val="00FD68C6"/>
    <w:rsid w:val="00FF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F84F4"/>
  <w15:chartTrackingRefBased/>
  <w15:docId w15:val="{5C860E70-F3B3-4BE1-99BC-50A68441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2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2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2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2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2DC"/>
    <w:rPr>
      <w:rFonts w:eastAsiaTheme="majorEastAsia" w:cstheme="majorBidi"/>
      <w:color w:val="272727" w:themeColor="text1" w:themeTint="D8"/>
    </w:rPr>
  </w:style>
  <w:style w:type="paragraph" w:styleId="Title">
    <w:name w:val="Title"/>
    <w:basedOn w:val="Normal"/>
    <w:next w:val="Normal"/>
    <w:link w:val="TitleChar"/>
    <w:uiPriority w:val="10"/>
    <w:qFormat/>
    <w:rsid w:val="00C542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2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2DC"/>
    <w:pPr>
      <w:spacing w:before="160"/>
      <w:jc w:val="center"/>
    </w:pPr>
    <w:rPr>
      <w:i/>
      <w:iCs/>
      <w:color w:val="404040" w:themeColor="text1" w:themeTint="BF"/>
    </w:rPr>
  </w:style>
  <w:style w:type="character" w:customStyle="1" w:styleId="QuoteChar">
    <w:name w:val="Quote Char"/>
    <w:basedOn w:val="DefaultParagraphFont"/>
    <w:link w:val="Quote"/>
    <w:uiPriority w:val="29"/>
    <w:rsid w:val="00C542DC"/>
    <w:rPr>
      <w:i/>
      <w:iCs/>
      <w:color w:val="404040" w:themeColor="text1" w:themeTint="BF"/>
    </w:rPr>
  </w:style>
  <w:style w:type="paragraph" w:styleId="ListParagraph">
    <w:name w:val="List Paragraph"/>
    <w:basedOn w:val="Normal"/>
    <w:uiPriority w:val="34"/>
    <w:qFormat/>
    <w:rsid w:val="00C542DC"/>
    <w:pPr>
      <w:ind w:left="720"/>
      <w:contextualSpacing/>
    </w:pPr>
  </w:style>
  <w:style w:type="character" w:styleId="IntenseEmphasis">
    <w:name w:val="Intense Emphasis"/>
    <w:basedOn w:val="DefaultParagraphFont"/>
    <w:uiPriority w:val="21"/>
    <w:qFormat/>
    <w:rsid w:val="00C542DC"/>
    <w:rPr>
      <w:i/>
      <w:iCs/>
      <w:color w:val="0F4761" w:themeColor="accent1" w:themeShade="BF"/>
    </w:rPr>
  </w:style>
  <w:style w:type="paragraph" w:styleId="IntenseQuote">
    <w:name w:val="Intense Quote"/>
    <w:basedOn w:val="Normal"/>
    <w:next w:val="Normal"/>
    <w:link w:val="IntenseQuoteChar"/>
    <w:uiPriority w:val="30"/>
    <w:qFormat/>
    <w:rsid w:val="00C54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2DC"/>
    <w:rPr>
      <w:i/>
      <w:iCs/>
      <w:color w:val="0F4761" w:themeColor="accent1" w:themeShade="BF"/>
    </w:rPr>
  </w:style>
  <w:style w:type="character" w:styleId="IntenseReference">
    <w:name w:val="Intense Reference"/>
    <w:basedOn w:val="DefaultParagraphFont"/>
    <w:uiPriority w:val="32"/>
    <w:qFormat/>
    <w:rsid w:val="00C542DC"/>
    <w:rPr>
      <w:b/>
      <w:bCs/>
      <w:smallCaps/>
      <w:color w:val="0F4761" w:themeColor="accent1" w:themeShade="BF"/>
      <w:spacing w:val="5"/>
    </w:rPr>
  </w:style>
  <w:style w:type="character" w:styleId="CommentReference">
    <w:name w:val="annotation reference"/>
    <w:basedOn w:val="DefaultParagraphFont"/>
    <w:uiPriority w:val="99"/>
    <w:semiHidden/>
    <w:unhideWhenUsed/>
    <w:rsid w:val="00B334A6"/>
    <w:rPr>
      <w:sz w:val="16"/>
      <w:szCs w:val="16"/>
    </w:rPr>
  </w:style>
  <w:style w:type="paragraph" w:styleId="CommentText">
    <w:name w:val="annotation text"/>
    <w:basedOn w:val="Normal"/>
    <w:link w:val="CommentTextChar"/>
    <w:uiPriority w:val="99"/>
    <w:semiHidden/>
    <w:unhideWhenUsed/>
    <w:rsid w:val="00B334A6"/>
    <w:pPr>
      <w:spacing w:line="240" w:lineRule="auto"/>
    </w:pPr>
    <w:rPr>
      <w:sz w:val="20"/>
      <w:szCs w:val="20"/>
    </w:rPr>
  </w:style>
  <w:style w:type="character" w:customStyle="1" w:styleId="CommentTextChar">
    <w:name w:val="Comment Text Char"/>
    <w:basedOn w:val="DefaultParagraphFont"/>
    <w:link w:val="CommentText"/>
    <w:uiPriority w:val="99"/>
    <w:semiHidden/>
    <w:rsid w:val="00B334A6"/>
    <w:rPr>
      <w:sz w:val="20"/>
      <w:szCs w:val="20"/>
    </w:rPr>
  </w:style>
  <w:style w:type="paragraph" w:styleId="CommentSubject">
    <w:name w:val="annotation subject"/>
    <w:basedOn w:val="CommentText"/>
    <w:next w:val="CommentText"/>
    <w:link w:val="CommentSubjectChar"/>
    <w:uiPriority w:val="99"/>
    <w:semiHidden/>
    <w:unhideWhenUsed/>
    <w:rsid w:val="00B334A6"/>
    <w:rPr>
      <w:b/>
      <w:bCs/>
    </w:rPr>
  </w:style>
  <w:style w:type="character" w:customStyle="1" w:styleId="CommentSubjectChar">
    <w:name w:val="Comment Subject Char"/>
    <w:basedOn w:val="CommentTextChar"/>
    <w:link w:val="CommentSubject"/>
    <w:uiPriority w:val="99"/>
    <w:semiHidden/>
    <w:rsid w:val="00B334A6"/>
    <w:rPr>
      <w:b/>
      <w:bCs/>
      <w:sz w:val="20"/>
      <w:szCs w:val="20"/>
    </w:rPr>
  </w:style>
  <w:style w:type="paragraph" w:styleId="Revision">
    <w:name w:val="Revision"/>
    <w:hidden/>
    <w:uiPriority w:val="99"/>
    <w:semiHidden/>
    <w:rsid w:val="002879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e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2543</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Crook, Andrew</dc:creator>
  <cp:keywords/>
  <dc:description/>
  <cp:lastModifiedBy>Crook, Andrew</cp:lastModifiedBy>
  <cp:revision>2</cp:revision>
  <dcterms:created xsi:type="dcterms:W3CDTF">2024-05-31T17:31:00Z</dcterms:created>
  <dcterms:modified xsi:type="dcterms:W3CDTF">2024-05-31T17:31:00Z</dcterms:modified>
</cp:coreProperties>
</file>