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B5704" w14:textId="1B24F0D7" w:rsidR="00365679" w:rsidRDefault="000A0748">
      <w:r>
        <w:t>RT preprocessing procedure: Flanker</w:t>
      </w:r>
    </w:p>
    <w:p w14:paraId="73381BCE" w14:textId="4A8F946A" w:rsidR="000A0748" w:rsidRDefault="000A0748"/>
    <w:p w14:paraId="013D739D" w14:textId="26419225" w:rsidR="000A0748" w:rsidRDefault="000A0748">
      <w:r>
        <w:t xml:space="preserve">Prior to analysis we subjected raw RT data to data cleaning procedures at the subject level and individual trial level. We first examined the distribution of subject accuracies, calculated separately for congruent and incongruent trials. </w:t>
      </w:r>
      <w:r w:rsidR="00FD433A">
        <w:t xml:space="preserve">104 out of 111 (~94% of the total sample) subjects scored in the 70%+ accuracy range on incongruent trials with seven scoring below 60% accuracy on incongruent trials and these subjects were excluded entirely from formal analyses on this basis. We then screened for unbelievably fast RTs based on the group RT distribution and elected to censor all trials with RTs faster than 250 </w:t>
      </w:r>
      <w:proofErr w:type="spellStart"/>
      <w:r w:rsidR="00FD433A">
        <w:t>ms</w:t>
      </w:r>
      <w:proofErr w:type="spellEnd"/>
      <w:r w:rsidR="00FD433A">
        <w:t xml:space="preserve"> regardless of trial type as these are unlikely to reflect cognitive processing and fits with prior reports using the flanker task </w:t>
      </w:r>
      <w:r w:rsidR="00FD433A">
        <w:fldChar w:fldCharType="begin"/>
      </w:r>
      <w:r w:rsidR="00FD433A">
        <w:instrText xml:space="preserve"> ADDIN ZOTERO_ITEM CSL_CITATION {"citationID":"XKAfj8hA","properties":{"formattedCitation":"(Grange &amp; Rydon-Grange, 2020)","plainCitation":"(Grange &amp; Rydon-Grange, 2020)","noteIndex":0},"citationItems":[{"id":7171,"uris":["http://zotero.org/groups/400701/items/59BCQH6I"],"uri":["http://zotero.org/groups/400701/items/59BCQH6I"],"itemData":{"id":7171,"type":"article-journal","abstract":"Depression is associated with broad deficits in cognitive control, including in visual selective attention tasks such as the flanker task. Previous computational modelling of depression and flanker task performance showed reduced preprotent response bias and reduced executive control efficiency in depression. However, this modelling did not account for accuracy performance, and could not therefore account for the full dynamics of attentional selectivity. Across 3 large-scale online experiments (one exploratory experiment followed by two confirmatory—and pre-registered experiments; Total N = 923) we measured attentional selectivity via the flanker task and obtained measures of depression symptomology as well as anhedonia. We then fit two computational models that account for the dynamics of attentional selectivity: The Dual-Stage Two Phase model, and the Shrinking Spotlight model. No behavioural measures were related to depression symptomology or anhedonia. However, a parameter of the Shrinking Spotlight model that indexes the strength of perceptual input was consistently negatively associated with the magnitude of depression symtomology. The findings provide evidence for deficits in perceptual representations in depression. We discuss the implications of this in relation to the hypothesis that perceptual deficits potentially exacerbate control deficits in depression.","DOI":"10.31234/osf.io/nsc6h","source":"psyarxiv.com","title":"Computational modelling of attentional selectivity in depression reveals perceptual deficits","URL":"https://psyarxiv.com/nsc6h/","author":[{"family":"Grange","given":"James A."},{"family":"Rydon-Grange","given":"Michelle"}],"accessed":{"date-parts":[["2020",2,13]]},"issued":{"date-parts":[["2020",1,1]]}}}],"schema":"https://github.com/citation-style-language/schema/raw/master/csl-citation.json"} </w:instrText>
      </w:r>
      <w:r w:rsidR="00FD433A">
        <w:fldChar w:fldCharType="separate"/>
      </w:r>
      <w:r w:rsidR="00FD433A">
        <w:rPr>
          <w:noProof/>
        </w:rPr>
        <w:t>(Grange &amp; Rydon-Grange, 2020)</w:t>
      </w:r>
      <w:r w:rsidR="00FD433A">
        <w:fldChar w:fldCharType="end"/>
      </w:r>
      <w:r w:rsidR="00FD433A">
        <w:t xml:space="preserve">. This led us to drop 223 RTs (1.3% of all trials) from the remaining 104 participants. To deal with long RT outliers we used a </w:t>
      </w:r>
      <w:proofErr w:type="spellStart"/>
      <w:r w:rsidR="00FD433A">
        <w:t>winsorising</w:t>
      </w:r>
      <w:proofErr w:type="spellEnd"/>
      <w:r w:rsidR="00FD433A">
        <w:t xml:space="preserve"> procedure, any RT that was three SDs of </w:t>
      </w:r>
      <w:r w:rsidR="006E2307">
        <w:t xml:space="preserve">higher than </w:t>
      </w:r>
      <w:r w:rsidR="00FD433A">
        <w:t xml:space="preserve">the </w:t>
      </w:r>
      <w:r w:rsidR="006E2307">
        <w:t xml:space="preserve">harmonic mean of the </w:t>
      </w:r>
      <w:r w:rsidR="00FD433A">
        <w:t>group RT distribution</w:t>
      </w:r>
      <w:r w:rsidR="006E2307">
        <w:t xml:space="preserve">, calculated separately for congruent (611ms) and incongruent trials (638ms) were adjusted to reflect these values. Thus, long RTs were not dropped entirely as they likely reflect cognitive processing but are less likely to unduly bias model estimation. We </w:t>
      </w:r>
      <w:proofErr w:type="spellStart"/>
      <w:r w:rsidR="006E2307">
        <w:t>winsorized</w:t>
      </w:r>
      <w:proofErr w:type="spellEnd"/>
      <w:r w:rsidR="006E2307">
        <w:t xml:space="preserve"> 328 RTs (2% of all trials) using this procedure. After cleaning the data at the trial </w:t>
      </w:r>
      <w:proofErr w:type="gramStart"/>
      <w:r w:rsidR="006E2307">
        <w:t>level</w:t>
      </w:r>
      <w:proofErr w:type="gramEnd"/>
      <w:r w:rsidR="006E2307">
        <w:t xml:space="preserve"> we then calculated the mean and </w:t>
      </w:r>
      <w:r w:rsidR="002C1C80">
        <w:t>SD</w:t>
      </w:r>
      <w:r w:rsidR="006E2307">
        <w:t xml:space="preserve"> of the group-level RT distribution, splitting apart RTs based on block type and stimulus type (e.g. mostly congruent block + incongruent stimuli, mostly congruent block + congruent stimuli, etc.)</w:t>
      </w:r>
      <w:r w:rsidR="002C1C80">
        <w:t>.</w:t>
      </w:r>
      <w:r w:rsidR="006E2307">
        <w:t xml:space="preserve"> </w:t>
      </w:r>
      <w:r w:rsidR="002C1C80">
        <w:t>We</w:t>
      </w:r>
      <w:r w:rsidR="006E2307">
        <w:t xml:space="preserve"> removed </w:t>
      </w:r>
      <w:r w:rsidR="002C1C80">
        <w:t xml:space="preserve">three </w:t>
      </w:r>
      <w:r w:rsidR="006E2307">
        <w:t xml:space="preserve">subjects who had mean RTs </w:t>
      </w:r>
      <w:r w:rsidR="002C1C80">
        <w:t>that were three SDs higher than the group mean (again, blocked by block and stimulus type). This left us with a final sample of 101 participants with cleaned and reliable Flanker data that were passed to multilevel and DDM estimation.</w:t>
      </w:r>
      <w:bookmarkStart w:id="0" w:name="_GoBack"/>
      <w:bookmarkEnd w:id="0"/>
    </w:p>
    <w:sectPr w:rsidR="000A0748" w:rsidSect="00921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748"/>
    <w:rsid w:val="000A0748"/>
    <w:rsid w:val="002C1C80"/>
    <w:rsid w:val="00365679"/>
    <w:rsid w:val="006E2307"/>
    <w:rsid w:val="007B0D18"/>
    <w:rsid w:val="00921044"/>
    <w:rsid w:val="00FD4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C63A97"/>
  <w14:defaultImageDpi w14:val="32767"/>
  <w15:chartTrackingRefBased/>
  <w15:docId w15:val="{D8A5DE73-9472-6843-91B9-E885B59BB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Hall</dc:creator>
  <cp:keywords/>
  <dc:description/>
  <cp:lastModifiedBy>Nate Hall</cp:lastModifiedBy>
  <cp:revision>1</cp:revision>
  <dcterms:created xsi:type="dcterms:W3CDTF">2020-03-04T22:13:00Z</dcterms:created>
  <dcterms:modified xsi:type="dcterms:W3CDTF">2020-03-04T22:50:00Z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id="9DKR97BE"/&gt;&lt;style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