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i w:val="false"/>
          <w:iCs w:val="false"/>
          <w:color w:val="1D54E8"/>
          <w:sz w:val="18"/>
          <w:szCs w:val="18"/>
        </w:rPr>
        <w:t xml:space="preserve">NOBUS CLOUD SERVICES</w:t>
      </w:r>
    </w:p>
    <w:p>
      <w:pPr>
        <w:spacing w:after="20" w:before="0"/>
      </w:pPr>
      <w:r>
        <w:rPr>
          <w:rFonts w:ascii="Cambria" w:cs="Cambria" w:eastAsia="Cambria" w:hAnsi="Cambria"/>
          <w:b/>
          <w:bCs/>
          <w:i w:val="false"/>
          <w:iCs w:val="false"/>
          <w:color w:val="13245C"/>
          <w:sz w:val="48"/>
          <w:szCs w:val="48"/>
        </w:rPr>
        <w:t xml:space="preserve">Nobus PartnerCentral</w:t>
      </w:r>
    </w:p>
    <w:p>
      <w:pPr>
        <w:pBdr>
          <w:bottom w:val="single" w:color="1D54E8" w:sz="6"/>
        </w:pBdr>
        <w:spacing w:after="40" w:before="0"/>
      </w:pPr>
      <w:r>
        <w:rPr>
          <w:rFonts w:ascii="Cambria" w:cs="Cambria" w:eastAsia="Cambria" w:hAnsi="Cambria"/>
          <w:b w:val="false"/>
          <w:bCs w:val="false"/>
          <w:i w:val="false"/>
          <w:iCs w:val="false"/>
          <w:color w:val="1D54E8"/>
          <w:sz w:val="30"/>
          <w:szCs w:val="30"/>
        </w:rPr>
        <w:t xml:space="preserve">Platform Peer-Review Checklist</w:t>
      </w:r>
    </w:p>
    <w:p>
      <w:pPr>
        <w:spacing w:after="200" w:before="120"/>
      </w:pPr>
      <w:r>
        <w:rPr>
          <w:rFonts w:ascii="Calibri" w:cs="Calibri" w:eastAsia="Calibri" w:hAnsi="Calibri"/>
          <w:b w:val="false"/>
          <w:bCs w:val="false"/>
          <w:i w:val="false"/>
          <w:iCs w:val="false"/>
          <w:color w:val="1C2333"/>
          <w:sz w:val="20"/>
          <w:szCs w:val="20"/>
        </w:rPr>
        <w:t xml:space="preserve">A printable checklist for reviewing the architecture, security, data model, features, code quality and operations of the platform. Mark each criterion, note comments, and log adjustments in the tracker at the back.</w:t>
      </w:r>
    </w:p>
    <w:p>
      <w:pPr>
        <w:shd w:fill="13245C" w:color="auto" w:val="clear"/>
        <w:spacing w:after="120" w:before="60"/>
      </w:pPr>
      <w:r>
        <w:rPr>
          <w:rFonts w:ascii="Cambria" w:cs="Cambria" w:eastAsia="Cambria" w:hAnsi="Cambria"/>
          <w:b/>
          <w:bCs/>
          <w:i w:val="false"/>
          <w:iCs w:val="false"/>
          <w:color w:val="FFFFFF"/>
          <w:sz w:val="22"/>
          <w:szCs w:val="22"/>
        </w:rPr>
        <w:t xml:space="preserve">Review details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100"/>
        <w:gridCol w:w="3012"/>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90"/>
            </w:tcMar>
          </w:tcPr>
          <w:p>
            <w:pPr>
              <w:spacing w:after="60" w:before="0"/>
            </w:pPr>
            <w:r>
              <w:rPr>
                <w:rFonts w:ascii="Calibri" w:cs="Calibri" w:eastAsia="Calibri" w:hAnsi="Calibri"/>
                <w:b/>
                <w:bCs/>
                <w:i w:val="false"/>
                <w:iCs w:val="false"/>
                <w:color w:val="13245C"/>
                <w:sz w:val="20"/>
                <w:szCs w:val="20"/>
              </w:rPr>
              <w:t xml:space="preserve">Reviewer name</w:t>
            </w:r>
          </w:p>
        </w:tc>
        <w:tc>
          <w:tcPr>
            <w:tcW w:type="dxa" w:w="3000"/>
            <w:tcBorders>
              <w:top w:val="none" w:color="FFFFFF" w:sz="0"/>
              <w:left w:val="none" w:color="FFFFFF" w:sz="0"/>
              <w:bottom w:val="single" w:color="9BB0D6" w:sz="6"/>
              <w:right w:val="none" w:color="FFFFFF" w:sz="0"/>
            </w:tcBorders>
            <w:tcMar>
              <w:top w:type="dxa" w:w="80"/>
              <w:left w:type="dxa" w:w="0"/>
              <w:bottom w:type="dxa" w:w="80"/>
              <w:right w:type="dxa" w:w="90"/>
            </w:tcMar>
          </w:tcPr>
          <w:p>
            <w:pPr>
              <w:spacing w:after="60" w:before="0"/>
            </w:pPr>
            <w:r>
              <w:rPr>
                <w:rFonts w:ascii="Calibri" w:cs="Calibri" w:eastAsia="Calibri" w:hAnsi="Calibri"/>
                <w:b w:val="false"/>
                <w:bCs w:val="false"/>
                <w:i w:val="false"/>
                <w:iCs w:val="false"/>
                <w:color w:val="1C2333"/>
                <w:sz w:val="20"/>
                <w:szCs w:val="20"/>
              </w:rPr>
              <w:t xml:space="preserve"/>
            </w:r>
          </w:p>
        </w:tc>
        <w:tc>
          <w:tcPr>
            <w:tcW w:type="dxa" w:w="2100"/>
            <w:tcBorders>
              <w:top w:val="none" w:color="FFFFFF" w:sz="0"/>
              <w:left w:val="none" w:color="FFFFFF" w:sz="0"/>
              <w:bottom w:val="none" w:color="FFFFFF" w:sz="0"/>
              <w:right w:val="none" w:color="FFFFFF" w:sz="0"/>
            </w:tcBorders>
            <w:tcMar>
              <w:top w:type="dxa" w:w="80"/>
              <w:left w:type="dxa" w:w="0"/>
              <w:bottom w:type="dxa" w:w="80"/>
              <w:right w:type="dxa" w:w="90"/>
            </w:tcMar>
          </w:tcPr>
          <w:p>
            <w:pPr>
              <w:spacing w:after="60" w:before="0"/>
            </w:pPr>
            <w:r>
              <w:rPr>
                <w:rFonts w:ascii="Calibri" w:cs="Calibri" w:eastAsia="Calibri" w:hAnsi="Calibri"/>
                <w:b/>
                <w:bCs/>
                <w:i w:val="false"/>
                <w:iCs w:val="false"/>
                <w:color w:val="13245C"/>
                <w:sz w:val="20"/>
                <w:szCs w:val="20"/>
              </w:rPr>
              <w:t xml:space="preserve">Role</w:t>
            </w:r>
          </w:p>
        </w:tc>
        <w:tc>
          <w:tcPr>
            <w:tcW w:type="dxa" w:w="3012"/>
            <w:tcBorders>
              <w:top w:val="none" w:color="FFFFFF" w:sz="0"/>
              <w:left w:val="none" w:color="FFFFFF" w:sz="0"/>
              <w:bottom w:val="single" w:color="9BB0D6" w:sz="6"/>
              <w:right w:val="none" w:color="FFFFFF" w:sz="0"/>
            </w:tcBorders>
            <w:tcMar>
              <w:top w:type="dxa" w:w="80"/>
              <w:left w:type="dxa" w:w="0"/>
              <w:bottom w:type="dxa" w:w="80"/>
              <w:right w:type="dxa" w:w="0"/>
            </w:tcMar>
          </w:tcPr>
          <w:p>
            <w:pPr>
              <w:spacing w:after="60" w:before="0"/>
            </w:pPr>
            <w:r>
              <w:rPr>
                <w:rFonts w:ascii="Calibri" w:cs="Calibri" w:eastAsia="Calibri" w:hAnsi="Calibri"/>
                <w:b w:val="false"/>
                <w:bCs w:val="false"/>
                <w:i w:val="false"/>
                <w:iCs w:val="false"/>
                <w:color w:val="1C2333"/>
                <w:sz w:val="20"/>
                <w:szCs w:val="20"/>
              </w:rPr>
              <w:t xml:space="preserve"/>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90"/>
            </w:tcMar>
          </w:tcPr>
          <w:p>
            <w:pPr>
              <w:spacing w:after="60" w:before="0"/>
            </w:pPr>
            <w:r>
              <w:rPr>
                <w:rFonts w:ascii="Calibri" w:cs="Calibri" w:eastAsia="Calibri" w:hAnsi="Calibri"/>
                <w:b/>
                <w:bCs/>
                <w:i w:val="false"/>
                <w:iCs w:val="false"/>
                <w:color w:val="13245C"/>
                <w:sz w:val="20"/>
                <w:szCs w:val="20"/>
              </w:rPr>
              <w:t xml:space="preserve">Date of review</w:t>
            </w:r>
          </w:p>
        </w:tc>
        <w:tc>
          <w:tcPr>
            <w:tcW w:type="dxa" w:w="3000"/>
            <w:tcBorders>
              <w:top w:val="none" w:color="FFFFFF" w:sz="0"/>
              <w:left w:val="none" w:color="FFFFFF" w:sz="0"/>
              <w:bottom w:val="single" w:color="9BB0D6" w:sz="6"/>
              <w:right w:val="none" w:color="FFFFFF" w:sz="0"/>
            </w:tcBorders>
            <w:tcMar>
              <w:top w:type="dxa" w:w="80"/>
              <w:left w:type="dxa" w:w="0"/>
              <w:bottom w:type="dxa" w:w="80"/>
              <w:right w:type="dxa" w:w="90"/>
            </w:tcMar>
          </w:tcPr>
          <w:p>
            <w:pPr>
              <w:spacing w:after="60" w:before="0"/>
            </w:pPr>
            <w:r>
              <w:rPr>
                <w:rFonts w:ascii="Calibri" w:cs="Calibri" w:eastAsia="Calibri" w:hAnsi="Calibri"/>
                <w:b w:val="false"/>
                <w:bCs w:val="false"/>
                <w:i w:val="false"/>
                <w:iCs w:val="false"/>
                <w:color w:val="1C2333"/>
                <w:sz w:val="20"/>
                <w:szCs w:val="20"/>
              </w:rPr>
              <w:t xml:space="preserve"/>
            </w:r>
          </w:p>
        </w:tc>
        <w:tc>
          <w:tcPr>
            <w:tcW w:type="dxa" w:w="2100"/>
            <w:tcBorders>
              <w:top w:val="none" w:color="FFFFFF" w:sz="0"/>
              <w:left w:val="none" w:color="FFFFFF" w:sz="0"/>
              <w:bottom w:val="none" w:color="FFFFFF" w:sz="0"/>
              <w:right w:val="none" w:color="FFFFFF" w:sz="0"/>
            </w:tcBorders>
            <w:tcMar>
              <w:top w:type="dxa" w:w="80"/>
              <w:left w:type="dxa" w:w="0"/>
              <w:bottom w:type="dxa" w:w="80"/>
              <w:right w:type="dxa" w:w="90"/>
            </w:tcMar>
          </w:tcPr>
          <w:p>
            <w:pPr>
              <w:spacing w:after="60" w:before="0"/>
            </w:pPr>
            <w:r>
              <w:rPr>
                <w:rFonts w:ascii="Calibri" w:cs="Calibri" w:eastAsia="Calibri" w:hAnsi="Calibri"/>
                <w:b/>
                <w:bCs/>
                <w:i w:val="false"/>
                <w:iCs w:val="false"/>
                <w:color w:val="13245C"/>
                <w:sz w:val="20"/>
                <w:szCs w:val="20"/>
              </w:rPr>
              <w:t xml:space="preserve">Version / build</w:t>
            </w:r>
          </w:p>
        </w:tc>
        <w:tc>
          <w:tcPr>
            <w:tcW w:type="dxa" w:w="3012"/>
            <w:tcBorders>
              <w:top w:val="none" w:color="FFFFFF" w:sz="0"/>
              <w:left w:val="none" w:color="FFFFFF" w:sz="0"/>
              <w:bottom w:val="single" w:color="9BB0D6" w:sz="6"/>
              <w:right w:val="none" w:color="FFFFFF" w:sz="0"/>
            </w:tcBorders>
            <w:tcMar>
              <w:top w:type="dxa" w:w="80"/>
              <w:left w:type="dxa" w:w="0"/>
              <w:bottom w:type="dxa" w:w="80"/>
              <w:right w:type="dxa" w:w="0"/>
            </w:tcMar>
          </w:tcPr>
          <w:p>
            <w:pPr>
              <w:spacing w:after="60" w:before="0"/>
            </w:pPr>
            <w:r>
              <w:rPr>
                <w:rFonts w:ascii="Calibri" w:cs="Calibri" w:eastAsia="Calibri" w:hAnsi="Calibri"/>
                <w:b w:val="false"/>
                <w:bCs w:val="false"/>
                <w:i w:val="false"/>
                <w:iCs w:val="false"/>
                <w:color w:val="1C2333"/>
                <w:sz w:val="20"/>
                <w:szCs w:val="20"/>
              </w:rPr>
              <w:t xml:space="preserve"/>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90"/>
            </w:tcMar>
          </w:tcPr>
          <w:p>
            <w:pPr>
              <w:spacing w:after="60" w:before="0"/>
            </w:pPr>
            <w:r>
              <w:rPr>
                <w:rFonts w:ascii="Calibri" w:cs="Calibri" w:eastAsia="Calibri" w:hAnsi="Calibri"/>
                <w:b/>
                <w:bCs/>
                <w:i w:val="false"/>
                <w:iCs w:val="false"/>
                <w:color w:val="13245C"/>
                <w:sz w:val="20"/>
                <w:szCs w:val="20"/>
              </w:rPr>
              <w:t xml:space="preserve">Area(s) reviewed</w:t>
            </w:r>
          </w:p>
        </w:tc>
        <w:tc>
          <w:tcPr>
            <w:tcW w:type="dxa" w:w="3000"/>
            <w:tcBorders>
              <w:top w:val="none" w:color="FFFFFF" w:sz="0"/>
              <w:left w:val="none" w:color="FFFFFF" w:sz="0"/>
              <w:bottom w:val="single" w:color="9BB0D6" w:sz="6"/>
              <w:right w:val="none" w:color="FFFFFF" w:sz="0"/>
            </w:tcBorders>
            <w:tcMar>
              <w:top w:type="dxa" w:w="80"/>
              <w:left w:type="dxa" w:w="0"/>
              <w:bottom w:type="dxa" w:w="80"/>
              <w:right w:type="dxa" w:w="90"/>
            </w:tcMar>
          </w:tcPr>
          <w:p>
            <w:pPr>
              <w:spacing w:after="60" w:before="0"/>
            </w:pPr>
            <w:r>
              <w:rPr>
                <w:rFonts w:ascii="Calibri" w:cs="Calibri" w:eastAsia="Calibri" w:hAnsi="Calibri"/>
                <w:b w:val="false"/>
                <w:bCs w:val="false"/>
                <w:i w:val="false"/>
                <w:iCs w:val="false"/>
                <w:color w:val="1C2333"/>
                <w:sz w:val="20"/>
                <w:szCs w:val="20"/>
              </w:rPr>
              <w:t xml:space="preserve"/>
            </w:r>
          </w:p>
        </w:tc>
        <w:tc>
          <w:tcPr>
            <w:tcW w:type="dxa" w:w="2100"/>
            <w:tcBorders>
              <w:top w:val="none" w:color="FFFFFF" w:sz="0"/>
              <w:left w:val="none" w:color="FFFFFF" w:sz="0"/>
              <w:bottom w:val="none" w:color="FFFFFF" w:sz="0"/>
              <w:right w:val="none" w:color="FFFFFF" w:sz="0"/>
            </w:tcBorders>
            <w:tcMar>
              <w:top w:type="dxa" w:w="80"/>
              <w:left w:type="dxa" w:w="0"/>
              <w:bottom w:type="dxa" w:w="80"/>
              <w:right w:type="dxa" w:w="90"/>
            </w:tcMar>
          </w:tcPr>
          <w:p>
            <w:pPr>
              <w:spacing w:after="60" w:before="0"/>
            </w:pPr>
            <w:r>
              <w:rPr>
                <w:rFonts w:ascii="Calibri" w:cs="Calibri" w:eastAsia="Calibri" w:hAnsi="Calibri"/>
                <w:b/>
                <w:bCs/>
                <w:i w:val="false"/>
                <w:iCs w:val="false"/>
                <w:color w:val="13245C"/>
                <w:sz w:val="20"/>
                <w:szCs w:val="20"/>
              </w:rPr>
              <w:t xml:space="preserve">Time spent</w:t>
            </w:r>
          </w:p>
        </w:tc>
        <w:tc>
          <w:tcPr>
            <w:tcW w:type="dxa" w:w="3012"/>
            <w:tcBorders>
              <w:top w:val="none" w:color="FFFFFF" w:sz="0"/>
              <w:left w:val="none" w:color="FFFFFF" w:sz="0"/>
              <w:bottom w:val="single" w:color="9BB0D6" w:sz="6"/>
              <w:right w:val="none" w:color="FFFFFF" w:sz="0"/>
            </w:tcBorders>
            <w:tcMar>
              <w:top w:type="dxa" w:w="80"/>
              <w:left w:type="dxa" w:w="0"/>
              <w:bottom w:type="dxa" w:w="80"/>
              <w:right w:type="dxa" w:w="0"/>
            </w:tcMar>
          </w:tcPr>
          <w:p>
            <w:pPr>
              <w:spacing w:after="60" w:before="0"/>
            </w:pPr>
            <w:r>
              <w:rPr>
                <w:rFonts w:ascii="Calibri" w:cs="Calibri" w:eastAsia="Calibri" w:hAnsi="Calibri"/>
                <w:b w:val="false"/>
                <w:bCs w:val="false"/>
                <w:i w:val="false"/>
                <w:iCs w:val="false"/>
                <w:color w:val="1C2333"/>
                <w:sz w:val="20"/>
                <w:szCs w:val="20"/>
              </w:rPr>
              <w:t xml:space="preserve"/>
            </w:r>
          </w:p>
        </w:tc>
      </w:tr>
    </w:tbl>
    <w:p>
      <w:pPr>
        <w:spacing w:after="100" w:before="240"/>
      </w:pPr>
      <w:r>
        <w:rPr>
          <w:rFonts w:ascii="Cambria" w:cs="Cambria" w:eastAsia="Cambria" w:hAnsi="Cambria"/>
          <w:b/>
          <w:bCs/>
          <w:i w:val="false"/>
          <w:iCs w:val="false"/>
          <w:color w:val="13245C"/>
          <w:sz w:val="24"/>
          <w:szCs w:val="24"/>
        </w:rPr>
        <w:t xml:space="preserve">How to use this checklist</w:t>
      </w:r>
    </w:p>
    <w:p>
      <w:pPr>
        <w:spacing w:after="60" w:before="0"/>
      </w:pPr>
      <w:r>
        <w:rPr>
          <w:rFonts w:ascii="Calibri" w:cs="Calibri" w:eastAsia="Calibri" w:hAnsi="Calibri"/>
          <w:b w:val="false"/>
          <w:bCs w:val="false"/>
          <w:i w:val="false"/>
          <w:iCs w:val="false"/>
          <w:color w:val="1C2333"/>
          <w:sz w:val="20"/>
          <w:szCs w:val="20"/>
        </w:rPr>
        <w:t xml:space="preserve">1.  Work top to bottom. For each criterion, write a score from 1 (critical gap) to 5 (excellent), tick Pass / Needs work / Fail, and add a short comment.</w:t>
      </w:r>
    </w:p>
    <w:p>
      <w:pPr>
        <w:spacing w:after="60" w:before="0"/>
      </w:pPr>
      <w:r>
        <w:rPr>
          <w:rFonts w:ascii="Calibri" w:cs="Calibri" w:eastAsia="Calibri" w:hAnsi="Calibri"/>
          <w:b w:val="false"/>
          <w:bCs w:val="false"/>
          <w:i w:val="false"/>
          <w:iCs w:val="false"/>
          <w:color w:val="1C2333"/>
          <w:sz w:val="20"/>
          <w:szCs w:val="20"/>
        </w:rPr>
        <w:t xml:space="preserve">2.  Anything you tick Needs work or Fail should also be logged in the Findings &amp; Adjustments tracker at the end, with a recommended fix and an owner.</w:t>
      </w:r>
    </w:p>
    <w:p>
      <w:pPr>
        <w:spacing w:after="60" w:before="0"/>
      </w:pPr>
      <w:r>
        <w:rPr>
          <w:rFonts w:ascii="Calibri" w:cs="Calibri" w:eastAsia="Calibri" w:hAnsi="Calibri"/>
          <w:b w:val="false"/>
          <w:bCs w:val="false"/>
          <w:i w:val="false"/>
          <w:iCs w:val="false"/>
          <w:color w:val="1C2333"/>
          <w:sz w:val="20"/>
          <w:szCs w:val="20"/>
        </w:rPr>
        <w:t xml:space="preserve">3.  Use the companion Excel workbook if you want scores to roll up automatically; use this document for print, mark-up, or offline review.</w:t>
      </w:r>
    </w:p>
    <w:p>
      <w:pPr>
        <w:shd w:fill="EEF4FF" w:color="auto" w:val="clear"/>
        <w:spacing w:after="60" w:before="100"/>
      </w:pPr>
      <w:r>
        <w:rPr>
          <w:rFonts w:ascii="Calibri" w:cs="Calibri" w:eastAsia="Calibri" w:hAnsi="Calibri"/>
          <w:b/>
          <w:bCs/>
          <w:i w:val="false"/>
          <w:iCs w:val="false"/>
          <w:color w:val="13245C"/>
          <w:sz w:val="20"/>
          <w:szCs w:val="20"/>
        </w:rPr>
        <w:t xml:space="preserve">Scoring key:   </w:t>
      </w:r>
      <w:r>
        <w:rPr>
          <w:rFonts w:ascii="Calibri" w:cs="Calibri" w:eastAsia="Calibri" w:hAnsi="Calibri"/>
          <w:b w:val="false"/>
          <w:bCs w:val="false"/>
          <w:i w:val="false"/>
          <w:iCs w:val="false"/>
          <w:color w:val="1C2333"/>
          <w:sz w:val="20"/>
          <w:szCs w:val="20"/>
        </w:rPr>
        <w:t xml:space="preserve">5 Excellent  ·  4 Good  ·  3 Adequate  ·  2 Major concerns  ·  1 Critical gap</w:t>
      </w:r>
    </w:p>
    <w:p>
      <w:pPr>
        <w:keepNext/>
        <w:shd w:fill="13245C" w:color="auto" w:val="clear"/>
        <w:spacing w:after="120" w:before="200"/>
      </w:pPr>
      <w:r>
        <w:rPr>
          <w:rFonts w:ascii="Cambria" w:cs="Cambria" w:eastAsia="Cambria" w:hAnsi="Cambria"/>
          <w:b/>
          <w:bCs/>
          <w:i w:val="false"/>
          <w:iCs w:val="false"/>
          <w:color w:val="FFFFFF"/>
          <w:sz w:val="24"/>
          <w:szCs w:val="24"/>
        </w:rPr>
        <w:t xml:space="preserve">A. Architecture &amp; Design</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640"/>
        <w:gridCol w:w="4180"/>
        <w:gridCol w:w="780"/>
        <w:gridCol w:w="2060"/>
        <w:gridCol w:w="2852"/>
      </w:tblGrid>
      <w:tr>
        <w:trPr>
          <w:tblHeader/>
        </w:trPr>
        <w:tc>
          <w:tcPr>
            <w:tcW w:type="dxa" w:w="64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Ref</w:t>
            </w:r>
          </w:p>
        </w:tc>
        <w:tc>
          <w:tcPr>
            <w:tcW w:type="dxa" w:w="418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Review criterion</w:t>
            </w:r>
          </w:p>
        </w:tc>
        <w:tc>
          <w:tcPr>
            <w:tcW w:type="dxa" w:w="78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Score 1-5</w:t>
            </w:r>
          </w:p>
        </w:tc>
        <w:tc>
          <w:tcPr>
            <w:tcW w:type="dxa" w:w="206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Assessment</w:t>
            </w:r>
          </w:p>
        </w:tc>
        <w:tc>
          <w:tcPr>
            <w:tcW w:type="dxa" w:w="2852"/>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Comments</w:t>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A1</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Separation of concerns across tiers</w:t>
            </w:r>
          </w:p>
          <w:p>
            <w:pPr>
              <w:spacing w:after="0" w:before="0"/>
            </w:pPr>
            <w:r>
              <w:rPr>
                <w:rFonts w:ascii="Calibri" w:cs="Calibri" w:eastAsia="Calibri" w:hAnsi="Calibri"/>
                <w:b w:val="false"/>
                <w:bCs w:val="false"/>
                <w:i/>
                <w:iCs/>
                <w:color w:val="5A6577"/>
                <w:sz w:val="17"/>
                <w:szCs w:val="17"/>
              </w:rPr>
              <w:t xml:space="preserve">SPA, API, and data layers have clear boundaries; no business logic in the client.</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A2</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Single-deployable model is appropriate</w:t>
            </w:r>
          </w:p>
          <w:p>
            <w:pPr>
              <w:spacing w:after="0" w:before="0"/>
            </w:pPr>
            <w:r>
              <w:rPr>
                <w:rFonts w:ascii="Calibri" w:cs="Calibri" w:eastAsia="Calibri" w:hAnsi="Calibri"/>
                <w:b w:val="false"/>
                <w:bCs w:val="false"/>
                <w:i/>
                <w:iCs/>
                <w:color w:val="5A6577"/>
                <w:sz w:val="17"/>
                <w:szCs w:val="17"/>
              </w:rPr>
              <w:t xml:space="preserve">Serving SPA + API from one Express process suits this scale; scaling path understood.</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A3</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State-management approach</w:t>
            </w:r>
          </w:p>
          <w:p>
            <w:pPr>
              <w:spacing w:after="0" w:before="0"/>
            </w:pPr>
            <w:r>
              <w:rPr>
                <w:rFonts w:ascii="Calibri" w:cs="Calibri" w:eastAsia="Calibri" w:hAnsi="Calibri"/>
                <w:b w:val="false"/>
                <w:bCs w:val="false"/>
                <w:i/>
                <w:iCs/>
                <w:color w:val="5A6577"/>
                <w:sz w:val="17"/>
                <w:szCs w:val="17"/>
              </w:rPr>
              <w:t xml:space="preserve">Context providers (Auth, Progress, Country, i18n) scoped sensibly; no global-state sprawl.</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A4</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Technology choices fit the problem</w:t>
            </w:r>
          </w:p>
          <w:p>
            <w:pPr>
              <w:spacing w:after="0" w:before="0"/>
            </w:pPr>
            <w:r>
              <w:rPr>
                <w:rFonts w:ascii="Calibri" w:cs="Calibri" w:eastAsia="Calibri" w:hAnsi="Calibri"/>
                <w:b w:val="false"/>
                <w:bCs w:val="false"/>
                <w:i/>
                <w:iCs/>
                <w:color w:val="5A6577"/>
                <w:sz w:val="17"/>
                <w:szCs w:val="17"/>
              </w:rPr>
              <w:t xml:space="preserve">React / Express / SQLite appropriate for a partner portal of this size.</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A5</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Scalability &amp; concurrency considered</w:t>
            </w:r>
          </w:p>
          <w:p>
            <w:pPr>
              <w:spacing w:after="0" w:before="0"/>
            </w:pPr>
            <w:r>
              <w:rPr>
                <w:rFonts w:ascii="Calibri" w:cs="Calibri" w:eastAsia="Calibri" w:hAnsi="Calibri"/>
                <w:b w:val="false"/>
                <w:bCs w:val="false"/>
                <w:i/>
                <w:iCs/>
                <w:color w:val="5A6577"/>
                <w:sz w:val="17"/>
                <w:szCs w:val="17"/>
              </w:rPr>
              <w:t xml:space="preserve">better-sqlite3 WAL write limits understood; a growth plan exists.</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bl>
    <w:p>
      <w:pPr>
        <w:spacing w:after="60" w:before="0"/>
      </w:pPr>
      <w:r>
        <w:rPr>
          <w:rFonts w:ascii="Calibri" w:cs="Calibri" w:eastAsia="Calibri" w:hAnsi="Calibri"/>
          <w:b w:val="false"/>
          <w:bCs w:val="false"/>
          <w:i w:val="false"/>
          <w:iCs w:val="false"/>
          <w:color w:val="1C2333"/>
          <w:sz w:val="10"/>
          <w:szCs w:val="10"/>
        </w:rPr>
        <w:t xml:space="preserve"/>
      </w:r>
    </w:p>
    <w:p>
      <w:pPr>
        <w:keepNext/>
        <w:shd w:fill="13245C" w:color="auto" w:val="clear"/>
        <w:spacing w:after="120" w:before="200"/>
      </w:pPr>
      <w:r>
        <w:rPr>
          <w:rFonts w:ascii="Cambria" w:cs="Cambria" w:eastAsia="Cambria" w:hAnsi="Cambria"/>
          <w:b/>
          <w:bCs/>
          <w:i w:val="false"/>
          <w:iCs w:val="false"/>
          <w:color w:val="FFFFFF"/>
          <w:sz w:val="24"/>
          <w:szCs w:val="24"/>
        </w:rPr>
        <w:t xml:space="preserve">B. Security &amp; Authentication</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640"/>
        <w:gridCol w:w="4180"/>
        <w:gridCol w:w="780"/>
        <w:gridCol w:w="2060"/>
        <w:gridCol w:w="2852"/>
      </w:tblGrid>
      <w:tr>
        <w:trPr>
          <w:tblHeader/>
        </w:trPr>
        <w:tc>
          <w:tcPr>
            <w:tcW w:type="dxa" w:w="64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Ref</w:t>
            </w:r>
          </w:p>
        </w:tc>
        <w:tc>
          <w:tcPr>
            <w:tcW w:type="dxa" w:w="418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Review criterion</w:t>
            </w:r>
          </w:p>
        </w:tc>
        <w:tc>
          <w:tcPr>
            <w:tcW w:type="dxa" w:w="78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Score 1-5</w:t>
            </w:r>
          </w:p>
        </w:tc>
        <w:tc>
          <w:tcPr>
            <w:tcW w:type="dxa" w:w="206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Assessment</w:t>
            </w:r>
          </w:p>
        </w:tc>
        <w:tc>
          <w:tcPr>
            <w:tcW w:type="dxa" w:w="2852"/>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Comments</w:t>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B1</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Authentication robustness</w:t>
            </w:r>
          </w:p>
          <w:p>
            <w:pPr>
              <w:spacing w:after="0" w:before="0"/>
            </w:pPr>
            <w:r>
              <w:rPr>
                <w:rFonts w:ascii="Calibri" w:cs="Calibri" w:eastAsia="Calibri" w:hAnsi="Calibri"/>
                <w:b w:val="false"/>
                <w:bCs w:val="false"/>
                <w:i/>
                <w:iCs/>
                <w:color w:val="5A6577"/>
                <w:sz w:val="17"/>
                <w:szCs w:val="17"/>
              </w:rPr>
              <w:t xml:space="preserve">JWT with per-user token_version revocation; no hardcoded secret; 7-day expiry reasonable.</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B2</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Authorization &amp; least privilege</w:t>
            </w:r>
          </w:p>
          <w:p>
            <w:pPr>
              <w:spacing w:after="0" w:before="0"/>
            </w:pPr>
            <w:r>
              <w:rPr>
                <w:rFonts w:ascii="Calibri" w:cs="Calibri" w:eastAsia="Calibri" w:hAnsi="Calibri"/>
                <w:b w:val="false"/>
                <w:bCs w:val="false"/>
                <w:i/>
                <w:iCs/>
                <w:color w:val="5A6577"/>
                <w:sz w:val="17"/>
                <w:szCs w:val="17"/>
              </w:rPr>
              <w:t xml:space="preserve">Role middleware guards every private route; org-scoping blocks cross-tenant access.</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B3</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Password &amp; credential handling</w:t>
            </w:r>
          </w:p>
          <w:p>
            <w:pPr>
              <w:spacing w:after="0" w:before="0"/>
            </w:pPr>
            <w:r>
              <w:rPr>
                <w:rFonts w:ascii="Calibri" w:cs="Calibri" w:eastAsia="Calibri" w:hAnsi="Calibri"/>
                <w:b w:val="false"/>
                <w:bCs w:val="false"/>
                <w:i/>
                <w:iCs/>
                <w:color w:val="5A6577"/>
                <w:sz w:val="17"/>
                <w:szCs w:val="17"/>
              </w:rPr>
              <w:t xml:space="preserve">bcrypt hashing; reset tokens expire and are single-use; brute-force tracking present.</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B4</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Transport &amp; security headers</w:t>
            </w:r>
          </w:p>
          <w:p>
            <w:pPr>
              <w:spacing w:after="0" w:before="0"/>
            </w:pPr>
            <w:r>
              <w:rPr>
                <w:rFonts w:ascii="Calibri" w:cs="Calibri" w:eastAsia="Calibri" w:hAnsi="Calibri"/>
                <w:b w:val="false"/>
                <w:bCs w:val="false"/>
                <w:i/>
                <w:iCs/>
                <w:color w:val="5A6577"/>
                <w:sz w:val="17"/>
                <w:szCs w:val="17"/>
              </w:rPr>
              <w:t xml:space="preserve">Helmet configured; HTTPS assumed in prod; CORS restricted via allow-list.</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B5</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Rate limiting &amp; abuse protection</w:t>
            </w:r>
          </w:p>
          <w:p>
            <w:pPr>
              <w:spacing w:after="0" w:before="0"/>
            </w:pPr>
            <w:r>
              <w:rPr>
                <w:rFonts w:ascii="Calibri" w:cs="Calibri" w:eastAsia="Calibri" w:hAnsi="Calibri"/>
                <w:b w:val="false"/>
                <w:bCs w:val="false"/>
                <w:i/>
                <w:iCs/>
                <w:color w:val="5A6577"/>
                <w:sz w:val="17"/>
                <w:szCs w:val="17"/>
              </w:rPr>
              <w:t xml:space="preserve">Global and strict auth limiters tuned appropriately.</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B6</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Secrets &amp; configuration management</w:t>
            </w:r>
          </w:p>
          <w:p>
            <w:pPr>
              <w:spacing w:after="0" w:before="0"/>
            </w:pPr>
            <w:r>
              <w:rPr>
                <w:rFonts w:ascii="Calibri" w:cs="Calibri" w:eastAsia="Calibri" w:hAnsi="Calibri"/>
                <w:b w:val="false"/>
                <w:bCs w:val="false"/>
                <w:i/>
                <w:iCs/>
                <w:color w:val="5A6577"/>
                <w:sz w:val="17"/>
                <w:szCs w:val="17"/>
              </w:rPr>
              <w:t xml:space="preserve">JWT_SECRET, DB_PATH, CORS_ORIGINS from environment; nothing sensitive committed.</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bl>
    <w:p>
      <w:pPr>
        <w:spacing w:after="60" w:before="0"/>
      </w:pPr>
      <w:r>
        <w:rPr>
          <w:rFonts w:ascii="Calibri" w:cs="Calibri" w:eastAsia="Calibri" w:hAnsi="Calibri"/>
          <w:b w:val="false"/>
          <w:bCs w:val="false"/>
          <w:i w:val="false"/>
          <w:iCs w:val="false"/>
          <w:color w:val="1C2333"/>
          <w:sz w:val="10"/>
          <w:szCs w:val="10"/>
        </w:rPr>
        <w:t xml:space="preserve"/>
      </w:r>
    </w:p>
    <w:p>
      <w:pPr>
        <w:keepNext/>
        <w:shd w:fill="13245C" w:color="auto" w:val="clear"/>
        <w:spacing w:after="120" w:before="200"/>
      </w:pPr>
      <w:r>
        <w:rPr>
          <w:rFonts w:ascii="Cambria" w:cs="Cambria" w:eastAsia="Cambria" w:hAnsi="Cambria"/>
          <w:b/>
          <w:bCs/>
          <w:i w:val="false"/>
          <w:iCs w:val="false"/>
          <w:color w:val="FFFFFF"/>
          <w:sz w:val="24"/>
          <w:szCs w:val="24"/>
        </w:rPr>
        <w:t xml:space="preserve">C. Data Model &amp; Integrity</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640"/>
        <w:gridCol w:w="4180"/>
        <w:gridCol w:w="780"/>
        <w:gridCol w:w="2060"/>
        <w:gridCol w:w="2852"/>
      </w:tblGrid>
      <w:tr>
        <w:trPr>
          <w:tblHeader/>
        </w:trPr>
        <w:tc>
          <w:tcPr>
            <w:tcW w:type="dxa" w:w="64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Ref</w:t>
            </w:r>
          </w:p>
        </w:tc>
        <w:tc>
          <w:tcPr>
            <w:tcW w:type="dxa" w:w="418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Review criterion</w:t>
            </w:r>
          </w:p>
        </w:tc>
        <w:tc>
          <w:tcPr>
            <w:tcW w:type="dxa" w:w="78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Score 1-5</w:t>
            </w:r>
          </w:p>
        </w:tc>
        <w:tc>
          <w:tcPr>
            <w:tcW w:type="dxa" w:w="206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Assessment</w:t>
            </w:r>
          </w:p>
        </w:tc>
        <w:tc>
          <w:tcPr>
            <w:tcW w:type="dxa" w:w="2852"/>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Comments</w:t>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C1</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Schema, keys &amp; normalization</w:t>
            </w:r>
          </w:p>
          <w:p>
            <w:pPr>
              <w:spacing w:after="0" w:before="0"/>
            </w:pPr>
            <w:r>
              <w:rPr>
                <w:rFonts w:ascii="Calibri" w:cs="Calibri" w:eastAsia="Calibri" w:hAnsi="Calibri"/>
                <w:b w:val="false"/>
                <w:bCs w:val="false"/>
                <w:i/>
                <w:iCs/>
                <w:color w:val="5A6577"/>
                <w:sz w:val="17"/>
                <w:szCs w:val="17"/>
              </w:rPr>
              <w:t xml:space="preserve">Foreign keys enforced; sensible primary keys; minimal duplication.</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C2</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Migration strategy</w:t>
            </w:r>
          </w:p>
          <w:p>
            <w:pPr>
              <w:spacing w:after="0" w:before="0"/>
            </w:pPr>
            <w:r>
              <w:rPr>
                <w:rFonts w:ascii="Calibri" w:cs="Calibri" w:eastAsia="Calibri" w:hAnsi="Calibri"/>
                <w:b w:val="false"/>
                <w:bCs w:val="false"/>
                <w:i/>
                <w:iCs/>
                <w:color w:val="5A6577"/>
                <w:sz w:val="17"/>
                <w:szCs w:val="17"/>
              </w:rPr>
              <w:t xml:space="preserve">Additive, guarded ALTER TABLE statements are safe and repeatable.</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C3</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Multi-tenancy isolation</w:t>
            </w:r>
          </w:p>
          <w:p>
            <w:pPr>
              <w:spacing w:after="0" w:before="0"/>
            </w:pPr>
            <w:r>
              <w:rPr>
                <w:rFonts w:ascii="Calibri" w:cs="Calibri" w:eastAsia="Calibri" w:hAnsi="Calibri"/>
                <w:b w:val="false"/>
                <w:bCs w:val="false"/>
                <w:i/>
                <w:iCs/>
                <w:color w:val="5A6577"/>
                <w:sz w:val="17"/>
                <w:szCs w:val="17"/>
              </w:rPr>
              <w:t xml:space="preserve">org_id scoping consistent; queries cannot return another org's rows.</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C4</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Auditability</w:t>
            </w:r>
          </w:p>
          <w:p>
            <w:pPr>
              <w:spacing w:after="0" w:before="0"/>
            </w:pPr>
            <w:r>
              <w:rPr>
                <w:rFonts w:ascii="Calibri" w:cs="Calibri" w:eastAsia="Calibri" w:hAnsi="Calibri"/>
                <w:b w:val="false"/>
                <w:bCs w:val="false"/>
                <w:i/>
                <w:iCs/>
                <w:color w:val="5A6577"/>
                <w:sz w:val="17"/>
                <w:szCs w:val="17"/>
              </w:rPr>
              <w:t xml:space="preserve">audit_log captures sensitive actions with actor, entity, and timestamp.</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C5</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Server-side data validation</w:t>
            </w:r>
          </w:p>
          <w:p>
            <w:pPr>
              <w:spacing w:after="0" w:before="0"/>
            </w:pPr>
            <w:r>
              <w:rPr>
                <w:rFonts w:ascii="Calibri" w:cs="Calibri" w:eastAsia="Calibri" w:hAnsi="Calibri"/>
                <w:b w:val="false"/>
                <w:bCs w:val="false"/>
                <w:i/>
                <w:iCs/>
                <w:color w:val="5A6577"/>
                <w:sz w:val="17"/>
                <w:szCs w:val="17"/>
              </w:rPr>
              <w:t xml:space="preserve">Inputs validated before they are persisted.</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bl>
    <w:p>
      <w:pPr>
        <w:spacing w:after="60" w:before="0"/>
      </w:pPr>
      <w:r>
        <w:rPr>
          <w:rFonts w:ascii="Calibri" w:cs="Calibri" w:eastAsia="Calibri" w:hAnsi="Calibri"/>
          <w:b w:val="false"/>
          <w:bCs w:val="false"/>
          <w:i w:val="false"/>
          <w:iCs w:val="false"/>
          <w:color w:val="1C2333"/>
          <w:sz w:val="10"/>
          <w:szCs w:val="10"/>
        </w:rPr>
        <w:t xml:space="preserve"/>
      </w:r>
    </w:p>
    <w:p>
      <w:pPr>
        <w:keepNext/>
        <w:shd w:fill="13245C" w:color="auto" w:val="clear"/>
        <w:spacing w:after="120" w:before="200"/>
      </w:pPr>
      <w:r>
        <w:rPr>
          <w:rFonts w:ascii="Cambria" w:cs="Cambria" w:eastAsia="Cambria" w:hAnsi="Cambria"/>
          <w:b/>
          <w:bCs/>
          <w:i w:val="false"/>
          <w:iCs w:val="false"/>
          <w:color w:val="FFFFFF"/>
          <w:sz w:val="24"/>
          <w:szCs w:val="24"/>
        </w:rPr>
        <w:t xml:space="preserve">D. API &amp; Backend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640"/>
        <w:gridCol w:w="4180"/>
        <w:gridCol w:w="780"/>
        <w:gridCol w:w="2060"/>
        <w:gridCol w:w="2852"/>
      </w:tblGrid>
      <w:tr>
        <w:trPr>
          <w:tblHeader/>
        </w:trPr>
        <w:tc>
          <w:tcPr>
            <w:tcW w:type="dxa" w:w="64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Ref</w:t>
            </w:r>
          </w:p>
        </w:tc>
        <w:tc>
          <w:tcPr>
            <w:tcW w:type="dxa" w:w="418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Review criterion</w:t>
            </w:r>
          </w:p>
        </w:tc>
        <w:tc>
          <w:tcPr>
            <w:tcW w:type="dxa" w:w="78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Score 1-5</w:t>
            </w:r>
          </w:p>
        </w:tc>
        <w:tc>
          <w:tcPr>
            <w:tcW w:type="dxa" w:w="206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Assessment</w:t>
            </w:r>
          </w:p>
        </w:tc>
        <w:tc>
          <w:tcPr>
            <w:tcW w:type="dxa" w:w="2852"/>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Comments</w:t>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D1</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REST design consistency</w:t>
            </w:r>
          </w:p>
          <w:p>
            <w:pPr>
              <w:spacing w:after="0" w:before="0"/>
            </w:pPr>
            <w:r>
              <w:rPr>
                <w:rFonts w:ascii="Calibri" w:cs="Calibri" w:eastAsia="Calibri" w:hAnsi="Calibri"/>
                <w:b w:val="false"/>
                <w:bCs w:val="false"/>
                <w:i/>
                <w:iCs/>
                <w:color w:val="5A6577"/>
                <w:sz w:val="17"/>
                <w:szCs w:val="17"/>
              </w:rPr>
              <w:t xml:space="preserve">Routes, verbs, and status codes are predictable and consistent.</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D2</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Error handling</w:t>
            </w:r>
          </w:p>
          <w:p>
            <w:pPr>
              <w:spacing w:after="0" w:before="0"/>
            </w:pPr>
            <w:r>
              <w:rPr>
                <w:rFonts w:ascii="Calibri" w:cs="Calibri" w:eastAsia="Calibri" w:hAnsi="Calibri"/>
                <w:b w:val="false"/>
                <w:bCs w:val="false"/>
                <w:i/>
                <w:iCs/>
                <w:color w:val="5A6577"/>
                <w:sz w:val="17"/>
                <w:szCs w:val="17"/>
              </w:rPr>
              <w:t xml:space="preserve">Central handler; no internal detail leaked; correct status codes.</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D3</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Injection &amp; input safety</w:t>
            </w:r>
          </w:p>
          <w:p>
            <w:pPr>
              <w:spacing w:after="0" w:before="0"/>
            </w:pPr>
            <w:r>
              <w:rPr>
                <w:rFonts w:ascii="Calibri" w:cs="Calibri" w:eastAsia="Calibri" w:hAnsi="Calibri"/>
                <w:b w:val="false"/>
                <w:bCs w:val="false"/>
                <w:i/>
                <w:iCs/>
                <w:color w:val="5A6577"/>
                <w:sz w:val="17"/>
                <w:szCs w:val="17"/>
              </w:rPr>
              <w:t xml:space="preserve">Parameterized queries throughout; request bodies validated and bounded.</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D4</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File generation &amp; I/O safety</w:t>
            </w:r>
          </w:p>
          <w:p>
            <w:pPr>
              <w:spacing w:after="0" w:before="0"/>
            </w:pPr>
            <w:r>
              <w:rPr>
                <w:rFonts w:ascii="Calibri" w:cs="Calibri" w:eastAsia="Calibri" w:hAnsi="Calibri"/>
                <w:b w:val="false"/>
                <w:bCs w:val="false"/>
                <w:i/>
                <w:iCs/>
                <w:color w:val="5A6577"/>
                <w:sz w:val="17"/>
                <w:szCs w:val="17"/>
              </w:rPr>
              <w:t xml:space="preserve">PDF / CSV / XLSX generation bounded; uploads size-limited and typed.</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D5</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Public API surface</w:t>
            </w:r>
          </w:p>
          <w:p>
            <w:pPr>
              <w:spacing w:after="0" w:before="0"/>
            </w:pPr>
            <w:r>
              <w:rPr>
                <w:rFonts w:ascii="Calibri" w:cs="Calibri" w:eastAsia="Calibri" w:hAnsi="Calibri"/>
                <w:b w:val="false"/>
                <w:bCs w:val="false"/>
                <w:i/>
                <w:iCs/>
                <w:color w:val="5A6577"/>
                <w:sz w:val="17"/>
                <w:szCs w:val="17"/>
              </w:rPr>
              <w:t xml:space="preserve">API keys hashed, scoped, expirable; published docs accurate.</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bl>
    <w:p>
      <w:pPr>
        <w:spacing w:after="60" w:before="0"/>
      </w:pPr>
      <w:r>
        <w:rPr>
          <w:rFonts w:ascii="Calibri" w:cs="Calibri" w:eastAsia="Calibri" w:hAnsi="Calibri"/>
          <w:b w:val="false"/>
          <w:bCs w:val="false"/>
          <w:i w:val="false"/>
          <w:iCs w:val="false"/>
          <w:color w:val="1C2333"/>
          <w:sz w:val="10"/>
          <w:szCs w:val="10"/>
        </w:rPr>
        <w:t xml:space="preserve"/>
      </w:r>
    </w:p>
    <w:p>
      <w:pPr>
        <w:keepNext/>
        <w:shd w:fill="13245C" w:color="auto" w:val="clear"/>
        <w:spacing w:after="120" w:before="200"/>
      </w:pPr>
      <w:r>
        <w:rPr>
          <w:rFonts w:ascii="Cambria" w:cs="Cambria" w:eastAsia="Cambria" w:hAnsi="Cambria"/>
          <w:b/>
          <w:bCs/>
          <w:i w:val="false"/>
          <w:iCs w:val="false"/>
          <w:color w:val="FFFFFF"/>
          <w:sz w:val="24"/>
          <w:szCs w:val="24"/>
        </w:rPr>
        <w:t xml:space="preserve">E. Frontend &amp; UX</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640"/>
        <w:gridCol w:w="4180"/>
        <w:gridCol w:w="780"/>
        <w:gridCol w:w="2060"/>
        <w:gridCol w:w="2852"/>
      </w:tblGrid>
      <w:tr>
        <w:trPr>
          <w:tblHeader/>
        </w:trPr>
        <w:tc>
          <w:tcPr>
            <w:tcW w:type="dxa" w:w="64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Ref</w:t>
            </w:r>
          </w:p>
        </w:tc>
        <w:tc>
          <w:tcPr>
            <w:tcW w:type="dxa" w:w="418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Review criterion</w:t>
            </w:r>
          </w:p>
        </w:tc>
        <w:tc>
          <w:tcPr>
            <w:tcW w:type="dxa" w:w="78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Score 1-5</w:t>
            </w:r>
          </w:p>
        </w:tc>
        <w:tc>
          <w:tcPr>
            <w:tcW w:type="dxa" w:w="206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Assessment</w:t>
            </w:r>
          </w:p>
        </w:tc>
        <w:tc>
          <w:tcPr>
            <w:tcW w:type="dxa" w:w="2852"/>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Comments</w:t>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E1</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Routing &amp; access gating</w:t>
            </w:r>
          </w:p>
          <w:p>
            <w:pPr>
              <w:spacing w:after="0" w:before="0"/>
            </w:pPr>
            <w:r>
              <w:rPr>
                <w:rFonts w:ascii="Calibri" w:cs="Calibri" w:eastAsia="Calibri" w:hAnsi="Calibri"/>
                <w:b w:val="false"/>
                <w:bCs w:val="false"/>
                <w:i/>
                <w:iCs/>
                <w:color w:val="5A6577"/>
                <w:sz w:val="17"/>
                <w:szCs w:val="17"/>
              </w:rPr>
              <w:t xml:space="preserve">AuthGate / ProtectedRoute correctly guard private and role-based routes.</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E2</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Session handling</w:t>
            </w:r>
          </w:p>
          <w:p>
            <w:pPr>
              <w:spacing w:after="0" w:before="0"/>
            </w:pPr>
            <w:r>
              <w:rPr>
                <w:rFonts w:ascii="Calibri" w:cs="Calibri" w:eastAsia="Calibri" w:hAnsi="Calibri"/>
                <w:b w:val="false"/>
                <w:bCs w:val="false"/>
                <w:i/>
                <w:iCs/>
                <w:color w:val="5A6577"/>
                <w:sz w:val="17"/>
                <w:szCs w:val="17"/>
              </w:rPr>
              <w:t xml:space="preserve">401 triggers clean auto-logout; token storage and migration safe.</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E3</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Accessibility &amp; responsiveness</w:t>
            </w:r>
          </w:p>
          <w:p>
            <w:pPr>
              <w:spacing w:after="0" w:before="0"/>
            </w:pPr>
            <w:r>
              <w:rPr>
                <w:rFonts w:ascii="Calibri" w:cs="Calibri" w:eastAsia="Calibri" w:hAnsi="Calibri"/>
                <w:b w:val="false"/>
                <w:bCs w:val="false"/>
                <w:i/>
                <w:iCs/>
                <w:color w:val="5A6577"/>
                <w:sz w:val="17"/>
                <w:szCs w:val="17"/>
              </w:rPr>
              <w:t xml:space="preserve">Keyboard nav, colour contrast, and mobile layout acceptable.</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E4</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Internationalization</w:t>
            </w:r>
          </w:p>
          <w:p>
            <w:pPr>
              <w:spacing w:after="0" w:before="0"/>
            </w:pPr>
            <w:r>
              <w:rPr>
                <w:rFonts w:ascii="Calibri" w:cs="Calibri" w:eastAsia="Calibri" w:hAnsi="Calibri"/>
                <w:b w:val="false"/>
                <w:bCs w:val="false"/>
                <w:i/>
                <w:iCs/>
                <w:color w:val="5A6577"/>
                <w:sz w:val="17"/>
                <w:szCs w:val="17"/>
              </w:rPr>
              <w:t xml:space="preserve">i18n and country context work; no hardcoded copy where localisation matters.</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E5</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Loading, empty &amp; error states</w:t>
            </w:r>
          </w:p>
          <w:p>
            <w:pPr>
              <w:spacing w:after="0" w:before="0"/>
            </w:pPr>
            <w:r>
              <w:rPr>
                <w:rFonts w:ascii="Calibri" w:cs="Calibri" w:eastAsia="Calibri" w:hAnsi="Calibri"/>
                <w:b w:val="false"/>
                <w:bCs w:val="false"/>
                <w:i/>
                <w:iCs/>
                <w:color w:val="5A6577"/>
                <w:sz w:val="17"/>
                <w:szCs w:val="17"/>
              </w:rPr>
              <w:t xml:space="preserve">Users get clear loading, empty, and error feedback.</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bl>
    <w:p>
      <w:pPr>
        <w:spacing w:after="60" w:before="0"/>
      </w:pPr>
      <w:r>
        <w:rPr>
          <w:rFonts w:ascii="Calibri" w:cs="Calibri" w:eastAsia="Calibri" w:hAnsi="Calibri"/>
          <w:b w:val="false"/>
          <w:bCs w:val="false"/>
          <w:i w:val="false"/>
          <w:iCs w:val="false"/>
          <w:color w:val="1C2333"/>
          <w:sz w:val="10"/>
          <w:szCs w:val="10"/>
        </w:rPr>
        <w:t xml:space="preserve"/>
      </w:r>
    </w:p>
    <w:p>
      <w:pPr>
        <w:keepNext/>
        <w:shd w:fill="13245C" w:color="auto" w:val="clear"/>
        <w:spacing w:after="120" w:before="200"/>
      </w:pPr>
      <w:r>
        <w:rPr>
          <w:rFonts w:ascii="Cambria" w:cs="Cambria" w:eastAsia="Cambria" w:hAnsi="Cambria"/>
          <w:b/>
          <w:bCs/>
          <w:i w:val="false"/>
          <w:iCs w:val="false"/>
          <w:color w:val="FFFFFF"/>
          <w:sz w:val="24"/>
          <w:szCs w:val="24"/>
        </w:rPr>
        <w:t xml:space="preserve">F. Features &amp; Functionality</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640"/>
        <w:gridCol w:w="4180"/>
        <w:gridCol w:w="780"/>
        <w:gridCol w:w="2060"/>
        <w:gridCol w:w="2852"/>
      </w:tblGrid>
      <w:tr>
        <w:trPr>
          <w:tblHeader/>
        </w:trPr>
        <w:tc>
          <w:tcPr>
            <w:tcW w:type="dxa" w:w="64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Ref</w:t>
            </w:r>
          </w:p>
        </w:tc>
        <w:tc>
          <w:tcPr>
            <w:tcW w:type="dxa" w:w="418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Review criterion</w:t>
            </w:r>
          </w:p>
        </w:tc>
        <w:tc>
          <w:tcPr>
            <w:tcW w:type="dxa" w:w="78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Score 1-5</w:t>
            </w:r>
          </w:p>
        </w:tc>
        <w:tc>
          <w:tcPr>
            <w:tcW w:type="dxa" w:w="206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Assessment</w:t>
            </w:r>
          </w:p>
        </w:tc>
        <w:tc>
          <w:tcPr>
            <w:tcW w:type="dxa" w:w="2852"/>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Comments</w:t>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F1</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LMS flow: learn -&gt; quiz -&gt; certify</w:t>
            </w:r>
          </w:p>
          <w:p>
            <w:pPr>
              <w:spacing w:after="0" w:before="0"/>
            </w:pPr>
            <w:r>
              <w:rPr>
                <w:rFonts w:ascii="Calibri" w:cs="Calibri" w:eastAsia="Calibri" w:hAnsi="Calibri"/>
                <w:b w:val="false"/>
                <w:bCs w:val="false"/>
                <w:i/>
                <w:iCs/>
                <w:color w:val="5A6577"/>
                <w:sz w:val="17"/>
                <w:szCs w:val="17"/>
              </w:rPr>
              <w:t xml:space="preserve">Progress tracking, quiz policies, PDF certificate issuance work end-to-end.</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F2</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Gamification &amp; engagement</w:t>
            </w:r>
          </w:p>
          <w:p>
            <w:pPr>
              <w:spacing w:after="0" w:before="0"/>
            </w:pPr>
            <w:r>
              <w:rPr>
                <w:rFonts w:ascii="Calibri" w:cs="Calibri" w:eastAsia="Calibri" w:hAnsi="Calibri"/>
                <w:b w:val="false"/>
                <w:bCs w:val="false"/>
                <w:i/>
                <w:iCs/>
                <w:color w:val="5A6577"/>
                <w:sz w:val="17"/>
                <w:szCs w:val="17"/>
              </w:rPr>
              <w:t xml:space="preserve">Points, badges, leaderboards compute correctly; no gaming loopholes.</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F3</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Deal registration &amp; protection</w:t>
            </w:r>
          </w:p>
          <w:p>
            <w:pPr>
              <w:spacing w:after="0" w:before="0"/>
            </w:pPr>
            <w:r>
              <w:rPr>
                <w:rFonts w:ascii="Calibri" w:cs="Calibri" w:eastAsia="Calibri" w:hAnsi="Calibri"/>
                <w:b w:val="false"/>
                <w:bCs w:val="false"/>
                <w:i/>
                <w:iCs/>
                <w:color w:val="5A6577"/>
                <w:sz w:val="17"/>
                <w:szCs w:val="17"/>
              </w:rPr>
              <w:t xml:space="preserve">Duplicate detection and activity-based protection behave as specified.</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F4</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Sales navigator &amp; forecast</w:t>
            </w:r>
          </w:p>
          <w:p>
            <w:pPr>
              <w:spacing w:after="0" w:before="0"/>
            </w:pPr>
            <w:r>
              <w:rPr>
                <w:rFonts w:ascii="Calibri" w:cs="Calibri" w:eastAsia="Calibri" w:hAnsi="Calibri"/>
                <w:b w:val="false"/>
                <w:bCs w:val="false"/>
                <w:i/>
                <w:iCs/>
                <w:color w:val="5A6577"/>
                <w:sz w:val="17"/>
                <w:szCs w:val="17"/>
              </w:rPr>
              <w:t xml:space="preserve">Pipeline stages and weighted forecast calculate correctly.</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F5</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Quote builder accuracy</w:t>
            </w:r>
          </w:p>
          <w:p>
            <w:pPr>
              <w:spacing w:after="0" w:before="0"/>
            </w:pPr>
            <w:r>
              <w:rPr>
                <w:rFonts w:ascii="Calibri" w:cs="Calibri" w:eastAsia="Calibri" w:hAnsi="Calibri"/>
                <w:b w:val="false"/>
                <w:bCs w:val="false"/>
                <w:i/>
                <w:iCs/>
                <w:color w:val="5A6577"/>
                <w:sz w:val="17"/>
                <w:szCs w:val="17"/>
              </w:rPr>
              <w:t xml:space="preserve">Pricing catalog, discounts, totals, and exports are accurate.</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F6</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Tier engine correctness</w:t>
            </w:r>
          </w:p>
          <w:p>
            <w:pPr>
              <w:spacing w:after="0" w:before="0"/>
            </w:pPr>
            <w:r>
              <w:rPr>
                <w:rFonts w:ascii="Calibri" w:cs="Calibri" w:eastAsia="Calibri" w:hAnsi="Calibri"/>
                <w:b w:val="false"/>
                <w:bCs w:val="false"/>
                <w:i/>
                <w:iCs/>
                <w:color w:val="5A6577"/>
                <w:sz w:val="17"/>
                <w:szCs w:val="17"/>
              </w:rPr>
              <w:t xml:space="preserve">Tier thresholds and role weighting (S x1.0 / P x1.5 / T x2.0) match the spec.</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bl>
    <w:p>
      <w:pPr>
        <w:spacing w:after="60" w:before="0"/>
      </w:pPr>
      <w:r>
        <w:rPr>
          <w:rFonts w:ascii="Calibri" w:cs="Calibri" w:eastAsia="Calibri" w:hAnsi="Calibri"/>
          <w:b w:val="false"/>
          <w:bCs w:val="false"/>
          <w:i w:val="false"/>
          <w:iCs w:val="false"/>
          <w:color w:val="1C2333"/>
          <w:sz w:val="10"/>
          <w:szCs w:val="10"/>
        </w:rPr>
        <w:t xml:space="preserve"/>
      </w:r>
    </w:p>
    <w:p>
      <w:pPr>
        <w:keepNext/>
        <w:shd w:fill="13245C" w:color="auto" w:val="clear"/>
        <w:spacing w:after="120" w:before="200"/>
      </w:pPr>
      <w:r>
        <w:rPr>
          <w:rFonts w:ascii="Cambria" w:cs="Cambria" w:eastAsia="Cambria" w:hAnsi="Cambria"/>
          <w:b/>
          <w:bCs/>
          <w:i w:val="false"/>
          <w:iCs w:val="false"/>
          <w:color w:val="FFFFFF"/>
          <w:sz w:val="24"/>
          <w:szCs w:val="24"/>
        </w:rPr>
        <w:t xml:space="preserve">G. Code Quality &amp; Maintainability</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640"/>
        <w:gridCol w:w="4180"/>
        <w:gridCol w:w="780"/>
        <w:gridCol w:w="2060"/>
        <w:gridCol w:w="2852"/>
      </w:tblGrid>
      <w:tr>
        <w:trPr>
          <w:tblHeader/>
        </w:trPr>
        <w:tc>
          <w:tcPr>
            <w:tcW w:type="dxa" w:w="64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Ref</w:t>
            </w:r>
          </w:p>
        </w:tc>
        <w:tc>
          <w:tcPr>
            <w:tcW w:type="dxa" w:w="418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Review criterion</w:t>
            </w:r>
          </w:p>
        </w:tc>
        <w:tc>
          <w:tcPr>
            <w:tcW w:type="dxa" w:w="78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Score 1-5</w:t>
            </w:r>
          </w:p>
        </w:tc>
        <w:tc>
          <w:tcPr>
            <w:tcW w:type="dxa" w:w="206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Assessment</w:t>
            </w:r>
          </w:p>
        </w:tc>
        <w:tc>
          <w:tcPr>
            <w:tcW w:type="dxa" w:w="2852"/>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Comments</w:t>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G1</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Structure &amp; modularity</w:t>
            </w:r>
          </w:p>
          <w:p>
            <w:pPr>
              <w:spacing w:after="0" w:before="0"/>
            </w:pPr>
            <w:r>
              <w:rPr>
                <w:rFonts w:ascii="Calibri" w:cs="Calibri" w:eastAsia="Calibri" w:hAnsi="Calibri"/>
                <w:b w:val="false"/>
                <w:bCs w:val="false"/>
                <w:i/>
                <w:iCs/>
                <w:color w:val="5A6577"/>
                <w:sz w:val="17"/>
                <w:szCs w:val="17"/>
              </w:rPr>
              <w:t xml:space="preserve">Clear routes / services / components separation; small, focused modules.</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G2</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Readability &amp; naming</w:t>
            </w:r>
          </w:p>
          <w:p>
            <w:pPr>
              <w:spacing w:after="0" w:before="0"/>
            </w:pPr>
            <w:r>
              <w:rPr>
                <w:rFonts w:ascii="Calibri" w:cs="Calibri" w:eastAsia="Calibri" w:hAnsi="Calibri"/>
                <w:b w:val="false"/>
                <w:bCs w:val="false"/>
                <w:i/>
                <w:iCs/>
                <w:color w:val="5A6577"/>
                <w:sz w:val="17"/>
                <w:szCs w:val="17"/>
              </w:rPr>
              <w:t xml:space="preserve">Consistent, self-documenting names and style.</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G3</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Reusability / DRY</w:t>
            </w:r>
          </w:p>
          <w:p>
            <w:pPr>
              <w:spacing w:after="0" w:before="0"/>
            </w:pPr>
            <w:r>
              <w:rPr>
                <w:rFonts w:ascii="Calibri" w:cs="Calibri" w:eastAsia="Calibri" w:hAnsi="Calibri"/>
                <w:b w:val="false"/>
                <w:bCs w:val="false"/>
                <w:i/>
                <w:iCs/>
                <w:color w:val="5A6577"/>
                <w:sz w:val="17"/>
                <w:szCs w:val="17"/>
              </w:rPr>
              <w:t xml:space="preserve">Shared logic (API client, middleware) not duplicated.</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G4</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Automated testing</w:t>
            </w:r>
          </w:p>
          <w:p>
            <w:pPr>
              <w:spacing w:after="0" w:before="0"/>
            </w:pPr>
            <w:r>
              <w:rPr>
                <w:rFonts w:ascii="Calibri" w:cs="Calibri" w:eastAsia="Calibri" w:hAnsi="Calibri"/>
                <w:b w:val="false"/>
                <w:bCs w:val="false"/>
                <w:i/>
                <w:iCs/>
                <w:color w:val="5A6577"/>
                <w:sz w:val="17"/>
                <w:szCs w:val="17"/>
              </w:rPr>
              <w:t xml:space="preserve">Meaningful tests cover critical paths (auth, deals, scoring).</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G5</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Dependency hygiene</w:t>
            </w:r>
          </w:p>
          <w:p>
            <w:pPr>
              <w:spacing w:after="0" w:before="0"/>
            </w:pPr>
            <w:r>
              <w:rPr>
                <w:rFonts w:ascii="Calibri" w:cs="Calibri" w:eastAsia="Calibri" w:hAnsi="Calibri"/>
                <w:b w:val="false"/>
                <w:bCs w:val="false"/>
                <w:i/>
                <w:iCs/>
                <w:color w:val="5A6577"/>
                <w:sz w:val="17"/>
                <w:szCs w:val="17"/>
              </w:rPr>
              <w:t xml:space="preserve">Dependencies current, minimal, free of known vulnerabilities.</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bl>
    <w:p>
      <w:pPr>
        <w:spacing w:after="60" w:before="0"/>
      </w:pPr>
      <w:r>
        <w:rPr>
          <w:rFonts w:ascii="Calibri" w:cs="Calibri" w:eastAsia="Calibri" w:hAnsi="Calibri"/>
          <w:b w:val="false"/>
          <w:bCs w:val="false"/>
          <w:i w:val="false"/>
          <w:iCs w:val="false"/>
          <w:color w:val="1C2333"/>
          <w:sz w:val="10"/>
          <w:szCs w:val="10"/>
        </w:rPr>
        <w:t xml:space="preserve"/>
      </w:r>
    </w:p>
    <w:p>
      <w:pPr>
        <w:keepNext/>
        <w:shd w:fill="13245C" w:color="auto" w:val="clear"/>
        <w:spacing w:after="120" w:before="200"/>
      </w:pPr>
      <w:r>
        <w:rPr>
          <w:rFonts w:ascii="Cambria" w:cs="Cambria" w:eastAsia="Cambria" w:hAnsi="Cambria"/>
          <w:b/>
          <w:bCs/>
          <w:i w:val="false"/>
          <w:iCs w:val="false"/>
          <w:color w:val="FFFFFF"/>
          <w:sz w:val="24"/>
          <w:szCs w:val="24"/>
        </w:rPr>
        <w:t xml:space="preserve">H. Operations, Deployment &amp; Docs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640"/>
        <w:gridCol w:w="4180"/>
        <w:gridCol w:w="780"/>
        <w:gridCol w:w="2060"/>
        <w:gridCol w:w="2852"/>
      </w:tblGrid>
      <w:tr>
        <w:trPr>
          <w:tblHeader/>
        </w:trPr>
        <w:tc>
          <w:tcPr>
            <w:tcW w:type="dxa" w:w="64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Ref</w:t>
            </w:r>
          </w:p>
        </w:tc>
        <w:tc>
          <w:tcPr>
            <w:tcW w:type="dxa" w:w="418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Review criterion</w:t>
            </w:r>
          </w:p>
        </w:tc>
        <w:tc>
          <w:tcPr>
            <w:tcW w:type="dxa" w:w="78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Score 1-5</w:t>
            </w:r>
          </w:p>
        </w:tc>
        <w:tc>
          <w:tcPr>
            <w:tcW w:type="dxa" w:w="206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Assessment</w:t>
            </w:r>
          </w:p>
        </w:tc>
        <w:tc>
          <w:tcPr>
            <w:tcW w:type="dxa" w:w="2852"/>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Comments</w:t>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H1</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Configuration &amp; env docs</w:t>
            </w:r>
          </w:p>
          <w:p>
            <w:pPr>
              <w:spacing w:after="0" w:before="0"/>
            </w:pPr>
            <w:r>
              <w:rPr>
                <w:rFonts w:ascii="Calibri" w:cs="Calibri" w:eastAsia="Calibri" w:hAnsi="Calibri"/>
                <w:b w:val="false"/>
                <w:bCs w:val="false"/>
                <w:i/>
                <w:iCs/>
                <w:color w:val="5A6577"/>
                <w:sz w:val="17"/>
                <w:szCs w:val="17"/>
              </w:rPr>
              <w:t xml:space="preserve">.env.example complete; setup clearly documented.</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H2</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Build &amp; deploy process</w:t>
            </w:r>
          </w:p>
          <w:p>
            <w:pPr>
              <w:spacing w:after="0" w:before="0"/>
            </w:pPr>
            <w:r>
              <w:rPr>
                <w:rFonts w:ascii="Calibri" w:cs="Calibri" w:eastAsia="Calibri" w:hAnsi="Calibri"/>
                <w:b w:val="false"/>
                <w:bCs w:val="false"/>
                <w:i/>
                <w:iCs/>
                <w:color w:val="5A6577"/>
                <w:sz w:val="17"/>
                <w:szCs w:val="17"/>
              </w:rPr>
              <w:t xml:space="preserve">Vite build + server start documented and reproducible.</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H3</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Backup &amp; recovery</w:t>
            </w:r>
          </w:p>
          <w:p>
            <w:pPr>
              <w:spacing w:after="0" w:before="0"/>
            </w:pPr>
            <w:r>
              <w:rPr>
                <w:rFonts w:ascii="Calibri" w:cs="Calibri" w:eastAsia="Calibri" w:hAnsi="Calibri"/>
                <w:b w:val="false"/>
                <w:bCs w:val="false"/>
                <w:i/>
                <w:iCs/>
                <w:color w:val="5A6577"/>
                <w:sz w:val="17"/>
                <w:szCs w:val="17"/>
              </w:rPr>
              <w:t xml:space="preserve">SQLite file backup / restore plan exists and is tested.</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H4</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Observability &amp; logging</w:t>
            </w:r>
          </w:p>
          <w:p>
            <w:pPr>
              <w:spacing w:after="0" w:before="0"/>
            </w:pPr>
            <w:r>
              <w:rPr>
                <w:rFonts w:ascii="Calibri" w:cs="Calibri" w:eastAsia="Calibri" w:hAnsi="Calibri"/>
                <w:b w:val="false"/>
                <w:bCs w:val="false"/>
                <w:i/>
                <w:iCs/>
                <w:color w:val="5A6577"/>
                <w:sz w:val="17"/>
                <w:szCs w:val="17"/>
              </w:rPr>
              <w:t xml:space="preserve">Logging sufficient to diagnose issues; health check present.</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r>
        <w:tc>
          <w:tcPr>
            <w:tcW w:type="dxa" w:w="64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bCs/>
                <w:i w:val="false"/>
                <w:iCs w:val="false"/>
                <w:color w:val="5A6577"/>
                <w:sz w:val="18"/>
                <w:szCs w:val="18"/>
              </w:rPr>
              <w:t xml:space="preserve">H5</w:t>
            </w:r>
          </w:p>
        </w:tc>
        <w:tc>
          <w:tcPr>
            <w:tcW w:type="dxa" w:w="418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bCs/>
                <w:i w:val="false"/>
                <w:iCs w:val="false"/>
                <w:color w:val="1C2333"/>
                <w:sz w:val="19"/>
                <w:szCs w:val="19"/>
              </w:rPr>
              <w:t xml:space="preserve">Documentation completeness</w:t>
            </w:r>
          </w:p>
          <w:p>
            <w:pPr>
              <w:spacing w:after="0" w:before="0"/>
            </w:pPr>
            <w:r>
              <w:rPr>
                <w:rFonts w:ascii="Calibri" w:cs="Calibri" w:eastAsia="Calibri" w:hAnsi="Calibri"/>
                <w:b w:val="false"/>
                <w:bCs w:val="false"/>
                <w:i/>
                <w:iCs/>
                <w:color w:val="5A6577"/>
                <w:sz w:val="17"/>
                <w:szCs w:val="17"/>
              </w:rPr>
              <w:t xml:space="preserve">README and architecture docs match the implementation.</w:t>
            </w:r>
          </w:p>
        </w:tc>
        <w:tc>
          <w:tcPr>
            <w:tcW w:type="dxa" w:w="780"/>
            <w:tcBorders>
              <w:top w:val="single" w:color="C9D6EE" w:sz="4"/>
              <w:left w:val="single" w:color="C9D6EE" w:sz="4"/>
              <w:bottom w:val="single" w:color="C9D6EE" w:sz="4"/>
              <w:right w:val="single" w:color="C9D6EE" w:sz="4"/>
            </w:tcBorders>
            <w:tcMar>
              <w:top w:type="dxa" w:w="60"/>
              <w:left w:type="dxa" w:w="60"/>
              <w:bottom w:type="dxa" w:w="60"/>
              <w:right w:type="dxa" w:w="60"/>
            </w:tcMar>
            <w:vAlign w:val="center"/>
          </w:tcPr>
          <w:p>
            <w:pPr>
              <w:spacing w:after="60" w:before="0"/>
              <w:jc w:val="center"/>
            </w:pPr>
            <w:r>
              <w:rPr>
                <w:rFonts w:ascii="Calibri" w:cs="Calibri" w:eastAsia="Calibri" w:hAnsi="Calibri"/>
                <w:b w:val="false"/>
                <w:bCs w:val="false"/>
                <w:i w:val="false"/>
                <w:iCs w:val="false"/>
                <w:color w:val="5A6577"/>
                <w:sz w:val="18"/>
                <w:szCs w:val="18"/>
              </w:rPr>
              <w:t xml:space="preserve">____ / 5</w:t>
            </w:r>
          </w:p>
        </w:tc>
        <w:tc>
          <w:tcPr>
            <w:tcW w:type="dxa" w:w="2060"/>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20" w:before="0"/>
            </w:pPr>
            <w:r>
              <w:rPr>
                <w:rFonts w:ascii="Calibri" w:cs="Calibri" w:eastAsia="Calibri" w:hAnsi="Calibri"/>
                <w:b w:val="false"/>
                <w:bCs w:val="false"/>
                <w:i w:val="false"/>
                <w:iCs w:val="false"/>
                <w:color w:val="1C2333"/>
                <w:sz w:val="18"/>
                <w:szCs w:val="18"/>
              </w:rPr>
              <w:t xml:space="preserve">☐  Pass</w:t>
            </w:r>
          </w:p>
          <w:p>
            <w:pPr>
              <w:spacing w:after="20" w:before="0"/>
            </w:pPr>
            <w:r>
              <w:rPr>
                <w:rFonts w:ascii="Calibri" w:cs="Calibri" w:eastAsia="Calibri" w:hAnsi="Calibri"/>
                <w:b w:val="false"/>
                <w:bCs w:val="false"/>
                <w:i w:val="false"/>
                <w:iCs w:val="false"/>
                <w:color w:val="1C2333"/>
                <w:sz w:val="18"/>
                <w:szCs w:val="18"/>
              </w:rPr>
              <w:t xml:space="preserve">☐  Needs work</w:t>
            </w:r>
          </w:p>
          <w:p>
            <w:pPr>
              <w:spacing w:after="0" w:before="0"/>
            </w:pPr>
            <w:r>
              <w:rPr>
                <w:rFonts w:ascii="Calibri" w:cs="Calibri" w:eastAsia="Calibri" w:hAnsi="Calibri"/>
                <w:b w:val="false"/>
                <w:bCs w:val="false"/>
                <w:i w:val="false"/>
                <w:iCs w:val="false"/>
                <w:color w:val="1C2333"/>
                <w:sz w:val="18"/>
                <w:szCs w:val="18"/>
              </w:rPr>
              <w:t xml:space="preserve">☐  Fail</w:t>
            </w:r>
          </w:p>
        </w:tc>
        <w:tc>
          <w:tcPr>
            <w:tcW w:type="dxa" w:w="2852"/>
            <w:tcBorders>
              <w:top w:val="single" w:color="C9D6EE" w:sz="4"/>
              <w:left w:val="single" w:color="C9D6EE" w:sz="4"/>
              <w:bottom w:val="single" w:color="C9D6EE" w:sz="4"/>
              <w:right w:val="single" w:color="C9D6EE" w:sz="4"/>
            </w:tcBorders>
            <w:tcMar>
              <w:top w:type="dxa" w:w="60"/>
              <w:left w:type="dxa" w:w="90"/>
              <w:bottom w:type="dxa" w:w="60"/>
              <w:right w:type="dxa" w:w="90"/>
            </w:tcMar>
          </w:tcPr>
          <w:p>
            <w:pPr>
              <w:spacing w:after="60" w:before="0"/>
            </w:pPr>
            <w:r>
              <w:rPr>
                <w:rFonts w:ascii="Calibri" w:cs="Calibri" w:eastAsia="Calibri" w:hAnsi="Calibri"/>
                <w:b w:val="false"/>
                <w:bCs w:val="false"/>
                <w:i w:val="false"/>
                <w:iCs w:val="false"/>
                <w:color w:val="1C2333"/>
                <w:sz w:val="18"/>
                <w:szCs w:val="18"/>
              </w:rPr>
              <w:t xml:space="preserve"/>
            </w:r>
          </w:p>
        </w:tc>
      </w:tr>
    </w:tbl>
    <w:p>
      <w:pPr>
        <w:spacing w:after="60" w:before="0"/>
      </w:pPr>
      <w:r>
        <w:rPr>
          <w:rFonts w:ascii="Calibri" w:cs="Calibri" w:eastAsia="Calibri" w:hAnsi="Calibri"/>
          <w:b w:val="false"/>
          <w:bCs w:val="false"/>
          <w:i w:val="false"/>
          <w:iCs w:val="false"/>
          <w:color w:val="1C2333"/>
          <w:sz w:val="10"/>
          <w:szCs w:val="10"/>
        </w:rPr>
        <w:t xml:space="preserve"/>
      </w:r>
    </w:p>
    <w:p>
      <w:r>
        <w:br w:type="page"/>
      </w:r>
    </w:p>
    <w:p>
      <w:pPr>
        <w:pBdr>
          <w:bottom w:val="single" w:color="1D54E8" w:sz="6"/>
        </w:pBdr>
        <w:spacing w:after="60" w:before="0"/>
      </w:pPr>
      <w:r>
        <w:rPr>
          <w:rFonts w:ascii="Cambria" w:cs="Cambria" w:eastAsia="Cambria" w:hAnsi="Cambria"/>
          <w:b/>
          <w:bCs/>
          <w:i w:val="false"/>
          <w:iCs w:val="false"/>
          <w:color w:val="13245C"/>
          <w:sz w:val="30"/>
          <w:szCs w:val="30"/>
        </w:rPr>
        <w:t xml:space="preserve">Findings &amp; Adjustments Tracker</w:t>
      </w:r>
    </w:p>
    <w:p>
      <w:pPr>
        <w:spacing w:after="140" w:before="100"/>
      </w:pPr>
      <w:r>
        <w:rPr>
          <w:rFonts w:ascii="Calibri" w:cs="Calibri" w:eastAsia="Calibri" w:hAnsi="Calibri"/>
          <w:b w:val="false"/>
          <w:bCs w:val="false"/>
          <w:i/>
          <w:iCs/>
          <w:color w:val="5A6577"/>
          <w:sz w:val="19"/>
          <w:szCs w:val="19"/>
        </w:rPr>
        <w:t xml:space="preserve">Log every issue or change request as its own row. Severity: Critical / High / Medium / Low. Status: Open / In progress / Resolved / Deferred.</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760"/>
        <w:gridCol w:w="1500"/>
        <w:gridCol w:w="1200"/>
        <w:gridCol w:w="3200"/>
        <w:gridCol w:w="1800"/>
        <w:gridCol w:w="2052"/>
      </w:tblGrid>
      <w:tr>
        <w:trPr>
          <w:tblHeader/>
        </w:trPr>
        <w:tc>
          <w:tcPr>
            <w:tcW w:type="dxa" w:w="76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ID</w:t>
            </w:r>
          </w:p>
        </w:tc>
        <w:tc>
          <w:tcPr>
            <w:tcW w:type="dxa" w:w="150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Area</w:t>
            </w:r>
          </w:p>
        </w:tc>
        <w:tc>
          <w:tcPr>
            <w:tcW w:type="dxa" w:w="120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Severity</w:t>
            </w:r>
          </w:p>
        </w:tc>
        <w:tc>
          <w:tcPr>
            <w:tcW w:type="dxa" w:w="320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Finding &amp; recommended adjustment</w:t>
            </w:r>
          </w:p>
        </w:tc>
        <w:tc>
          <w:tcPr>
            <w:tcW w:type="dxa" w:w="1800"/>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Owner / target date</w:t>
            </w:r>
          </w:p>
        </w:tc>
        <w:tc>
          <w:tcPr>
            <w:tcW w:type="dxa" w:w="2052"/>
            <w:tcBorders>
              <w:top w:val="single" w:color="C9D6EE" w:sz="4"/>
              <w:left w:val="single" w:color="C9D6EE" w:sz="4"/>
              <w:bottom w:val="single" w:color="C9D6EE" w:sz="4"/>
              <w:right w:val="single" w:color="C9D6EE" w:sz="4"/>
            </w:tcBorders>
            <w:shd w:fill="1D54E8" w:color="auto" w:val="clear"/>
            <w:tcMar>
              <w:top w:type="dxa" w:w="50"/>
              <w:left w:type="dxa" w:w="90"/>
              <w:bottom w:type="dxa" w:w="50"/>
              <w:right w:type="dxa" w:w="90"/>
            </w:tcMar>
          </w:tcPr>
          <w:p>
            <w:pPr>
              <w:spacing w:after="60" w:before="0"/>
            </w:pPr>
            <w:r>
              <w:rPr>
                <w:rFonts w:ascii="Calibri" w:cs="Calibri" w:eastAsia="Calibri" w:hAnsi="Calibri"/>
                <w:b/>
                <w:bCs/>
                <w:i w:val="false"/>
                <w:iCs w:val="false"/>
                <w:color w:val="FFFFFF"/>
                <w:sz w:val="18"/>
                <w:szCs w:val="18"/>
              </w:rPr>
              <w:t xml:space="preserve">Status</w:t>
            </w:r>
          </w:p>
        </w:tc>
      </w:tr>
      <w:tr>
        <w:tc>
          <w:tcPr>
            <w:tcW w:type="dxa" w:w="76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F-01</w:t>
            </w:r>
          </w:p>
        </w:tc>
        <w:tc>
          <w:tcPr>
            <w:tcW w:type="dxa" w:w="15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3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8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2052"/>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r>
      <w:tr>
        <w:tc>
          <w:tcPr>
            <w:tcW w:type="dxa" w:w="76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F-02</w:t>
            </w:r>
          </w:p>
        </w:tc>
        <w:tc>
          <w:tcPr>
            <w:tcW w:type="dxa" w:w="15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3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8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2052"/>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r>
      <w:tr>
        <w:tc>
          <w:tcPr>
            <w:tcW w:type="dxa" w:w="76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F-03</w:t>
            </w:r>
          </w:p>
        </w:tc>
        <w:tc>
          <w:tcPr>
            <w:tcW w:type="dxa" w:w="15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3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8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2052"/>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r>
      <w:tr>
        <w:tc>
          <w:tcPr>
            <w:tcW w:type="dxa" w:w="76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F-04</w:t>
            </w:r>
          </w:p>
        </w:tc>
        <w:tc>
          <w:tcPr>
            <w:tcW w:type="dxa" w:w="15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3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8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2052"/>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r>
      <w:tr>
        <w:tc>
          <w:tcPr>
            <w:tcW w:type="dxa" w:w="76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F-05</w:t>
            </w:r>
          </w:p>
        </w:tc>
        <w:tc>
          <w:tcPr>
            <w:tcW w:type="dxa" w:w="15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3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8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2052"/>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r>
      <w:tr>
        <w:tc>
          <w:tcPr>
            <w:tcW w:type="dxa" w:w="76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F-06</w:t>
            </w:r>
          </w:p>
        </w:tc>
        <w:tc>
          <w:tcPr>
            <w:tcW w:type="dxa" w:w="15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3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8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2052"/>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r>
      <w:tr>
        <w:tc>
          <w:tcPr>
            <w:tcW w:type="dxa" w:w="76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F-07</w:t>
            </w:r>
          </w:p>
        </w:tc>
        <w:tc>
          <w:tcPr>
            <w:tcW w:type="dxa" w:w="15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3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8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2052"/>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r>
      <w:tr>
        <w:tc>
          <w:tcPr>
            <w:tcW w:type="dxa" w:w="76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F-08</w:t>
            </w:r>
          </w:p>
        </w:tc>
        <w:tc>
          <w:tcPr>
            <w:tcW w:type="dxa" w:w="15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3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8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2052"/>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r>
      <w:tr>
        <w:tc>
          <w:tcPr>
            <w:tcW w:type="dxa" w:w="76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F-09</w:t>
            </w:r>
          </w:p>
        </w:tc>
        <w:tc>
          <w:tcPr>
            <w:tcW w:type="dxa" w:w="15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3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8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2052"/>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r>
      <w:tr>
        <w:tc>
          <w:tcPr>
            <w:tcW w:type="dxa" w:w="76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F-10</w:t>
            </w:r>
          </w:p>
        </w:tc>
        <w:tc>
          <w:tcPr>
            <w:tcW w:type="dxa" w:w="15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3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8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2052"/>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r>
      <w:tr>
        <w:tc>
          <w:tcPr>
            <w:tcW w:type="dxa" w:w="76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F-11</w:t>
            </w:r>
          </w:p>
        </w:tc>
        <w:tc>
          <w:tcPr>
            <w:tcW w:type="dxa" w:w="15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3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8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2052"/>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r>
      <w:tr>
        <w:tc>
          <w:tcPr>
            <w:tcW w:type="dxa" w:w="76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F-12</w:t>
            </w:r>
          </w:p>
        </w:tc>
        <w:tc>
          <w:tcPr>
            <w:tcW w:type="dxa" w:w="15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32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1800"/>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c>
          <w:tcPr>
            <w:tcW w:type="dxa" w:w="2052"/>
            <w:tcBorders>
              <w:top w:val="single" w:color="C9D6EE" w:sz="4"/>
              <w:left w:val="single" w:color="C9D6EE" w:sz="4"/>
              <w:bottom w:val="single" w:color="C9D6EE" w:sz="4"/>
              <w:right w:val="single" w:color="C9D6EE" w:sz="4"/>
            </w:tcBorders>
            <w:tcMar>
              <w:top w:type="dxa" w:w="130"/>
              <w:left w:type="dxa" w:w="90"/>
              <w:bottom w:type="dxa" w:w="130"/>
              <w:right w:type="dxa" w:w="90"/>
            </w:tcMar>
          </w:tcPr>
          <w:p>
            <w:pPr>
              <w:spacing w:after="60" w:before="0"/>
            </w:pPr>
            <w:r>
              <w:rPr>
                <w:rFonts w:ascii="Calibri" w:cs="Calibri" w:eastAsia="Calibri" w:hAnsi="Calibri"/>
                <w:b w:val="false"/>
                <w:bCs w:val="false"/>
                <w:i w:val="false"/>
                <w:iCs w:val="false"/>
                <w:color w:val="5A6577"/>
                <w:sz w:val="18"/>
                <w:szCs w:val="18"/>
              </w:rPr>
              <w:t xml:space="preserve"/>
            </w:r>
          </w:p>
        </w:tc>
      </w:tr>
    </w:tbl>
    <w:p>
      <w:pPr>
        <w:spacing w:after="100" w:before="300"/>
      </w:pPr>
      <w:r>
        <w:rPr>
          <w:rFonts w:ascii="Cambria" w:cs="Cambria" w:eastAsia="Cambria" w:hAnsi="Cambria"/>
          <w:b/>
          <w:bCs/>
          <w:i w:val="false"/>
          <w:iCs w:val="false"/>
          <w:color w:val="13245C"/>
          <w:sz w:val="26"/>
          <w:szCs w:val="26"/>
        </w:rPr>
        <w:t xml:space="preserve">Reviewer Sign-off</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100"/>
        <w:gridCol w:w="3012"/>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90"/>
            </w:tcMar>
          </w:tcPr>
          <w:p>
            <w:pPr>
              <w:spacing w:after="60" w:before="0"/>
            </w:pPr>
            <w:r>
              <w:rPr>
                <w:rFonts w:ascii="Calibri" w:cs="Calibri" w:eastAsia="Calibri" w:hAnsi="Calibri"/>
                <w:b/>
                <w:bCs/>
                <w:i w:val="false"/>
                <w:iCs w:val="false"/>
                <w:color w:val="13245C"/>
                <w:sz w:val="20"/>
                <w:szCs w:val="20"/>
              </w:rPr>
              <w:t xml:space="preserve">Overall recommendation</w:t>
            </w:r>
          </w:p>
        </w:tc>
        <w:tc>
          <w:tcPr>
            <w:tcW w:type="dxa" w:w="3000"/>
            <w:tcBorders>
              <w:top w:val="none" w:color="FFFFFF" w:sz="0"/>
              <w:left w:val="none" w:color="FFFFFF" w:sz="0"/>
              <w:bottom w:val="single" w:color="9BB0D6" w:sz="6"/>
              <w:right w:val="none" w:color="FFFFFF" w:sz="0"/>
            </w:tcBorders>
            <w:tcMar>
              <w:top w:type="dxa" w:w="80"/>
              <w:left w:type="dxa" w:w="0"/>
              <w:bottom w:type="dxa" w:w="80"/>
              <w:right w:type="dxa" w:w="90"/>
            </w:tcMar>
          </w:tcPr>
          <w:p>
            <w:pPr>
              <w:spacing w:after="60" w:before="0"/>
            </w:pPr>
            <w:r>
              <w:rPr>
                <w:rFonts w:ascii="Calibri" w:cs="Calibri" w:eastAsia="Calibri" w:hAnsi="Calibri"/>
                <w:b w:val="false"/>
                <w:bCs w:val="false"/>
                <w:i w:val="false"/>
                <w:iCs w:val="false"/>
                <w:color w:val="1C2333"/>
                <w:sz w:val="20"/>
                <w:szCs w:val="20"/>
              </w:rPr>
              <w:t xml:space="preserve"/>
            </w:r>
          </w:p>
        </w:tc>
        <w:tc>
          <w:tcPr>
            <w:tcW w:type="dxa" w:w="2100"/>
            <w:tcBorders>
              <w:top w:val="none" w:color="FFFFFF" w:sz="0"/>
              <w:left w:val="none" w:color="FFFFFF" w:sz="0"/>
              <w:bottom w:val="none" w:color="FFFFFF" w:sz="0"/>
              <w:right w:val="none" w:color="FFFFFF" w:sz="0"/>
            </w:tcBorders>
            <w:tcMar>
              <w:top w:type="dxa" w:w="80"/>
              <w:left w:type="dxa" w:w="0"/>
              <w:bottom w:type="dxa" w:w="80"/>
              <w:right w:type="dxa" w:w="90"/>
            </w:tcMar>
          </w:tcPr>
          <w:p>
            <w:pPr>
              <w:spacing w:after="60" w:before="0"/>
            </w:pPr>
            <w:r>
              <w:rPr>
                <w:rFonts w:ascii="Calibri" w:cs="Calibri" w:eastAsia="Calibri" w:hAnsi="Calibri"/>
                <w:b/>
                <w:bCs/>
                <w:i w:val="false"/>
                <w:iCs w:val="false"/>
                <w:color w:val="13245C"/>
                <w:sz w:val="20"/>
                <w:szCs w:val="20"/>
              </w:rPr>
              <w:t xml:space="preserve">Date</w:t>
            </w:r>
          </w:p>
        </w:tc>
        <w:tc>
          <w:tcPr>
            <w:tcW w:type="dxa" w:w="3012"/>
            <w:tcBorders>
              <w:top w:val="none" w:color="FFFFFF" w:sz="0"/>
              <w:left w:val="none" w:color="FFFFFF" w:sz="0"/>
              <w:bottom w:val="single" w:color="9BB0D6" w:sz="6"/>
              <w:right w:val="none" w:color="FFFFFF" w:sz="0"/>
            </w:tcBorders>
            <w:tcMar>
              <w:top w:type="dxa" w:w="80"/>
              <w:left w:type="dxa" w:w="0"/>
              <w:bottom w:type="dxa" w:w="80"/>
              <w:right w:type="dxa" w:w="0"/>
            </w:tcMar>
          </w:tcPr>
          <w:p>
            <w:pPr>
              <w:spacing w:after="60" w:before="0"/>
            </w:pPr>
            <w:r>
              <w:rPr>
                <w:rFonts w:ascii="Calibri" w:cs="Calibri" w:eastAsia="Calibri" w:hAnsi="Calibri"/>
                <w:b w:val="false"/>
                <w:bCs w:val="false"/>
                <w:i w:val="false"/>
                <w:iCs w:val="false"/>
                <w:color w:val="1C2333"/>
                <w:sz w:val="20"/>
                <w:szCs w:val="20"/>
              </w:rPr>
              <w:t xml:space="preserve"/>
            </w:r>
          </w:p>
        </w:tc>
      </w:tr>
    </w:tbl>
    <w:p>
      <w:pPr>
        <w:spacing w:after="160" w:before="120"/>
      </w:pPr>
      <w:r>
        <w:rPr>
          <w:rFonts w:ascii="Calibri" w:cs="Calibri" w:eastAsia="Calibri" w:hAnsi="Calibri"/>
          <w:b w:val="false"/>
          <w:bCs w:val="false"/>
          <w:i w:val="false"/>
          <w:iCs w:val="false"/>
          <w:color w:val="1C2333"/>
          <w:sz w:val="20"/>
          <w:szCs w:val="20"/>
        </w:rPr>
        <w:t xml:space="preserve">☐  Approve       </w:t>
      </w:r>
      <w:r>
        <w:rPr>
          <w:rFonts w:ascii="Calibri" w:cs="Calibri" w:eastAsia="Calibri" w:hAnsi="Calibri"/>
          <w:b w:val="false"/>
          <w:bCs w:val="false"/>
          <w:i w:val="false"/>
          <w:iCs w:val="false"/>
          <w:color w:val="1C2333"/>
          <w:sz w:val="20"/>
          <w:szCs w:val="20"/>
        </w:rPr>
        <w:t xml:space="preserve">☐  Approve with conditions       </w:t>
      </w:r>
      <w:r>
        <w:rPr>
          <w:rFonts w:ascii="Calibri" w:cs="Calibri" w:eastAsia="Calibri" w:hAnsi="Calibri"/>
          <w:b w:val="false"/>
          <w:bCs w:val="false"/>
          <w:i w:val="false"/>
          <w:iCs w:val="false"/>
          <w:color w:val="1C2333"/>
          <w:sz w:val="20"/>
          <w:szCs w:val="20"/>
        </w:rPr>
        <w:t xml:space="preserve">☐  Rework required</w:t>
      </w:r>
    </w:p>
    <w:p>
      <w:pPr>
        <w:spacing w:after="60" w:before="0"/>
      </w:pPr>
      <w:r>
        <w:rPr>
          <w:rFonts w:ascii="Calibri" w:cs="Calibri" w:eastAsia="Calibri" w:hAnsi="Calibri"/>
          <w:b/>
          <w:bCs/>
          <w:i w:val="false"/>
          <w:iCs w:val="false"/>
          <w:color w:val="13245C"/>
          <w:sz w:val="20"/>
          <w:szCs w:val="20"/>
        </w:rPr>
        <w:t xml:space="preserve">Summary comments</w:t>
      </w:r>
    </w:p>
    <w:p>
      <w:pPr>
        <w:pBdr>
          <w:bottom w:val="single" w:color="9BB0D6" w:sz="6"/>
        </w:pBdr>
        <w:spacing w:after="40" w:before="0"/>
      </w:pPr>
      <w:r>
        <w:rPr>
          <w:rFonts w:ascii="Calibri" w:cs="Calibri" w:eastAsia="Calibri" w:hAnsi="Calibri"/>
          <w:b w:val="false"/>
          <w:bCs w:val="false"/>
          <w:i w:val="false"/>
          <w:iCs w:val="false"/>
          <w:color w:val="1C2333"/>
          <w:sz w:val="20"/>
          <w:szCs w:val="20"/>
        </w:rPr>
        <w:t xml:space="preserve"/>
      </w:r>
    </w:p>
    <w:p>
      <w:pPr>
        <w:pBdr>
          <w:bottom w:val="single" w:color="9BB0D6" w:sz="6"/>
        </w:pBdr>
        <w:spacing w:after="40" w:before="0"/>
      </w:pPr>
      <w:r>
        <w:rPr>
          <w:rFonts w:ascii="Calibri" w:cs="Calibri" w:eastAsia="Calibri" w:hAnsi="Calibri"/>
          <w:b w:val="false"/>
          <w:bCs w:val="false"/>
          <w:i w:val="false"/>
          <w:iCs w:val="false"/>
          <w:color w:val="1C2333"/>
          <w:sz w:val="20"/>
          <w:szCs w:val="20"/>
        </w:rPr>
        <w:t xml:space="preserve"/>
      </w:r>
    </w:p>
    <w:p>
      <w:pPr>
        <w:pBdr>
          <w:bottom w:val="single" w:color="9BB0D6" w:sz="6"/>
        </w:pBdr>
        <w:spacing w:after="40" w:before="0"/>
      </w:pPr>
      <w:r>
        <w:rPr>
          <w:rFonts w:ascii="Calibri" w:cs="Calibri" w:eastAsia="Calibri" w:hAnsi="Calibri"/>
          <w:b w:val="false"/>
          <w:bCs w:val="false"/>
          <w:i w:val="false"/>
          <w:iCs w:val="false"/>
          <w:color w:val="1C2333"/>
          <w:sz w:val="20"/>
          <w:szCs w:val="20"/>
        </w:rPr>
        <w:t xml:space="preserve"/>
      </w:r>
    </w:p>
    <w:p>
      <w:pPr>
        <w:pBdr>
          <w:bottom w:val="single" w:color="9BB0D6" w:sz="6"/>
        </w:pBdr>
        <w:spacing w:after="40" w:before="0"/>
      </w:pPr>
      <w:r>
        <w:rPr>
          <w:rFonts w:ascii="Calibri" w:cs="Calibri" w:eastAsia="Calibri" w:hAnsi="Calibri"/>
          <w:b w:val="false"/>
          <w:bCs w:val="false"/>
          <w:i w:val="false"/>
          <w:iCs w:val="false"/>
          <w:color w:val="1C2333"/>
          <w:sz w:val="20"/>
          <w:szCs w:val="20"/>
        </w:rPr>
        <w:t xml:space="preserve"/>
      </w:r>
    </w:p>
    <w:p>
      <w:pPr>
        <w:spacing w:after="60" w:before="200"/>
      </w:pPr>
      <w:r>
        <w:rPr>
          <w:rFonts w:ascii="Calibri" w:cs="Calibri" w:eastAsia="Calibri" w:hAnsi="Calibri"/>
          <w:b/>
          <w:bCs/>
          <w:i w:val="false"/>
          <w:iCs w:val="false"/>
          <w:color w:val="13245C"/>
          <w:sz w:val="20"/>
          <w:szCs w:val="20"/>
        </w:rPr>
        <w:t xml:space="preserve">Signature</w:t>
      </w:r>
    </w:p>
    <w:p>
      <w:pPr>
        <w:pBdr>
          <w:bottom w:val="single" w:color="9BB0D6" w:sz="6"/>
        </w:pBdr>
        <w:spacing w:after="40" w:before="0"/>
      </w:pPr>
      <w:r>
        <w:rPr>
          <w:rFonts w:ascii="Calibri" w:cs="Calibri" w:eastAsia="Calibri" w:hAnsi="Calibri"/>
          <w:b w:val="false"/>
          <w:bCs w:val="false"/>
          <w:i w:val="false"/>
          <w:iCs w:val="false"/>
          <w:color w:val="1C2333"/>
          <w:sz w:val="20"/>
          <w:szCs w:val="20"/>
        </w:rPr>
        <w:t xml:space="preserve"/>
      </w:r>
    </w:p>
    <w:sectPr>
      <w:headerReference w:type="default" r:id="rId7"/>
      <w:footerReference w:type="default" r:id="rId8"/>
      <w:pgSz w:w="12240" w:h="15840" w:orient="portrait"/>
      <w:pgMar w:top="864"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577"/>
        <w:sz w:val="16"/>
        <w:szCs w:val="16"/>
      </w:rPr>
      <w:t xml:space="preserve">Page </w:t>
    </w:r>
    <w:r>
      <w:rPr>
        <w:rFonts w:ascii="Calibri" w:cs="Calibri" w:eastAsia="Calibri" w:hAnsi="Calibri"/>
        <w:color w:val="5A6577"/>
        <w:sz w:val="16"/>
        <w:szCs w:val="16"/>
      </w:rPr>
      <w:fldChar w:fldCharType="begin"/>
      <w:instrText xml:space="preserve">PAGE</w:instrText>
      <w:fldChar w:fldCharType="separate"/>
      <w:fldChar w:fldCharType="end"/>
    </w:r>
    <w:r>
      <w:rPr>
        <w:rFonts w:ascii="Calibri" w:cs="Calibri" w:eastAsia="Calibri" w:hAnsi="Calibri"/>
        <w:color w:val="5A6577"/>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Calibri" w:cs="Calibri" w:eastAsia="Calibri" w:hAnsi="Calibri"/>
        <w:b w:val="false"/>
        <w:bCs w:val="false"/>
        <w:i w:val="false"/>
        <w:iCs w:val="false"/>
        <w:color w:val="5A6577"/>
        <w:sz w:val="16"/>
        <w:szCs w:val="16"/>
      </w:rPr>
      <w:t xml:space="preserve">Nobus PartnerCentral · Peer-Review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Nobus PartnerCentral — Peer Review Checklist</dc:title>
  <dc:creator>Nobus Cloud Services</dc:creator>
  <cp:lastModifiedBy>Un-named</cp:lastModifiedBy>
  <cp:revision>1</cp:revision>
  <dcterms:created xsi:type="dcterms:W3CDTF">2026-07-22T08:49:30.027Z</dcterms:created>
  <dcterms:modified xsi:type="dcterms:W3CDTF">2026-07-22T08:49:30.030Z</dcterms:modified>
</cp:coreProperties>
</file>

<file path=docProps/custom.xml><?xml version="1.0" encoding="utf-8"?>
<Properties xmlns="http://schemas.openxmlformats.org/officeDocument/2006/custom-properties" xmlns:vt="http://schemas.openxmlformats.org/officeDocument/2006/docPropsVTypes"/>
</file>