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Module 1: Intro to Sustainable Energy for Development.</w:t>
      </w:r>
    </w:p>
    <w:p/>
    <w:p>
      <w:r>
        <w:t>In this course, we’ll explore the critical role energy plays in driving sustainable development worldwide. Did you know that energy production and use account for around 75% of global greenhouse gas emissions? This makes transforming our energy systems essential for combating climate change while supporting economic growth.</w:t>
      </w:r>
    </w:p>
    <w:p/>
    <w:p>
      <w:r>
        <w:t>Energy is directly linked to human development. Countries with better energy access tend to have higher human development indices—meaning improved healthcare, education, and living standards. Yet, over 770 million people still lack reliable electricity, most of whom are in rural and marginalized areas, especially in regions like Africa and parts of Asia.</w:t>
      </w:r>
    </w:p>
    <w:p/>
    <w:p>
      <w:r>
        <w:t>Access to affordable and clean energy doesn’t just power homes; it also promotes gender equality. Women and girls often spend up to 18 hours weekly collecting firewood for cooking and heating, limiting their opportunities in education and employment. Providing clean energy solutions can reduce this burden significantly.</w:t>
      </w:r>
    </w:p>
    <w:p/>
    <w:p>
      <w:r>
        <w:t>Globally, our current energy system remains highly inefficient. Despite investments in renewable energy rising rapidly—solar and wind capacity have grown tenfold in the past decade—the system still relies heavily on fossil fuels. These sources, which make up about 80% of our energy mix, contribute significantly to climate change and environmental degradation.</w:t>
      </w:r>
    </w:p>
    <w:p/>
    <w:p>
      <w:r>
        <w:t>The largest share of renewable energy in the Arab States region comes from solar power, which holds great promise for expanding energy access and diversifying energy sources. Yet, the region faces challenges like governance and financing, with renewable investments increasing but still representing only about 7% of total energy use.</w:t>
      </w:r>
    </w:p>
    <w:p/>
    <w:p>
      <w:r>
        <w:t>The energy access gap is most pronounced in regions like Africa, where only about 43% of the population has reliable electricity. Closing this gap requires not just infrastructure but systemic changes—focusing on inclusive, resilient, and sustainable energy systems.</w:t>
      </w:r>
    </w:p>
    <w:p/>
    <w:p>
      <w:r>
        <w:t xml:space="preserve">As we move forward, we’ll delve into how energy intersects with other Sustainable Development Goals, the opportunities presented by renewable energy, and strategies to ensure that the transition is just, equitable, and effective for all. </w:t>
      </w:r>
    </w:p>
    <w:p/>
    <w:p>
      <w:r>
        <w:t>Let’s explore how we can turn these insights into action for a sustainable energy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