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2: Interlinkages between Energy and Other SDGs.</w:t>
      </w:r>
    </w:p>
    <w:p/>
    <w:p>
      <w:r>
        <w:t>In this chapter, we’ll explore how energy is not just a stand-alone goal but a vital connector that influences multiple Sustainable Development Goals. Access to reliable and clean energy underpins progress in health, education, water, gender equality, and economic development.</w:t>
      </w:r>
    </w:p>
    <w:p/>
    <w:p>
      <w:r>
        <w:t>For instance, nearly 1 billion people in low- and lower-middle-income countries still lack reliable electricity in healthcare facilities. This gap hampers safe childbirth, vaccinations, diagnostics, and emergency responses. Additionally, indoor air pollution—often caused by inefficient cooking methods—leads to approximately 13 deaths per minute, disproportionately affecting women and girls. Access to clean energy can significantly reduce this health burden and free up women’s time spent gathering firewood—sometimes up to 18 hours weekly.</w:t>
      </w:r>
    </w:p>
    <w:p/>
    <w:p>
      <w:r>
        <w:t>Moving beyond health, renewable energy plays a critical role in water conservation and climate resilience. Transitioning from coal to solar and wind reduces water use in power generation by nearly 15%, which is vital for water-scarce regions. Moreover, renewable sources emit little to no air pollutants, improving urban air quality and public health.</w:t>
      </w:r>
    </w:p>
    <w:p/>
    <w:p>
      <w:r>
        <w:t>Economically, the renewable sector employs over 16 million people worldwide, with rapid growth in solar and wind industries. These jobs are crucial for sustainable development and equitable economic opportunities.</w:t>
      </w:r>
    </w:p>
    <w:p/>
    <w:p>
      <w:r>
        <w:t>Lastly, improving energy efficiency in buildings, industry, and agriculture helps optimize resource use, enhances resilience, and supports sustainable food and water systems. Technologies like smart grids and digitalization enable real-time management, reducing waste and increasing productivity.</w:t>
      </w:r>
    </w:p>
    <w:p/>
    <w:p>
      <w:r>
        <w:t>In essence, energy is intertwined with the progress of multiple SDGs. Addressing these interlinkages holistically is essential for a sustainable and equitable future. Now, let’s dive deeper into each of these connections in the upcoming lessons.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