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B97AD85" wp14:textId="2717D1E2">
      <w:r w:rsidR="7D5E2AC4">
        <w:rPr/>
        <w:t>Welcome to Module 2: Current Status, Trends</w:t>
      </w:r>
      <w:r w:rsidR="1BAEC5E9">
        <w:rPr/>
        <w:t>,</w:t>
      </w:r>
      <w:r w:rsidR="7D5E2AC4">
        <w:rPr/>
        <w:t xml:space="preserve"> and Barriers to Energy Access.</w:t>
      </w:r>
    </w:p>
    <w:p xmlns:wp14="http://schemas.microsoft.com/office/word/2010/wordml" w14:paraId="672A6659" wp14:textId="77777777"/>
    <w:p w:rsidR="1BAEC5E9" w:rsidRDefault="1BAEC5E9" w14:paraId="250B098D" w14:textId="0E19230A">
      <w:r w:rsidR="1BAEC5E9">
        <w:rPr/>
        <w:t xml:space="preserve">Today, </w:t>
      </w:r>
      <w:r w:rsidR="1BAEC5E9">
        <w:rPr/>
        <w:t>we’ll</w:t>
      </w:r>
      <w:r w:rsidR="1BAEC5E9">
        <w:rPr/>
        <w:t xml:space="preserve"> explore</w:t>
      </w:r>
      <w:r w:rsidR="03A7F181">
        <w:rPr/>
        <w:t xml:space="preserve"> the</w:t>
      </w:r>
      <w:r w:rsidR="1BAEC5E9">
        <w:rPr/>
        <w:t xml:space="preserve"> </w:t>
      </w:r>
      <w:r w:rsidR="0798A3F1">
        <w:rPr/>
        <w:t xml:space="preserve">current </w:t>
      </w:r>
      <w:r w:rsidR="03EB9608">
        <w:rPr/>
        <w:t>status</w:t>
      </w:r>
      <w:r w:rsidR="3D4AF757">
        <w:rPr/>
        <w:t xml:space="preserve"> of energy access</w:t>
      </w:r>
      <w:r w:rsidR="03EB9608">
        <w:rPr/>
        <w:t xml:space="preserve">, </w:t>
      </w:r>
      <w:r w:rsidR="0798A3F1">
        <w:rPr/>
        <w:t>trends</w:t>
      </w:r>
      <w:r w:rsidR="235887F3">
        <w:rPr/>
        <w:t xml:space="preserve"> that will define the future of </w:t>
      </w:r>
      <w:r w:rsidR="67CE0612">
        <w:rPr/>
        <w:t>energy access,</w:t>
      </w:r>
      <w:r w:rsidR="3E629D60">
        <w:rPr/>
        <w:t xml:space="preserve"> and </w:t>
      </w:r>
      <w:r w:rsidR="09356025">
        <w:rPr/>
        <w:t>the key challenges that hinder universal access.</w:t>
      </w:r>
    </w:p>
    <w:p xmlns:wp14="http://schemas.microsoft.com/office/word/2010/wordml" w14:paraId="5DAB6C7B" wp14:textId="77777777"/>
    <w:p xmlns:wp14="http://schemas.microsoft.com/office/word/2010/wordml" w14:paraId="5EB0E3C6" wp14:textId="7944AE70">
      <w:r w:rsidR="386F2CBB">
        <w:rPr/>
        <w:t>The chapter begins by mapping the geography of energy access gaps—across regions, rural and urban divides, fragile settings, and informal settlements—and zooms into the layered realities that shape energy poverty, from inadequate infrastructure to socio-economic exclusion.</w:t>
      </w:r>
    </w:p>
    <w:p xmlns:wp14="http://schemas.microsoft.com/office/word/2010/wordml" w14:paraId="057E57AF" wp14:textId="4CC2B361"/>
    <w:p xmlns:wp14="http://schemas.microsoft.com/office/word/2010/wordml" w14:paraId="5A39BBE3" wp14:textId="3E6F4E96">
      <w:r w:rsidR="386F2CBB">
        <w:rPr/>
        <w:t xml:space="preserve">The chapter also goes beyond electricity, highlighting the urgent need for clean cooking, heating, and cooling. </w:t>
      </w:r>
      <w:r w:rsidR="2C1CB48B">
        <w:rPr/>
        <w:t>For instance, only 74% of the global population had access to clean cooking as of 2023.</w:t>
      </w:r>
    </w:p>
    <w:p w:rsidR="5BCD8ED5" w:rsidP="5BCD8ED5" w:rsidRDefault="5BCD8ED5" w14:paraId="17EA049A" w14:textId="57F71D04">
      <w:pPr>
        <w:pStyle w:val="Normal"/>
      </w:pPr>
    </w:p>
    <w:p xmlns:wp14="http://schemas.microsoft.com/office/word/2010/wordml" w14:paraId="35CE30CA" wp14:textId="1DE1DF40">
      <w:r w:rsidR="1A79B497">
        <w:rPr/>
        <w:t>We will also discuss s</w:t>
      </w:r>
      <w:r w:rsidR="77489118">
        <w:rPr/>
        <w:t>ome of the key b</w:t>
      </w:r>
      <w:r w:rsidR="1BAEC5E9">
        <w:rPr/>
        <w:t xml:space="preserve">arriers to </w:t>
      </w:r>
      <w:r w:rsidR="049001C8">
        <w:rPr/>
        <w:t>progres</w:t>
      </w:r>
      <w:r w:rsidR="224D768A">
        <w:rPr/>
        <w:t>s,</w:t>
      </w:r>
      <w:r w:rsidR="1BAEC5E9">
        <w:rPr/>
        <w:t xml:space="preserve"> includ</w:t>
      </w:r>
      <w:r w:rsidR="19C5CA02">
        <w:rPr/>
        <w:t xml:space="preserve">ing </w:t>
      </w:r>
      <w:r w:rsidR="1BAEC5E9">
        <w:rPr/>
        <w:t>inadequate</w:t>
      </w:r>
      <w:r w:rsidR="26CC583C">
        <w:rPr/>
        <w:t xml:space="preserve"> </w:t>
      </w:r>
      <w:r w:rsidR="1BAEC5E9">
        <w:rPr/>
        <w:t>infrastructure, supply chain disruptions, skewed</w:t>
      </w:r>
      <w:r w:rsidR="1501D1A1">
        <w:rPr/>
        <w:t xml:space="preserve"> distribution of</w:t>
      </w:r>
      <w:r w:rsidR="1BAEC5E9">
        <w:rPr/>
        <w:t xml:space="preserve"> investment, and policy or governance failures. </w:t>
      </w:r>
    </w:p>
    <w:p xmlns:wp14="http://schemas.microsoft.com/office/word/2010/wordml" w14:paraId="41C8F396" wp14:textId="77777777"/>
    <w:p xmlns:wp14="http://schemas.microsoft.com/office/word/2010/wordml" w14:paraId="715238C0" wp14:textId="0D5F8D22">
      <w:r w:rsidR="5BCD8ED5">
        <w:rPr/>
        <w:t>Addressing these challenges requires tailored approaches—strengthening infrastructure, incentivizing investments</w:t>
      </w:r>
      <w:r w:rsidR="21A47249">
        <w:rPr/>
        <w:t xml:space="preserve"> in targeted areas</w:t>
      </w:r>
      <w:r w:rsidR="5BCD8ED5">
        <w:rPr/>
        <w:t>, and designing policies that prioritize inclusion and affordability. Only through comprehensive, context-specific strategies can we move closer to the goal of universal, sustainable energy access by 2030</w:t>
      </w:r>
      <w:r w:rsidR="5BCD8ED5">
        <w:rPr/>
        <w:t xml:space="preserve">.  </w:t>
      </w:r>
    </w:p>
    <w:p xmlns:wp14="http://schemas.microsoft.com/office/word/2010/wordml" w14:paraId="72A3D3EC" wp14:textId="77777777"/>
    <w:p xmlns:wp14="http://schemas.microsoft.com/office/word/2010/wordml" w14:paraId="79747E50" wp14:textId="77777777">
      <w:r>
        <w:t>This chapter sets the stage for understanding where the world stands today—and the development opportunities that lie ahead in closing the energy gap.</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A7F181"/>
    <w:rsid w:val="03EB9608"/>
    <w:rsid w:val="041D5D6B"/>
    <w:rsid w:val="049001C8"/>
    <w:rsid w:val="0798A3F1"/>
    <w:rsid w:val="09356025"/>
    <w:rsid w:val="0A69DC28"/>
    <w:rsid w:val="12F10396"/>
    <w:rsid w:val="1501D1A1"/>
    <w:rsid w:val="17B164F1"/>
    <w:rsid w:val="19687BCD"/>
    <w:rsid w:val="19C5CA02"/>
    <w:rsid w:val="1A79B497"/>
    <w:rsid w:val="1BAEC5E9"/>
    <w:rsid w:val="1C2AE54D"/>
    <w:rsid w:val="1CA9E4D7"/>
    <w:rsid w:val="21A47249"/>
    <w:rsid w:val="224D768A"/>
    <w:rsid w:val="235887F3"/>
    <w:rsid w:val="26CC583C"/>
    <w:rsid w:val="2C1CB48B"/>
    <w:rsid w:val="2FF51160"/>
    <w:rsid w:val="386F2CBB"/>
    <w:rsid w:val="3D4AF757"/>
    <w:rsid w:val="3E50B277"/>
    <w:rsid w:val="3E629D60"/>
    <w:rsid w:val="42964955"/>
    <w:rsid w:val="4A1E7486"/>
    <w:rsid w:val="5BCD8ED5"/>
    <w:rsid w:val="67CE0612"/>
    <w:rsid w:val="77489118"/>
    <w:rsid w:val="7D5E2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38AD29E-4ED6-4486-8C7A-96812D9864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C548898-A4C1-4D8B-8766-E2582A713DF3}"/>
</file>

<file path=customXml/itemProps3.xml><?xml version="1.0" encoding="utf-8"?>
<ds:datastoreItem xmlns:ds="http://schemas.openxmlformats.org/officeDocument/2006/customXml" ds:itemID="{52176F71-1D64-4675-93C4-25A2D8BDA672}"/>
</file>

<file path=customXml/itemProps4.xml><?xml version="1.0" encoding="utf-8"?>
<ds:datastoreItem xmlns:ds="http://schemas.openxmlformats.org/officeDocument/2006/customXml" ds:itemID="{329ECC66-E13F-4B85-A138-80E81850B8D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Zayna Syed</cp:lastModifiedBy>
  <cp:revision>5</cp:revision>
  <dcterms:created xsi:type="dcterms:W3CDTF">2013-12-23T23:15:00Z</dcterms:created>
  <dcterms:modified xsi:type="dcterms:W3CDTF">2025-09-12T21:29:54Z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