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3486AC48" w:rsidP="77A85712" w:rsidRDefault="3486AC48" w14:paraId="591CCBC2" w14:textId="1B5A2C5C">
      <w:pPr>
        <w:spacing w:before="240" w:beforeAutospacing="off" w:after="240" w:afterAutospacing="off"/>
      </w:pPr>
      <w:r w:rsidRPr="77A85712" w:rsidR="3486AC48">
        <w:rPr>
          <w:rFonts w:ascii="Cambria" w:hAnsi="Cambria" w:eastAsia="Cambria" w:cs="Cambria"/>
          <w:b w:val="1"/>
          <w:bCs w:val="1"/>
          <w:noProof w:val="0"/>
          <w:sz w:val="22"/>
          <w:szCs w:val="22"/>
          <w:lang w:val="en-US"/>
        </w:rPr>
        <w:t>Welcome to Chapter Two: Ensuring a Just Transition for Workers and Communities.</w:t>
      </w:r>
    </w:p>
    <w:p w:rsidR="3486AC48" w:rsidP="77A85712" w:rsidRDefault="3486AC48" w14:paraId="46F8182D" w14:textId="79474033">
      <w:pPr>
        <w:spacing w:before="240" w:beforeAutospacing="off" w:after="240" w:afterAutospacing="off"/>
      </w:pPr>
      <w:r w:rsidRPr="77A85712" w:rsidR="3486AC48">
        <w:rPr>
          <w:rFonts w:ascii="Cambria" w:hAnsi="Cambria" w:eastAsia="Cambria" w:cs="Cambria"/>
          <w:noProof w:val="0"/>
          <w:sz w:val="22"/>
          <w:szCs w:val="22"/>
          <w:lang w:val="en-US"/>
        </w:rPr>
        <w:t>The energy transition is about more than infrastructure—it affects rights, livelihoods, and social well-being. Research has documented recurring challenges, including contested land use, community displacement, and labor violations in mineral supply chains. Addressing these requires legal safeguards, effective enforcement, and the active participation of those most affected.</w:t>
      </w:r>
    </w:p>
    <w:p w:rsidR="3486AC48" w:rsidP="77A85712" w:rsidRDefault="3486AC48" w14:paraId="34B1AA8E" w14:textId="4EB30A9B">
      <w:pPr>
        <w:spacing w:before="240" w:beforeAutospacing="off" w:after="240" w:afterAutospacing="off"/>
      </w:pPr>
      <w:r w:rsidRPr="77A85712" w:rsidR="3486AC48">
        <w:rPr>
          <w:rFonts w:ascii="Cambria" w:hAnsi="Cambria" w:eastAsia="Cambria" w:cs="Cambria"/>
          <w:noProof w:val="0"/>
          <w:sz w:val="22"/>
          <w:szCs w:val="22"/>
          <w:lang w:val="en-US"/>
        </w:rPr>
        <w:t>Participation underpins legitimacy. Free, Prior, and Informed Consent ensures Indigenous peoples and local communities can shape projects from the outset. In Colombia, the Wayúu people engage through intercultural platforms that respect traditional governance and integrate gender perspectives—reducing conflict and enabling renewable projects to proceed on shared terms.</w:t>
      </w:r>
    </w:p>
    <w:p w:rsidR="3486AC48" w:rsidP="77A85712" w:rsidRDefault="3486AC48" w14:paraId="065E9F82" w14:textId="71901990">
      <w:pPr>
        <w:spacing w:before="240" w:beforeAutospacing="off" w:after="240" w:afterAutospacing="off"/>
      </w:pPr>
      <w:r w:rsidRPr="77A85712" w:rsidR="3486AC48">
        <w:rPr>
          <w:rFonts w:ascii="Cambria" w:hAnsi="Cambria" w:eastAsia="Cambria" w:cs="Cambria"/>
          <w:noProof w:val="0"/>
          <w:sz w:val="22"/>
          <w:szCs w:val="22"/>
          <w:lang w:val="en-US"/>
        </w:rPr>
        <w:t>International frameworks also matter. The 2018 Escazú Agreement, the first regional treaty in Latin America and the Caribbean, establishes binding commitments on access to information, public participation, and protection of environmental defenders. It links environmental management with civil and political rights, offering a model for balancing climate goals with equity.</w:t>
      </w:r>
    </w:p>
    <w:p w:rsidR="3486AC48" w:rsidP="77A85712" w:rsidRDefault="3486AC48" w14:paraId="46EBC4EA" w14:textId="36DE3EBA">
      <w:pPr>
        <w:spacing w:before="240" w:beforeAutospacing="off" w:after="240" w:afterAutospacing="off"/>
      </w:pPr>
      <w:r w:rsidRPr="77A85712" w:rsidR="3486AC48">
        <w:rPr>
          <w:rFonts w:ascii="Cambria" w:hAnsi="Cambria" w:eastAsia="Cambria" w:cs="Cambria"/>
          <w:noProof w:val="0"/>
          <w:sz w:val="22"/>
          <w:szCs w:val="22"/>
          <w:lang w:val="en-US"/>
        </w:rPr>
        <w:t>Employment is another cornerstone. IRENA projects renewable energy could support over 30 million jobs by 2030, yet most growth is concentrated in advanced economies, leaving fossil-fuel regions behind. Policies for retraining, entrepreneurship, and targeted investment are needed to close this gap.</w:t>
      </w:r>
    </w:p>
    <w:p w:rsidR="3486AC48" w:rsidP="77A85712" w:rsidRDefault="3486AC48" w14:paraId="36782EED" w14:textId="14268D75">
      <w:pPr>
        <w:spacing w:before="240" w:beforeAutospacing="off" w:after="240" w:afterAutospacing="off"/>
        <w:rPr>
          <w:rFonts w:ascii="Cambria" w:hAnsi="Cambria" w:eastAsia="Cambria" w:cs="Cambria"/>
          <w:noProof w:val="0"/>
          <w:sz w:val="22"/>
          <w:szCs w:val="22"/>
          <w:lang w:val="en-US"/>
        </w:rPr>
      </w:pPr>
      <w:r w:rsidRPr="77A85712" w:rsidR="3486AC48">
        <w:rPr>
          <w:rFonts w:ascii="Cambria" w:hAnsi="Cambria" w:eastAsia="Cambria" w:cs="Cambria"/>
          <w:noProof w:val="0"/>
          <w:sz w:val="22"/>
          <w:szCs w:val="22"/>
          <w:lang w:val="en-US"/>
        </w:rPr>
        <w:t xml:space="preserve">Gender equality </w:t>
      </w:r>
      <w:r w:rsidRPr="77A85712" w:rsidR="3486AC48">
        <w:rPr>
          <w:rFonts w:ascii="Cambria" w:hAnsi="Cambria" w:eastAsia="Cambria" w:cs="Cambria"/>
          <w:noProof w:val="0"/>
          <w:sz w:val="22"/>
          <w:szCs w:val="22"/>
          <w:lang w:val="en-US"/>
        </w:rPr>
        <w:t>remains</w:t>
      </w:r>
      <w:r w:rsidRPr="77A85712" w:rsidR="3486AC48">
        <w:rPr>
          <w:rFonts w:ascii="Cambria" w:hAnsi="Cambria" w:eastAsia="Cambria" w:cs="Cambria"/>
          <w:noProof w:val="0"/>
          <w:sz w:val="22"/>
          <w:szCs w:val="22"/>
          <w:lang w:val="en-US"/>
        </w:rPr>
        <w:t xml:space="preserve"> critical. </w:t>
      </w:r>
      <w:r w:rsidRPr="77A85712" w:rsidR="0A97A0A9">
        <w:rPr>
          <w:rFonts w:ascii="Cambria" w:hAnsi="Cambria" w:eastAsia="Cambria" w:cs="Cambria"/>
          <w:noProof w:val="0"/>
          <w:sz w:val="22"/>
          <w:szCs w:val="22"/>
          <w:lang w:val="en-US"/>
        </w:rPr>
        <w:t>As of 2024 w</w:t>
      </w:r>
      <w:r w:rsidRPr="77A85712" w:rsidR="3486AC48">
        <w:rPr>
          <w:rFonts w:ascii="Cambria" w:hAnsi="Cambria" w:eastAsia="Cambria" w:cs="Cambria"/>
          <w:noProof w:val="0"/>
          <w:sz w:val="22"/>
          <w:szCs w:val="22"/>
          <w:lang w:val="en-US"/>
        </w:rPr>
        <w:t>omen make up less than a third of the renewable workforce and are underrepresented in leadership. Measures such as scholarships, mentorships, and care-sensitive workplace policies improve participation and strengthen organizational performance.</w:t>
      </w:r>
    </w:p>
    <w:p w:rsidR="3486AC48" w:rsidP="77A85712" w:rsidRDefault="3486AC48" w14:paraId="3B546129" w14:textId="0ABE6CEC">
      <w:pPr>
        <w:spacing w:before="240" w:beforeAutospacing="off" w:after="240" w:afterAutospacing="off"/>
      </w:pPr>
      <w:r w:rsidRPr="77A85712" w:rsidR="3486AC48">
        <w:rPr>
          <w:rFonts w:ascii="Cambria" w:hAnsi="Cambria" w:eastAsia="Cambria" w:cs="Cambria"/>
          <w:noProof w:val="0"/>
          <w:sz w:val="22"/>
          <w:szCs w:val="22"/>
          <w:lang w:val="en-US"/>
        </w:rPr>
        <w:t>Finally, social protection ensures vulnerable households are not left behind. Subsidies and cash transfers, designed with community input and accurate data, can prevent energy poverty and maintain stability during the transition.</w:t>
      </w:r>
    </w:p>
    <w:p w:rsidR="3486AC48" w:rsidP="77A85712" w:rsidRDefault="3486AC48" w14:paraId="02C49983" w14:textId="10F1F9C4">
      <w:pPr>
        <w:spacing w:before="240" w:beforeAutospacing="off" w:after="240" w:afterAutospacing="off"/>
      </w:pPr>
      <w:r w:rsidRPr="77A85712" w:rsidR="3486AC48">
        <w:rPr>
          <w:rFonts w:ascii="Cambria" w:hAnsi="Cambria" w:eastAsia="Cambria" w:cs="Cambria"/>
          <w:noProof w:val="0"/>
          <w:sz w:val="22"/>
          <w:szCs w:val="22"/>
          <w:lang w:val="en-US"/>
        </w:rPr>
        <w:t>This chapter explores these dimensions and highlights practical approaches to protect rights, expand opportunities, and share the benefits of clean energy fairly.</w:t>
      </w:r>
    </w:p>
    <w:p w:rsidR="77A85712" w:rsidP="77A85712" w:rsidRDefault="77A85712" w14:paraId="62B479E4" w14:textId="40E0BE9D">
      <w:pPr>
        <w:pStyle w:val="Normal"/>
        <w:rPr>
          <w:rFonts w:ascii="Cambria" w:hAnsi="Cambria" w:eastAsia="Cambria" w:cs="Cambria"/>
          <w:noProof w:val="0"/>
          <w:sz w:val="22"/>
          <w:szCs w:val="22"/>
          <w:lang w:val="en-US"/>
        </w:rPr>
      </w:pP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97A0A9"/>
    <w:rsid w:val="0BD2AAC1"/>
    <w:rsid w:val="13BB8961"/>
    <w:rsid w:val="19B3CBF2"/>
    <w:rsid w:val="1CBA46D2"/>
    <w:rsid w:val="2B35C947"/>
    <w:rsid w:val="3486AC48"/>
    <w:rsid w:val="3845F879"/>
    <w:rsid w:val="4055B3F7"/>
    <w:rsid w:val="4CBB5757"/>
    <w:rsid w:val="556329CD"/>
    <w:rsid w:val="5975A833"/>
    <w:rsid w:val="610B4DE3"/>
    <w:rsid w:val="77A857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F97B1289-D5DC-4AAC-A57C-5E427B20554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4.xml" Id="rId11" /><Relationship Type="http://schemas.openxmlformats.org/officeDocument/2006/relationships/settings" Target="settings.xml" Id="rId5" /><Relationship Type="http://schemas.openxmlformats.org/officeDocument/2006/relationships/customXml" Target="../customXml/item3.xml" Id="rId10" /><Relationship Type="http://schemas.microsoft.com/office/2007/relationships/stylesWithEffects" Target="stylesWithEffects.xml" Id="rId4" /><Relationship Type="http://schemas.openxmlformats.org/officeDocument/2006/relationships/customXml" Target="../customXml/item2.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140B6D9-2DC2-494D-A5F0-AE4F7C54E7F7}"/>
</file>

<file path=customXml/itemProps3.xml><?xml version="1.0" encoding="utf-8"?>
<ds:datastoreItem xmlns:ds="http://schemas.openxmlformats.org/officeDocument/2006/customXml" ds:itemID="{10655758-88F7-4AA0-89F6-727E1185D057}"/>
</file>

<file path=customXml/itemProps4.xml><?xml version="1.0" encoding="utf-8"?>
<ds:datastoreItem xmlns:ds="http://schemas.openxmlformats.org/officeDocument/2006/customXml" ds:itemID="{8A320120-D971-4AD2-8E6E-2695BFDC2C8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Benjamin Keller</lastModifiedBy>
  <revision>3</revision>
  <dcterms:created xsi:type="dcterms:W3CDTF">2013-12-23T23:15:00.0000000Z</dcterms:created>
  <dcterms:modified xsi:type="dcterms:W3CDTF">2025-09-13T20:57:42.8801796Z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ies>
</file>