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B77F5F0" w:rsidP="39822F93" w:rsidRDefault="5B77F5F0" w14:paraId="369719BB" w14:textId="269485F0">
      <w:pPr>
        <w:spacing w:before="240" w:beforeAutospacing="off" w:after="240" w:afterAutospacing="off"/>
      </w:pPr>
      <w:r w:rsidRPr="39822F93" w:rsidR="5B77F5F0">
        <w:rPr>
          <w:rFonts w:ascii="Cambria" w:hAnsi="Cambria" w:eastAsia="Cambria" w:cs="Cambria"/>
          <w:b w:val="1"/>
          <w:bCs w:val="1"/>
          <w:noProof w:val="0"/>
          <w:sz w:val="22"/>
          <w:szCs w:val="22"/>
          <w:lang w:val="en-US"/>
        </w:rPr>
        <w:t>Welcome to Chapter 4: Strategic Governance and Partnership Models for Just Energy Transitions.</w:t>
      </w:r>
    </w:p>
    <w:p w:rsidR="5B77F5F0" w:rsidP="39822F93" w:rsidRDefault="5B77F5F0" w14:paraId="2B822100" w14:textId="1CB36919">
      <w:pPr>
        <w:spacing w:before="240" w:beforeAutospacing="off" w:after="240" w:afterAutospacing="off"/>
      </w:pPr>
      <w:r w:rsidRPr="39822F93" w:rsidR="5B77F5F0">
        <w:rPr>
          <w:rFonts w:ascii="Cambria" w:hAnsi="Cambria" w:eastAsia="Cambria" w:cs="Cambria"/>
          <w:noProof w:val="0"/>
          <w:sz w:val="22"/>
          <w:szCs w:val="22"/>
          <w:lang w:val="en-US"/>
        </w:rPr>
        <w:t>A fair and sustainable energy shift requires more than technology — it demands strong governance, inclusive policies, and financing that prioritizes equity.</w:t>
      </w:r>
    </w:p>
    <w:p w:rsidR="5B77F5F0" w:rsidP="39822F93" w:rsidRDefault="5B77F5F0" w14:paraId="69D85A4B" w14:textId="3B072507">
      <w:pPr>
        <w:spacing w:before="240" w:beforeAutospacing="off" w:after="240" w:afterAutospacing="off"/>
      </w:pPr>
      <w:r w:rsidRPr="39822F93" w:rsidR="5B77F5F0">
        <w:rPr>
          <w:rFonts w:ascii="Cambria" w:hAnsi="Cambria" w:eastAsia="Cambria" w:cs="Cambria"/>
          <w:noProof w:val="0"/>
          <w:sz w:val="22"/>
          <w:szCs w:val="22"/>
          <w:lang w:val="en-US"/>
        </w:rPr>
        <w:t xml:space="preserve">UNDP’s approach embeds inclusivity into national strategies such as energy plans and climate commitments, ensuring vulnerable groups — including women, youth, and informal workers — share in the benefits. Data-driven tools like the </w:t>
      </w:r>
      <w:r w:rsidRPr="39822F93" w:rsidR="5B77F5F0">
        <w:rPr>
          <w:rFonts w:ascii="Cambria" w:hAnsi="Cambria" w:eastAsia="Cambria" w:cs="Cambria"/>
          <w:b w:val="1"/>
          <w:bCs w:val="1"/>
          <w:noProof w:val="0"/>
          <w:sz w:val="22"/>
          <w:szCs w:val="22"/>
          <w:lang w:val="en-US"/>
        </w:rPr>
        <w:t>Green Jobs Assessment Model</w:t>
      </w:r>
      <w:r w:rsidRPr="39822F93" w:rsidR="5B77F5F0">
        <w:rPr>
          <w:rFonts w:ascii="Cambria" w:hAnsi="Cambria" w:eastAsia="Cambria" w:cs="Cambria"/>
          <w:noProof w:val="0"/>
          <w:sz w:val="22"/>
          <w:szCs w:val="22"/>
          <w:lang w:val="en-US"/>
        </w:rPr>
        <w:t xml:space="preserve"> help governments anticipate impacts and design measures that protect communities.</w:t>
      </w:r>
    </w:p>
    <w:p w:rsidR="5B77F5F0" w:rsidP="39822F93" w:rsidRDefault="5B77F5F0" w14:paraId="7E121D1F" w14:textId="61DB3CF9">
      <w:pPr>
        <w:spacing w:before="240" w:beforeAutospacing="off" w:after="240" w:afterAutospacing="off"/>
      </w:pPr>
      <w:r w:rsidRPr="39822F93" w:rsidR="5B77F5F0">
        <w:rPr>
          <w:rFonts w:ascii="Cambria" w:hAnsi="Cambria" w:eastAsia="Cambria" w:cs="Cambria"/>
          <w:noProof w:val="0"/>
          <w:sz w:val="22"/>
          <w:szCs w:val="22"/>
          <w:lang w:val="en-US"/>
        </w:rPr>
        <w:t>Energy democracy highlights participatory governance, where communities have a voice and equitable access to resources. In Puerto Rico, community-led projects, like repurposed hydro facilities, show how local ownership can boost resilience when supported by enabling policies.</w:t>
      </w:r>
    </w:p>
    <w:p w:rsidR="5B77F5F0" w:rsidP="39822F93" w:rsidRDefault="5B77F5F0" w14:paraId="7C84DE48" w14:textId="0D994CEC">
      <w:pPr>
        <w:spacing w:before="240" w:beforeAutospacing="off" w:after="240" w:afterAutospacing="off"/>
      </w:pPr>
      <w:r w:rsidRPr="39822F93" w:rsidR="5B77F5F0">
        <w:rPr>
          <w:rFonts w:ascii="Cambria" w:hAnsi="Cambria" w:eastAsia="Cambria" w:cs="Cambria"/>
          <w:noProof w:val="0"/>
          <w:sz w:val="22"/>
          <w:szCs w:val="22"/>
          <w:lang w:val="en-US"/>
        </w:rPr>
        <w:t>Just Energy Transition Partnerships mobilize public and private finance to phase out coal and modernize grids. In Indonesia, for example, dedicated task forces help align financing with local priorities, emphasizing transparency and social justice.</w:t>
      </w:r>
    </w:p>
    <w:p w:rsidR="5B77F5F0" w:rsidP="39822F93" w:rsidRDefault="5B77F5F0" w14:paraId="154F0636" w14:textId="62D9C9C9">
      <w:pPr>
        <w:spacing w:before="240" w:beforeAutospacing="off" w:after="240" w:afterAutospacing="off"/>
      </w:pPr>
      <w:r w:rsidRPr="39822F93" w:rsidR="5B77F5F0">
        <w:rPr>
          <w:rFonts w:ascii="Cambria" w:hAnsi="Cambria" w:eastAsia="Cambria" w:cs="Cambria"/>
          <w:noProof w:val="0"/>
          <w:sz w:val="22"/>
          <w:szCs w:val="22"/>
          <w:lang w:val="en-US"/>
        </w:rPr>
        <w:t>Together, governance and partnerships are the foundation of a just transition — one that unites climate goals with equity, opportunity, and sustainability.</w:t>
      </w:r>
    </w:p>
    <w:p w:rsidR="39822F93" w:rsidRDefault="39822F93" w14:paraId="0756544F" w14:textId="537D34BA"/>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0A1EB7"/>
    <w:rsid w:val="39822F93"/>
    <w:rsid w:val="489A17CC"/>
    <w:rsid w:val="5B77F5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4A98FF8-4CF3-4BC7-BCF0-C5CF229C91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64C0E2-1486-4FA7-98AE-163A8555E6DF}"/>
</file>

<file path=customXml/itemProps3.xml><?xml version="1.0" encoding="utf-8"?>
<ds:datastoreItem xmlns:ds="http://schemas.openxmlformats.org/officeDocument/2006/customXml" ds:itemID="{4F3CEAB5-1AA4-4E3D-AB94-1E427EA799FB}"/>
</file>

<file path=customXml/itemProps4.xml><?xml version="1.0" encoding="utf-8"?>
<ds:datastoreItem xmlns:ds="http://schemas.openxmlformats.org/officeDocument/2006/customXml" ds:itemID="{67820028-3135-41E9-9D1E-AF45364939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3</cp:revision>
  <dcterms:created xsi:type="dcterms:W3CDTF">2013-12-23T23:15:00Z</dcterms:created>
  <dcterms:modified xsi:type="dcterms:W3CDTF">2025-09-13T10:03:52Z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