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DCDB" w14:textId="77777777" w:rsidR="006C7015" w:rsidRDefault="006C7015" w:rsidP="006C7015">
      <w:pPr>
        <w:pStyle w:val="NormalWeb"/>
      </w:pPr>
      <w:r>
        <w:rPr>
          <w:rStyle w:val="Strong"/>
          <w:rFonts w:eastAsiaTheme="majorEastAsia"/>
        </w:rPr>
        <w:t>Welcome to the Derisking Renewable Energy Investment Module.</w:t>
      </w:r>
    </w:p>
    <w:p w14:paraId="5F5EA6E8" w14:textId="77777777" w:rsidR="006C7015" w:rsidRDefault="006C7015" w:rsidP="006C7015">
      <w:pPr>
        <w:pStyle w:val="NormalWeb"/>
      </w:pPr>
      <w:r>
        <w:t xml:space="preserve">Around the world, the transition to renewable energy is accelerating, offering new opportunities for sustainable development, energy access, and climate action. Yet, in many developing countries, the path to scaling up clean energy is shaped by unique challenges—especially the perception of risk that can deter private investment and </w:t>
      </w:r>
      <w:proofErr w:type="gramStart"/>
      <w:r>
        <w:t>drive up</w:t>
      </w:r>
      <w:proofErr w:type="gramEnd"/>
      <w:r>
        <w:t xml:space="preserve"> costs.</w:t>
      </w:r>
    </w:p>
    <w:p w14:paraId="4D35FAF5" w14:textId="77777777" w:rsidR="006C7015" w:rsidRDefault="006C7015" w:rsidP="006C7015">
      <w:pPr>
        <w:pStyle w:val="NormalWeb"/>
      </w:pPr>
      <w:r>
        <w:t>This module introduces you to the UNDP’s Derisking Renewable Energy Investment (DREI) framework—a systematic approach designed to identify, assess, and address the barriers that limit investment in renewables. Through a combination of global trends, risk theory, and practical methodologies, you’ll learn how countries can create enabling environments for solar, wind, and other clean technologies.</w:t>
      </w:r>
    </w:p>
    <w:p w14:paraId="2AE95954" w14:textId="77777777" w:rsidR="006C7015" w:rsidRDefault="006C7015" w:rsidP="006C7015">
      <w:pPr>
        <w:pStyle w:val="NormalWeb"/>
      </w:pPr>
      <w:r>
        <w:t>We’ll explore the latest data on renewable energy growth in the Global South, unpack the concepts that shape investment decisions, and walk through the DREI framework step by step. Along the way, you’ll encounter scenario analyses and case studies that illustrate how targeted public interventions can reduce risk, lower the cost of capital, and unlock new opportunities for sustainable energy.</w:t>
      </w:r>
    </w:p>
    <w:p w14:paraId="5514BA90" w14:textId="77777777" w:rsidR="006C7015" w:rsidRDefault="006C7015" w:rsidP="006C7015">
      <w:pPr>
        <w:pStyle w:val="NormalWeb"/>
      </w:pPr>
      <w:r>
        <w:t>Whether you are a policymaker, investor, or practitioner, this module will equip you with the knowledge and tools to help drive the energy transition forward—making clean, affordable power a reality for all.</w:t>
      </w:r>
    </w:p>
    <w:p w14:paraId="1746185B" w14:textId="77777777" w:rsidR="006C7015" w:rsidRDefault="006C7015" w:rsidP="006C7015">
      <w:pPr>
        <w:pStyle w:val="NormalWeb"/>
      </w:pPr>
      <w:r>
        <w:t>Let’s begin our journey into derisking renewable energy investment.</w:t>
      </w:r>
    </w:p>
    <w:p w14:paraId="517DEF67" w14:textId="77777777" w:rsidR="00F26489" w:rsidRDefault="00F26489"/>
    <w:sectPr w:rsidR="00F26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15"/>
    <w:rsid w:val="003C3A41"/>
    <w:rsid w:val="005B6FA7"/>
    <w:rsid w:val="006C7015"/>
    <w:rsid w:val="00983A3B"/>
    <w:rsid w:val="00DA6D6E"/>
    <w:rsid w:val="00E33B9F"/>
    <w:rsid w:val="00F26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B0D818"/>
  <w15:chartTrackingRefBased/>
  <w15:docId w15:val="{0EC294AF-5F96-1744-BBBD-E056E8A6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015"/>
    <w:rPr>
      <w:rFonts w:eastAsiaTheme="majorEastAsia" w:cstheme="majorBidi"/>
      <w:color w:val="272727" w:themeColor="text1" w:themeTint="D8"/>
    </w:rPr>
  </w:style>
  <w:style w:type="paragraph" w:styleId="Title">
    <w:name w:val="Title"/>
    <w:basedOn w:val="Normal"/>
    <w:next w:val="Normal"/>
    <w:link w:val="TitleChar"/>
    <w:uiPriority w:val="10"/>
    <w:qFormat/>
    <w:rsid w:val="006C7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015"/>
    <w:pPr>
      <w:spacing w:before="160"/>
      <w:jc w:val="center"/>
    </w:pPr>
    <w:rPr>
      <w:i/>
      <w:iCs/>
      <w:color w:val="404040" w:themeColor="text1" w:themeTint="BF"/>
    </w:rPr>
  </w:style>
  <w:style w:type="character" w:customStyle="1" w:styleId="QuoteChar">
    <w:name w:val="Quote Char"/>
    <w:basedOn w:val="DefaultParagraphFont"/>
    <w:link w:val="Quote"/>
    <w:uiPriority w:val="29"/>
    <w:rsid w:val="006C7015"/>
    <w:rPr>
      <w:i/>
      <w:iCs/>
      <w:color w:val="404040" w:themeColor="text1" w:themeTint="BF"/>
    </w:rPr>
  </w:style>
  <w:style w:type="paragraph" w:styleId="ListParagraph">
    <w:name w:val="List Paragraph"/>
    <w:basedOn w:val="Normal"/>
    <w:uiPriority w:val="34"/>
    <w:qFormat/>
    <w:rsid w:val="006C7015"/>
    <w:pPr>
      <w:ind w:left="720"/>
      <w:contextualSpacing/>
    </w:pPr>
  </w:style>
  <w:style w:type="character" w:styleId="IntenseEmphasis">
    <w:name w:val="Intense Emphasis"/>
    <w:basedOn w:val="DefaultParagraphFont"/>
    <w:uiPriority w:val="21"/>
    <w:qFormat/>
    <w:rsid w:val="006C7015"/>
    <w:rPr>
      <w:i/>
      <w:iCs/>
      <w:color w:val="0F4761" w:themeColor="accent1" w:themeShade="BF"/>
    </w:rPr>
  </w:style>
  <w:style w:type="paragraph" w:styleId="IntenseQuote">
    <w:name w:val="Intense Quote"/>
    <w:basedOn w:val="Normal"/>
    <w:next w:val="Normal"/>
    <w:link w:val="IntenseQuoteChar"/>
    <w:uiPriority w:val="30"/>
    <w:qFormat/>
    <w:rsid w:val="006C7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015"/>
    <w:rPr>
      <w:i/>
      <w:iCs/>
      <w:color w:val="0F4761" w:themeColor="accent1" w:themeShade="BF"/>
    </w:rPr>
  </w:style>
  <w:style w:type="character" w:styleId="IntenseReference">
    <w:name w:val="Intense Reference"/>
    <w:basedOn w:val="DefaultParagraphFont"/>
    <w:uiPriority w:val="32"/>
    <w:qFormat/>
    <w:rsid w:val="006C7015"/>
    <w:rPr>
      <w:b/>
      <w:bCs/>
      <w:smallCaps/>
      <w:color w:val="0F4761" w:themeColor="accent1" w:themeShade="BF"/>
      <w:spacing w:val="5"/>
    </w:rPr>
  </w:style>
  <w:style w:type="paragraph" w:styleId="NormalWeb">
    <w:name w:val="Normal (Web)"/>
    <w:basedOn w:val="Normal"/>
    <w:uiPriority w:val="99"/>
    <w:semiHidden/>
    <w:unhideWhenUsed/>
    <w:rsid w:val="006C701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70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aa6eb772666ebe3b641403f75bf75653">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b6711395d25377b6422cf45c76b561ed"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0bf4113-6f4a-4f3e-b5bb-503c4d9102e3">
      <Terms xmlns="http://schemas.microsoft.com/office/infopath/2007/PartnerControls"/>
    </lcf76f155ced4ddcb4097134ff3c332f>
    <TaxCatchAll xmlns="c8670835-afc4-4376-8ae0-1ffed5b27e6b" xsi:nil="true"/>
  </documentManagement>
</p:properties>
</file>

<file path=customXml/itemProps1.xml><?xml version="1.0" encoding="utf-8"?>
<ds:datastoreItem xmlns:ds="http://schemas.openxmlformats.org/officeDocument/2006/customXml" ds:itemID="{32686102-BF02-4934-A027-307122DAC321}"/>
</file>

<file path=customXml/itemProps2.xml><?xml version="1.0" encoding="utf-8"?>
<ds:datastoreItem xmlns:ds="http://schemas.openxmlformats.org/officeDocument/2006/customXml" ds:itemID="{EF0BBBBE-F1AD-405A-AD6E-68FD90BEF68D}"/>
</file>

<file path=customXml/itemProps3.xml><?xml version="1.0" encoding="utf-8"?>
<ds:datastoreItem xmlns:ds="http://schemas.openxmlformats.org/officeDocument/2006/customXml" ds:itemID="{38C0B81A-6633-4F2E-A8CF-53DFEC42380C}"/>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1262</Characters>
  <Application>Microsoft Office Word</Application>
  <DocSecurity>0</DocSecurity>
  <Lines>10</Lines>
  <Paragraphs>2</Paragraphs>
  <ScaleCrop>false</ScaleCrop>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Dallmann</dc:creator>
  <cp:keywords/>
  <dc:description/>
  <cp:lastModifiedBy>Christoph Dallmann</cp:lastModifiedBy>
  <cp:revision>1</cp:revision>
  <dcterms:created xsi:type="dcterms:W3CDTF">2025-10-22T10:11:00Z</dcterms:created>
  <dcterms:modified xsi:type="dcterms:W3CDTF">2025-10-22T10:11:00Z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4" name="docLang">
    <vt:lpwstr>en</vt:lpwstr>
  </property>
  <property fmtid="{D5CDD505-2E9C-101B-9397-08002B2CF9AE}" pid="5" name="MediaServiceImageTags">
    <vt:lpwstr/>
  </property>
</Properties>
</file>