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59F" w:rsidP="00C8059F" w:rsidRDefault="00C8059F" w14:paraId="7D8544E5" w14:textId="77777777">
      <w:pPr>
        <w:pStyle w:val="NormalWeb"/>
      </w:pPr>
      <w:r>
        <w:rPr>
          <w:rStyle w:val="Strong"/>
          <w:rFonts w:eastAsiaTheme="majorEastAsia"/>
        </w:rPr>
        <w:t>Welcome to Chapter 1: Trends and Barriers for Renewable Energy in the Global South.</w:t>
      </w:r>
    </w:p>
    <w:p w:rsidR="00C8059F" w:rsidP="00C8059F" w:rsidRDefault="00C8059F" w14:paraId="7CB1076A" w14:textId="3A2290DA">
      <w:pPr>
        <w:spacing w:before="240" w:after="240" w:line="276" w:lineRule="auto"/>
      </w:pPr>
      <w:r w:rsidR="00C8059F">
        <w:rPr/>
        <w:t xml:space="preserve">Across the Global South, renewable energy is reshaping the way communities access electricity and build </w:t>
      </w:r>
      <w:r w:rsidR="00C93CB2">
        <w:rPr/>
        <w:t xml:space="preserve">opportunities</w:t>
      </w:r>
      <w:r w:rsidR="00C8059F">
        <w:rPr/>
        <w:t xml:space="preserve">. In this chapter, we explore the dynamic growth of wind and solar power, as well as the rise of decentralized solutions like mini-grids and solar home systems. These technologies are </w:t>
      </w:r>
      <w:r w:rsidRPr="038D50ED" w:rsidR="26BBEECB">
        <w:rPr>
          <w:rFonts w:ascii="Aptos" w:hAnsi="Aptos" w:eastAsia="Aptos" w:cs="" w:asciiTheme="minorAscii" w:hAnsiTheme="minorAscii" w:eastAsiaTheme="minorAscii" w:cstheme="minorBidi"/>
          <w:color w:val="auto"/>
          <w:sz w:val="24"/>
          <w:szCs w:val="24"/>
          <w:lang w:eastAsia="en-US" w:bidi="ar-SA"/>
        </w:rPr>
        <w:t>driving</w:t>
      </w:r>
      <w:r w:rsidRPr="038D50ED" w:rsidR="00C8059F">
        <w:rPr>
          <w:rFonts w:ascii="Aptos" w:hAnsi="Aptos" w:eastAsia="Aptos" w:cs="" w:asciiTheme="minorAscii" w:hAnsiTheme="minorAscii" w:eastAsiaTheme="minorAscii" w:cstheme="minorBidi"/>
          <w:color w:val="auto"/>
          <w:sz w:val="24"/>
          <w:szCs w:val="24"/>
          <w:lang w:eastAsia="en-US" w:bidi="ar-SA"/>
        </w:rPr>
        <w:t xml:space="preserve"> access to clean energy, supporting economic development, and helping to close the electricity </w:t>
      </w:r>
      <w:r w:rsidR="2134B183">
        <w:rPr/>
        <w:t xml:space="preserve">access </w:t>
      </w:r>
      <w:r w:rsidR="00C8059F">
        <w:rPr/>
        <w:t xml:space="preserve">gap in regions where millions still lack reliable power.</w:t>
      </w:r>
    </w:p>
    <w:p w:rsidRPr="00C8059F" w:rsidR="00C8059F" w:rsidP="00C8059F" w:rsidRDefault="00C8059F" w14:paraId="2E7661DF" w14:textId="77777777">
      <w:pPr>
        <w:spacing w:before="240" w:after="240" w:line="276" w:lineRule="auto"/>
      </w:pPr>
      <w:r w:rsidRPr="00C8059F">
        <w:t>But the transition is not without its challenges. Investment in renewables remains uneven, with Sub-Saharan Africa and other developing regions facing persistent barriers. Financing gaps, grid constraints, policy uncertainty, and affordability issues continue to slow progress. Even as technology costs fall and new business models emerge, many countries struggle to attract the private investment needed to scale up clean energy solutions.</w:t>
      </w:r>
    </w:p>
    <w:p w:rsidRPr="00C8059F" w:rsidR="00C8059F" w:rsidP="00C8059F" w:rsidRDefault="00C8059F" w14:paraId="0E95854D" w14:textId="77777777">
      <w:pPr>
        <w:spacing w:before="240" w:after="240" w:line="276" w:lineRule="auto"/>
      </w:pPr>
      <w:r w:rsidRPr="00C8059F">
        <w:t>Throughout this chapter, you’ll discover how global and regional trends are shaping the renewable energy landscape. We’ll look at the drivers behind recent growth, the policies and programs that have made a difference, and the obstacles that still stand in the way. By understanding these trends and barriers, we set the stage for the rest of this module—where we’ll explore how targeted derisking strategies can unlock investment and accelerate the transition to sustainable, affordable energy for all.</w:t>
      </w:r>
    </w:p>
    <w:p w:rsidRPr="00C8059F" w:rsidR="00C8059F" w:rsidP="00C8059F" w:rsidRDefault="00C8059F" w14:paraId="192793EC" w14:textId="77777777">
      <w:pPr>
        <w:spacing w:before="240" w:after="240" w:line="276" w:lineRule="auto"/>
      </w:pPr>
      <w:r w:rsidRPr="00C8059F">
        <w:t>Let’s begin our journey into the evolving world of renewable energy in the Global South.</w:t>
      </w:r>
    </w:p>
    <w:p w:rsidRPr="00C8059F" w:rsidR="00F26489" w:rsidP="00C8059F" w:rsidRDefault="00F26489" w14:paraId="1B2EF100" w14:textId="77777777"/>
    <w:sectPr w:rsidRPr="00C8059F" w:rsidR="00F2648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9F"/>
    <w:rsid w:val="003C3A41"/>
    <w:rsid w:val="005B6FA7"/>
    <w:rsid w:val="00983A3B"/>
    <w:rsid w:val="00C8059F"/>
    <w:rsid w:val="00C93CB2"/>
    <w:rsid w:val="00DA6D6E"/>
    <w:rsid w:val="00E33B9F"/>
    <w:rsid w:val="00F26489"/>
    <w:rsid w:val="038D50ED"/>
    <w:rsid w:val="0A4DC790"/>
    <w:rsid w:val="2134B183"/>
    <w:rsid w:val="26BBEECB"/>
    <w:rsid w:val="5B52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4411D"/>
  <w15:chartTrackingRefBased/>
  <w15:docId w15:val="{CFD65415-1C2F-0145-8CAF-0F3F8EB0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8059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59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5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8059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805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805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805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805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805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805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805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8059F"/>
    <w:rPr>
      <w:rFonts w:eastAsiaTheme="majorEastAsia" w:cstheme="majorBidi"/>
      <w:color w:val="272727" w:themeColor="text1" w:themeTint="D8"/>
    </w:rPr>
  </w:style>
  <w:style w:type="paragraph" w:styleId="Title">
    <w:name w:val="Title"/>
    <w:basedOn w:val="Normal"/>
    <w:next w:val="Normal"/>
    <w:link w:val="TitleChar"/>
    <w:uiPriority w:val="10"/>
    <w:qFormat/>
    <w:rsid w:val="00C805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805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805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8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59F"/>
    <w:pPr>
      <w:spacing w:before="160"/>
      <w:jc w:val="center"/>
    </w:pPr>
    <w:rPr>
      <w:i/>
      <w:iCs/>
      <w:color w:val="404040" w:themeColor="text1" w:themeTint="BF"/>
    </w:rPr>
  </w:style>
  <w:style w:type="character" w:styleId="QuoteChar" w:customStyle="1">
    <w:name w:val="Quote Char"/>
    <w:basedOn w:val="DefaultParagraphFont"/>
    <w:link w:val="Quote"/>
    <w:uiPriority w:val="29"/>
    <w:rsid w:val="00C8059F"/>
    <w:rPr>
      <w:i/>
      <w:iCs/>
      <w:color w:val="404040" w:themeColor="text1" w:themeTint="BF"/>
    </w:rPr>
  </w:style>
  <w:style w:type="paragraph" w:styleId="ListParagraph">
    <w:name w:val="List Paragraph"/>
    <w:basedOn w:val="Normal"/>
    <w:uiPriority w:val="34"/>
    <w:qFormat/>
    <w:rsid w:val="00C8059F"/>
    <w:pPr>
      <w:ind w:left="720"/>
      <w:contextualSpacing/>
    </w:pPr>
  </w:style>
  <w:style w:type="character" w:styleId="IntenseEmphasis">
    <w:name w:val="Intense Emphasis"/>
    <w:basedOn w:val="DefaultParagraphFont"/>
    <w:uiPriority w:val="21"/>
    <w:qFormat/>
    <w:rsid w:val="00C8059F"/>
    <w:rPr>
      <w:i/>
      <w:iCs/>
      <w:color w:val="0F4761" w:themeColor="accent1" w:themeShade="BF"/>
    </w:rPr>
  </w:style>
  <w:style w:type="paragraph" w:styleId="IntenseQuote">
    <w:name w:val="Intense Quote"/>
    <w:basedOn w:val="Normal"/>
    <w:next w:val="Normal"/>
    <w:link w:val="IntenseQuoteChar"/>
    <w:uiPriority w:val="30"/>
    <w:qFormat/>
    <w:rsid w:val="00C805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8059F"/>
    <w:rPr>
      <w:i/>
      <w:iCs/>
      <w:color w:val="0F4761" w:themeColor="accent1" w:themeShade="BF"/>
    </w:rPr>
  </w:style>
  <w:style w:type="character" w:styleId="IntenseReference">
    <w:name w:val="Intense Reference"/>
    <w:basedOn w:val="DefaultParagraphFont"/>
    <w:uiPriority w:val="32"/>
    <w:qFormat/>
    <w:rsid w:val="00C8059F"/>
    <w:rPr>
      <w:b/>
      <w:bCs/>
      <w:smallCaps/>
      <w:color w:val="0F4761" w:themeColor="accent1" w:themeShade="BF"/>
      <w:spacing w:val="5"/>
    </w:rPr>
  </w:style>
  <w:style w:type="paragraph" w:styleId="NormalWeb">
    <w:name w:val="Normal (Web)"/>
    <w:basedOn w:val="Normal"/>
    <w:uiPriority w:val="99"/>
    <w:semiHidden/>
    <w:unhideWhenUsed/>
    <w:rsid w:val="00C8059F"/>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C80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aa6eb772666ebe3b641403f75bf75653">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b6711395d25377b6422cf45c76b561ed"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bf4113-6f4a-4f3e-b5bb-503c4d9102e3">
      <Terms xmlns="http://schemas.microsoft.com/office/infopath/2007/PartnerControls"/>
    </lcf76f155ced4ddcb4097134ff3c332f>
    <TaxCatchAll xmlns="c8670835-afc4-4376-8ae0-1ffed5b27e6b" xsi:nil="true"/>
  </documentManagement>
</p:properties>
</file>

<file path=customXml/itemProps1.xml><?xml version="1.0" encoding="utf-8"?>
<ds:datastoreItem xmlns:ds="http://schemas.openxmlformats.org/officeDocument/2006/customXml" ds:itemID="{FF8FE84B-9D3C-4E8D-AF97-8A0210A67EE8}"/>
</file>

<file path=customXml/itemProps2.xml><?xml version="1.0" encoding="utf-8"?>
<ds:datastoreItem xmlns:ds="http://schemas.openxmlformats.org/officeDocument/2006/customXml" ds:itemID="{DBA705D4-6AC8-43B3-8C30-AB31E328D924}"/>
</file>

<file path=customXml/itemProps3.xml><?xml version="1.0" encoding="utf-8"?>
<ds:datastoreItem xmlns:ds="http://schemas.openxmlformats.org/officeDocument/2006/customXml" ds:itemID="{25DCA0D5-FF7A-4A9A-9415-EE7F9C1960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Dallmann</dc:creator>
  <cp:keywords/>
  <dc:description/>
  <cp:lastModifiedBy>Laurene Desclaux</cp:lastModifiedBy>
  <cp:revision>4</cp:revision>
  <dcterms:created xsi:type="dcterms:W3CDTF">2025-10-22T09:42:00Z</dcterms:created>
  <dcterms:modified xsi:type="dcterms:W3CDTF">2025-11-06T18:16:00Z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