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D7C51" w:rsidR="00DD7C51" w:rsidP="00DD7C51" w:rsidRDefault="00DD7C51" w14:paraId="5DA7D8FC" w14:textId="77777777">
      <w:pPr>
        <w:pStyle w:val="NormalWeb"/>
        <w:rPr>
          <w:rStyle w:val="Strong"/>
          <w:rFonts w:eastAsiaTheme="majorEastAsia"/>
        </w:rPr>
      </w:pPr>
      <w:r>
        <w:rPr>
          <w:rStyle w:val="Strong"/>
          <w:rFonts w:eastAsiaTheme="majorEastAsia"/>
        </w:rPr>
        <w:t>Welcome to Chapter 3: The DREI Framework.</w:t>
      </w:r>
    </w:p>
    <w:p w:rsidRPr="00DD7C51" w:rsidR="00DD7C51" w:rsidP="00DD7C51" w:rsidRDefault="00DD7C51" w14:paraId="0B3C17DD" w14:textId="77777777">
      <w:pPr>
        <w:pStyle w:val="NormalWeb"/>
        <w:rPr>
          <w:rStyle w:val="Strong"/>
          <w:rFonts w:eastAsiaTheme="majorEastAsia"/>
          <w:b w:val="0"/>
          <w:bCs w:val="0"/>
        </w:rPr>
      </w:pPr>
      <w:r w:rsidRPr="00DD7C51">
        <w:rPr>
          <w:rStyle w:val="Strong"/>
          <w:rFonts w:eastAsiaTheme="majorEastAsia"/>
          <w:b w:val="0"/>
          <w:bCs w:val="0"/>
        </w:rPr>
        <w:t>How can countries systematically reduce investment risks and accelerate the deployment of renewable energy? In this chapter, we take a practical journey through the DREI framework, guiding you step by step through its core components and applications.</w:t>
      </w:r>
    </w:p>
    <w:p w:rsidRPr="00DD7C51" w:rsidR="00DD7C51" w:rsidP="00DD7C51" w:rsidRDefault="00DD7C51" w14:paraId="1B6C245F" w14:textId="77777777">
      <w:pPr>
        <w:pStyle w:val="NormalWeb"/>
        <w:rPr>
          <w:rStyle w:val="Strong"/>
          <w:rFonts w:eastAsiaTheme="majorEastAsia"/>
          <w:b w:val="0"/>
          <w:bCs w:val="0"/>
        </w:rPr>
      </w:pPr>
      <w:r w:rsidRPr="00DD7C51">
        <w:rPr>
          <w:rStyle w:val="Strong"/>
          <w:rFonts w:eastAsiaTheme="majorEastAsia"/>
          <w:b w:val="0"/>
          <w:bCs w:val="0"/>
        </w:rPr>
        <w:t>We begin by exploring how to assess the risk environment for renewable energy projects, using structured analysis and stakeholder engagement to identify the barriers that matter most. You’ll learn how the DREI methodology helps map out these risks, quantify their impact on financing costs, and prioritize where action is needed.</w:t>
      </w:r>
    </w:p>
    <w:p w:rsidRPr="00DD7C51" w:rsidR="00DD7C51" w:rsidP="00DD7C51" w:rsidRDefault="00DD7C51" w14:paraId="1EBC1500" w14:textId="77777777">
      <w:pPr>
        <w:pStyle w:val="NormalWeb"/>
        <w:rPr>
          <w:rStyle w:val="Strong"/>
          <w:rFonts w:eastAsiaTheme="majorEastAsia"/>
          <w:b w:val="0"/>
          <w:bCs w:val="0"/>
        </w:rPr>
      </w:pPr>
      <w:r w:rsidRPr="00DD7C51">
        <w:rPr>
          <w:rStyle w:val="Strong"/>
          <w:rFonts w:eastAsiaTheme="majorEastAsia"/>
          <w:b w:val="0"/>
          <w:bCs w:val="0"/>
        </w:rPr>
        <w:t>Next, we introduce the toolkit of public instruments—policy reforms, financial guarantees, and targeted incentives—that governments and partners can use to address these risks. You’ll see how these interventions are selected, modeled, and evaluated for their effectiveness in reducing the cost of capital and making projects more bankable.</w:t>
      </w:r>
    </w:p>
    <w:p w:rsidRPr="00DD7C51" w:rsidR="00DD7C51" w:rsidP="55A1FA81" w:rsidRDefault="00DD7C51" w14:paraId="307E553A" w14:textId="7BD2700E">
      <w:pPr>
        <w:pStyle w:val="NormalWeb"/>
        <w:rPr>
          <w:rStyle w:val="Strong"/>
          <w:rFonts w:eastAsia="" w:eastAsiaTheme="majorEastAsia"/>
          <w:b w:val="0"/>
          <w:bCs w:val="0"/>
        </w:rPr>
      </w:pPr>
      <w:r w:rsidRPr="0A1D552B" w:rsidR="00DD7C51">
        <w:rPr>
          <w:rStyle w:val="Strong"/>
          <w:rFonts w:eastAsia="" w:eastAsiaTheme="majorEastAsia"/>
          <w:b w:val="0"/>
          <w:bCs w:val="0"/>
        </w:rPr>
        <w:t xml:space="preserve">Throughout this chapter, </w:t>
      </w:r>
      <w:r w:rsidRPr="0A1D552B" w:rsidR="00DD7C51">
        <w:rPr>
          <w:rStyle w:val="Strong"/>
          <w:rFonts w:eastAsia="" w:eastAsiaTheme="majorEastAsia"/>
          <w:b w:val="0"/>
          <w:bCs w:val="0"/>
        </w:rPr>
        <w:t>you’ll</w:t>
      </w:r>
      <w:r w:rsidRPr="0A1D552B" w:rsidR="00DD7C51">
        <w:rPr>
          <w:rStyle w:val="Strong"/>
          <w:rFonts w:eastAsia="" w:eastAsiaTheme="majorEastAsia"/>
          <w:b w:val="0"/>
          <w:bCs w:val="0"/>
        </w:rPr>
        <w:t xml:space="preserve"> </w:t>
      </w:r>
      <w:r w:rsidRPr="0A1D552B" w:rsidR="00DD7C51">
        <w:rPr>
          <w:rStyle w:val="Strong"/>
          <w:rFonts w:eastAsia="" w:eastAsiaTheme="majorEastAsia"/>
          <w:b w:val="0"/>
          <w:bCs w:val="0"/>
        </w:rPr>
        <w:t>encounter</w:t>
      </w:r>
      <w:r w:rsidRPr="0A1D552B" w:rsidR="00DD7C51">
        <w:rPr>
          <w:rStyle w:val="Strong"/>
          <w:rFonts w:eastAsia="" w:eastAsiaTheme="majorEastAsia"/>
          <w:b w:val="0"/>
          <w:bCs w:val="0"/>
        </w:rPr>
        <w:t xml:space="preserve"> </w:t>
      </w:r>
      <w:r w:rsidRPr="0A1D552B" w:rsidR="7E02C3C8">
        <w:rPr>
          <w:rStyle w:val="Strong"/>
          <w:rFonts w:eastAsia="" w:eastAsiaTheme="majorEastAsia"/>
          <w:b w:val="0"/>
          <w:bCs w:val="0"/>
        </w:rPr>
        <w:t>applied</w:t>
      </w:r>
      <w:r w:rsidRPr="0A1D552B" w:rsidR="00DD7C51">
        <w:rPr>
          <w:rStyle w:val="Strong"/>
          <w:rFonts w:eastAsia="" w:eastAsiaTheme="majorEastAsia"/>
          <w:b w:val="0"/>
          <w:bCs w:val="0"/>
        </w:rPr>
        <w:t xml:space="preserve"> c</w:t>
      </w:r>
      <w:r w:rsidRPr="0A1D552B" w:rsidR="00DD7C51">
        <w:rPr>
          <w:rStyle w:val="Strong"/>
          <w:rFonts w:eastAsia="" w:eastAsiaTheme="majorEastAsia"/>
          <w:b w:val="0"/>
          <w:bCs w:val="0"/>
        </w:rPr>
        <w:t>ase s</w:t>
      </w:r>
      <w:r w:rsidRPr="0A1D552B" w:rsidR="00DD7C51">
        <w:rPr>
          <w:rStyle w:val="Strong"/>
          <w:rFonts w:eastAsia="" w:eastAsiaTheme="majorEastAsia"/>
          <w:b w:val="0"/>
          <w:bCs w:val="0"/>
        </w:rPr>
        <w:t xml:space="preserve">tudies and scenario analyses that illustrate how the DREI framework can be applied to different contexts. These examples </w:t>
      </w:r>
      <w:r w:rsidRPr="0A1D552B" w:rsidR="00DD7C51">
        <w:rPr>
          <w:rStyle w:val="Strong"/>
          <w:rFonts w:eastAsia="" w:eastAsiaTheme="majorEastAsia"/>
          <w:b w:val="0"/>
          <w:bCs w:val="0"/>
        </w:rPr>
        <w:t>demonstrate</w:t>
      </w:r>
      <w:r w:rsidRPr="0A1D552B" w:rsidR="00DD7C51">
        <w:rPr>
          <w:rStyle w:val="Strong"/>
          <w:rFonts w:eastAsia="" w:eastAsiaTheme="majorEastAsia"/>
          <w:b w:val="0"/>
          <w:bCs w:val="0"/>
        </w:rPr>
        <w:t xml:space="preserve"> how investment risks and costs could be reduced through targeted interventions, </w:t>
      </w:r>
      <w:r w:rsidRPr="0A1D552B" w:rsidR="00DD7C51">
        <w:rPr>
          <w:rStyle w:val="Strong"/>
          <w:rFonts w:eastAsia="" w:eastAsiaTheme="majorEastAsia"/>
          <w:b w:val="0"/>
          <w:bCs w:val="0"/>
        </w:rPr>
        <w:t>providing</w:t>
      </w:r>
      <w:r w:rsidRPr="0A1D552B" w:rsidR="00DD7C51">
        <w:rPr>
          <w:rStyle w:val="Strong"/>
          <w:rFonts w:eastAsia="" w:eastAsiaTheme="majorEastAsia"/>
          <w:b w:val="0"/>
          <w:bCs w:val="0"/>
        </w:rPr>
        <w:t xml:space="preserve"> valuable insights for policy and planning.</w:t>
      </w:r>
    </w:p>
    <w:p w:rsidRPr="00DD7C51" w:rsidR="00DD7C51" w:rsidP="00DD7C51" w:rsidRDefault="00DD7C51" w14:paraId="79985CB2" w14:textId="77777777">
      <w:pPr>
        <w:pStyle w:val="NormalWeb"/>
        <w:rPr>
          <w:rStyle w:val="Strong"/>
          <w:rFonts w:eastAsiaTheme="majorEastAsia"/>
          <w:b w:val="0"/>
          <w:bCs w:val="0"/>
        </w:rPr>
      </w:pPr>
      <w:r w:rsidRPr="00DD7C51">
        <w:rPr>
          <w:rStyle w:val="Strong"/>
          <w:rFonts w:eastAsiaTheme="majorEastAsia"/>
          <w:b w:val="0"/>
          <w:bCs w:val="0"/>
        </w:rPr>
        <w:t>By the end of this chapter, you’ll understand how theory becomes practice—and how the DREI framework empowers decision-makers to design evidence-based strategies for a resilient, low-carbon future.</w:t>
      </w:r>
    </w:p>
    <w:p w:rsidRPr="00DD7C51" w:rsidR="00F26489" w:rsidRDefault="00F26489" w14:paraId="234D82D4" w14:textId="77777777"/>
    <w:sectPr w:rsidRPr="00DD7C51" w:rsidR="00F2648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51"/>
    <w:rsid w:val="003C3A41"/>
    <w:rsid w:val="005B6FA7"/>
    <w:rsid w:val="00983A3B"/>
    <w:rsid w:val="00DA6D6E"/>
    <w:rsid w:val="00DD7C51"/>
    <w:rsid w:val="00E33B9F"/>
    <w:rsid w:val="00F26489"/>
    <w:rsid w:val="0A1D552B"/>
    <w:rsid w:val="55A1FA81"/>
    <w:rsid w:val="7E02C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869176"/>
  <w15:chartTrackingRefBased/>
  <w15:docId w15:val="{771B2F2B-1619-5642-9535-B8449830D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D7C5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C5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C5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D7C5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D7C5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D7C5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D7C5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D7C5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D7C5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D7C5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D7C5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D7C51"/>
    <w:rPr>
      <w:rFonts w:eastAsiaTheme="majorEastAsia" w:cstheme="majorBidi"/>
      <w:color w:val="272727" w:themeColor="text1" w:themeTint="D8"/>
    </w:rPr>
  </w:style>
  <w:style w:type="paragraph" w:styleId="Title">
    <w:name w:val="Title"/>
    <w:basedOn w:val="Normal"/>
    <w:next w:val="Normal"/>
    <w:link w:val="TitleChar"/>
    <w:uiPriority w:val="10"/>
    <w:qFormat/>
    <w:rsid w:val="00DD7C5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D7C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D7C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D7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C51"/>
    <w:pPr>
      <w:spacing w:before="160"/>
      <w:jc w:val="center"/>
    </w:pPr>
    <w:rPr>
      <w:i/>
      <w:iCs/>
      <w:color w:val="404040" w:themeColor="text1" w:themeTint="BF"/>
    </w:rPr>
  </w:style>
  <w:style w:type="character" w:styleId="QuoteChar" w:customStyle="1">
    <w:name w:val="Quote Char"/>
    <w:basedOn w:val="DefaultParagraphFont"/>
    <w:link w:val="Quote"/>
    <w:uiPriority w:val="29"/>
    <w:rsid w:val="00DD7C51"/>
    <w:rPr>
      <w:i/>
      <w:iCs/>
      <w:color w:val="404040" w:themeColor="text1" w:themeTint="BF"/>
    </w:rPr>
  </w:style>
  <w:style w:type="paragraph" w:styleId="ListParagraph">
    <w:name w:val="List Paragraph"/>
    <w:basedOn w:val="Normal"/>
    <w:uiPriority w:val="34"/>
    <w:qFormat/>
    <w:rsid w:val="00DD7C51"/>
    <w:pPr>
      <w:ind w:left="720"/>
      <w:contextualSpacing/>
    </w:pPr>
  </w:style>
  <w:style w:type="character" w:styleId="IntenseEmphasis">
    <w:name w:val="Intense Emphasis"/>
    <w:basedOn w:val="DefaultParagraphFont"/>
    <w:uiPriority w:val="21"/>
    <w:qFormat/>
    <w:rsid w:val="00DD7C51"/>
    <w:rPr>
      <w:i/>
      <w:iCs/>
      <w:color w:val="0F4761" w:themeColor="accent1" w:themeShade="BF"/>
    </w:rPr>
  </w:style>
  <w:style w:type="paragraph" w:styleId="IntenseQuote">
    <w:name w:val="Intense Quote"/>
    <w:basedOn w:val="Normal"/>
    <w:next w:val="Normal"/>
    <w:link w:val="IntenseQuoteChar"/>
    <w:uiPriority w:val="30"/>
    <w:qFormat/>
    <w:rsid w:val="00DD7C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D7C51"/>
    <w:rPr>
      <w:i/>
      <w:iCs/>
      <w:color w:val="0F4761" w:themeColor="accent1" w:themeShade="BF"/>
    </w:rPr>
  </w:style>
  <w:style w:type="character" w:styleId="IntenseReference">
    <w:name w:val="Intense Reference"/>
    <w:basedOn w:val="DefaultParagraphFont"/>
    <w:uiPriority w:val="32"/>
    <w:qFormat/>
    <w:rsid w:val="00DD7C51"/>
    <w:rPr>
      <w:b/>
      <w:bCs/>
      <w:smallCaps/>
      <w:color w:val="0F4761" w:themeColor="accent1" w:themeShade="BF"/>
      <w:spacing w:val="5"/>
    </w:rPr>
  </w:style>
  <w:style w:type="paragraph" w:styleId="NormalWeb">
    <w:name w:val="Normal (Web)"/>
    <w:basedOn w:val="Normal"/>
    <w:uiPriority w:val="99"/>
    <w:semiHidden/>
    <w:unhideWhenUsed/>
    <w:rsid w:val="00DD7C51"/>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DD7C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aa6eb772666ebe3b641403f75bf75653">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b6711395d25377b6422cf45c76b561ed"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0bf4113-6f4a-4f3e-b5bb-503c4d9102e3">
      <Terms xmlns="http://schemas.microsoft.com/office/infopath/2007/PartnerControls"/>
    </lcf76f155ced4ddcb4097134ff3c332f>
    <TaxCatchAll xmlns="c8670835-afc4-4376-8ae0-1ffed5b27e6b" xsi:nil="true"/>
  </documentManagement>
</p:properties>
</file>

<file path=customXml/itemProps1.xml><?xml version="1.0" encoding="utf-8"?>
<ds:datastoreItem xmlns:ds="http://schemas.openxmlformats.org/officeDocument/2006/customXml" ds:itemID="{2539F8C5-798E-46BA-89D6-D80539463991}"/>
</file>

<file path=customXml/itemProps2.xml><?xml version="1.0" encoding="utf-8"?>
<ds:datastoreItem xmlns:ds="http://schemas.openxmlformats.org/officeDocument/2006/customXml" ds:itemID="{9DEA85C5-D671-4ADA-B65B-EE6319310F66}"/>
</file>

<file path=customXml/itemProps3.xml><?xml version="1.0" encoding="utf-8"?>
<ds:datastoreItem xmlns:ds="http://schemas.openxmlformats.org/officeDocument/2006/customXml" ds:itemID="{7585A5AD-040B-4ED7-AE51-16D5DB56A2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Dallmann</dc:creator>
  <cp:keywords/>
  <dc:description/>
  <cp:lastModifiedBy>Laurene Desclaux</cp:lastModifiedBy>
  <cp:revision>3</cp:revision>
  <dcterms:created xsi:type="dcterms:W3CDTF">2025-10-22T10:09:00Z</dcterms:created>
  <dcterms:modified xsi:type="dcterms:W3CDTF">2025-11-06T18:15:23Z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