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3: الانتقال العادل للطاقة.</w:t>
      </w:r>
    </w:p>
    <w:p>
      <w:r>
        <w:t>في هذه الوحدة، سنستكشف الرحلة نحو مستقبل طاقة مستدام وعادل. الانتقال إلى الطاقة المتجددة يتعلق بضمان العدالة والشمول عبر المجتمعات والمناطق، مع الابتعاد عن الوقود الأحفوري نحو مصادر نظيفة مثل الرياح والطاقة الشمسية.</w:t>
      </w:r>
    </w:p>
    <w:p>
      <w:r>
        <w:t>على مستوى العالم، تتسارع وتيرة تغير المناخ مما يعزز هذا التحول. في عام 2024، شكلت الطاقة المتجددة تسعة وثلاثين بالمئة من سعة الطاقة الجديدة المضافة في جميع أنحاء العالم. هذا التقدم يوضح ما هو ممكن، لكنه يسلط الضوء أيضًا على الحاجة إلى إدارة الانتقال بعناية لضمان عدم ترك أي مجتمع خلف الركب. في جوهره، يسعى الانتقال العادل إلى معالجة التفاوتات القديمة التي أثرت على الفئات الضعيفة لأجيال.</w:t>
      </w:r>
    </w:p>
    <w:p>
      <w:r>
        <w:t>في الجنوب العالمي، التحديات أكبر بشكل خاص. المناطق التي تعتمد بشكل كبير على الوقود الأحفوري (مثل المناطق المعتمدة على الفحم في الهند أو الاقتصادات النفطية في الشرق الأوسط) تواجه خطر اضطرابات اقتصادية إذا لم يُدار التغيير بشكل مدروس. حقوق الأراضي، استخدام المياه، والفقر تضيف مزيدًا من التعقيد، وتشكل المسار نحو الطاقة المتجددة.</w:t>
      </w:r>
    </w:p>
    <w:p>
      <w:r>
        <w:t>يدعو الانتقال العادل للطاقة إلى حوكمة قوية وتعاون. يجب أن تعكس السياسات والمؤسسات الواقع المحلي، والسياقات الثقافية، وحقوق الإنسان. على سبيل المثال، يمكن أن يساعد تأمين حقوق الأراضي في مشاريع الطاقة المتجددة على منع التهجير، في حين أن مشاركة المجتمع من خلال عمليات مثل الموافقة المسبقة والمستنيرة الحرة تبني الثقة والمشروعية.</w:t>
      </w:r>
    </w:p>
    <w:p>
      <w:r>
        <w:t>هناك اعتبارات بيئية أيضًا. أنظمة الطاقة المتجددة تقلل من انبعاثات غازات الدفيئة، حيث تنتج الطاقة الشمسية حوالي سبعين بالمئة أقل من انبعاثات دورة الحياة مقارنة بالفحم. ومع ذلك، يجب تطوير هذه التقنيات بمسؤولية. يمكن أن تتسبب مشاريع الطاقة الكهرمائية الكبيرة في اضطرابات في النظم البيئية، وتحتاج مزارع الرياح والطاقة الشمسية إلى اختيار مواقع بعناية لتقليل تأثيرها على الموائل.</w:t>
      </w:r>
    </w:p>
    <w:p>
      <w:r>
        <w:t>كما يخلق الانتقال فرصًا اقتصادية جديدة. الدول التي تمتلك احتياطيات من المعادن الحيوية مثل الليثيوم والكوبالت والعناصر الأرضية النادرة في وضع يمكنها من المساهمة بشكل كبير. إن الاستخراج المسؤول والتعاون الدولي هما المفتاح لتجنب الأضرار البيئية والاجتماعية. بالإضافة إلى الاستخراج، يمكن للدول النامية تعزيز اقتصاداتها من خلال الاستثمار في المعالجة والتصنيع المحلي. على سبيل المثال، تبني المغرب ومصر صناعات إقليمية في إنتاج الألواح الشمسية والبطاريات، مما يخلق فرص عمل ويعزز الصمود.</w:t>
      </w:r>
    </w:p>
    <w:p>
      <w:r>
        <w:t>في الوقت نفسه، تعتبر انتقالات القوى العاملة ضرورية. يمكن لبرامج إعادة التأهيل المهني لعمال الوقود الأحفوري، وتدابير سد الفجوات بين الجنسين، وشبكات الأمان الاجتماعي مثل الدعم المالي الموجه والإعانات أن تساعد المجتمعات على التكيف والازدهار خلال هذا التحول.</w:t>
      </w:r>
    </w:p>
    <w:p>
      <w:r>
        <w:t>يجمع الانتقال العادل للطاقة بين التكنولوجيا والسياسة والعدالة الاجتماعية والرعاية البيئية. ستوجهك هذه الوحدة عبر هذه الأبعاد المترابطة، مع التركيز على استراتيجيات عملية، والتعاون الإقليمي، والحلول التي يقودها المجتمع.</w:t>
      </w:r>
    </w:p>
    <w:p>
      <w:r>
        <w:t>ندعوكم للمشاركة الكاملة أثناء بناء فهمكم لكيفية تشكيل مستقبل طاقة مستدام وعادل وشامل.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