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5: القضايا العرضية في تمويل الطاقة المستدامة.</w:t>
      </w:r>
    </w:p>
    <w:p>
      <w:r>
        <w:t>في هذا الفصل، سننظر في موضوعين يشكلان كل جزء من تمويل الطاقة المستدامة: الشراكات الاستراتيجية والأساليب الشاملة والعادلة للاستثمار، بما في ذلك الاعتبارات المتعلقة بالنوع الاجتماعي.</w:t>
      </w:r>
    </w:p>
    <w:p>
      <w:r>
        <w:t>أولاً، الشراكات. فهي المحرك الذي يحفز الاستثمار.</w:t>
      </w:r>
    </w:p>
    <w:p>
      <w:r>
        <w:t>يمكن للمنظمات العامة والخاصة – جنبًا إلى جنب مع المؤسسات المالية الدولية – تجميع الموارد، وتقاسم المخاطر، وتحقيق نتائج لا يمكن لأي جهة فردية تحقيقها بمفردها.</w:t>
      </w:r>
    </w:p>
    <w:p>
      <w:r>
        <w:t>فكر في البنوك التنموية متعددة الأطراف التي تقدم قروضًا طويلة الأجل، وتمويلًا تفضيليًا وضمانات.</w:t>
      </w:r>
    </w:p>
    <w:p>
      <w:r>
        <w:t>على سبيل المثال، ساعدت هذه المؤسسات في تحفيز مشاريع كانت قد تكون محفوفة بالمخاطر أو مكلفة جدًا لولا ذلك. فهي توفر دعمًا ماليًا حاسمًا للطاقة المتجددة، مثل الطاقة الشمسية والرياح، خاصة حيث تكون تكاليف رأس المال الأولية مرتفعة.</w:t>
      </w:r>
    </w:p>
    <w:p>
      <w:r>
        <w:t>الاتفاقات الواضحة، وتقاسم المخاطر بشكل متوازن، وتحقيق الحوافز المتوافقة هي ما يجعل مثل هذه الشراكات ناجحة.</w:t>
      </w:r>
    </w:p>
    <w:p>
      <w:r>
        <w:t>بالانتقال إلى التمويل الشامل والعادل، لا تزال قطاعات الطاقة تظهر تفاوتات كبيرة. على سبيل المثال، تواجه النساء — خاصة من المجتمعات المهمشة — حواجز نظامية تتراوح بين محدودية الوصول إلى الائتمان وعدم وجود ضمانات، إلى نقص التمثيل في الأدوار القيادية.</w:t>
      </w:r>
    </w:p>
    <w:p>
      <w:r>
        <w:t>تزيد الممارسات التمييزية والتحيزات الثقافية من تعقيد هذه التحديات، مما يصعب عليهن الحصول على التمويل اللازم لمشاريع الطاقة المتجددة أو التقنيات ذات الكفاءة الطاقية.</w:t>
      </w:r>
    </w:p>
    <w:p>
      <w:r>
        <w:t>معالجة هذه الفجوات تتطلب سياسات مستهدفة، وبرامج بناء القدرات، وأدوات مالية مصممة لتلبية الاحتياجات المتنوعة.</w:t>
      </w:r>
    </w:p>
    <w:p>
      <w:r>
        <w:t>تعزيز قيادة المرأة في مشاريع الطاقة لا يعزز الشمولية فحسب، بل يسرع أيضًا الانتقال الشامل من خلال استغلال الموارد البشرية غير المستغلة.</w:t>
      </w:r>
    </w:p>
    <w:p>
      <w:r>
        <w:t>باختصار، الشراكات والأساليب الشاملة ليست قضايا ثانوية. فهي في صلب التحول الطاقي العادل وركيزة أساسية لتعزيز تمويل الطاقة المستدامة.</w:t>
      </w:r>
    </w:p>
    <w:p>
      <w:r>
        <w:t>في الدروس القادمة، سنستكشف كيفية تطبيق هذه الأفكار على أرض الواقع.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