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963864" wp14:paraId="37E8E6A4" wp14:textId="1003E769">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Energy</w:t>
      </w: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 xml:space="preserve"> efficiency means doing more with </w:t>
      </w: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less—delivering</w:t>
      </w: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 xml:space="preserve"> the same services while using fewer resources. </w:t>
      </w: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It’s</w:t>
      </w: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 xml:space="preserve"> one of the fastest, most cost-effective ways to reduce emissions, improve energy security, and extend energy access to those who need it most.</w:t>
      </w:r>
    </w:p>
    <w:p xmlns:wp14="http://schemas.microsoft.com/office/word/2010/wordml" w:rsidP="1D963864" wp14:paraId="5BCE5827" wp14:textId="06DE2F4C">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In fact, energy efficiency alone could deliver more than 40% of the emissions reductions required to meet global climate targets. And by 2030, global efficiency improvements could save the equivalent of India’s entire annual energy use.</w:t>
      </w:r>
    </w:p>
    <w:p xmlns:wp14="http://schemas.microsoft.com/office/word/2010/wordml" w:rsidP="1D963864" wp14:paraId="3245CE85" wp14:textId="120D1B4A">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But energy efficiency is not just about technical upgrades or better appliances. It’s a development accelerator. Efficient energy systems help reduce household energy bills, make industries more competitive, and free up public resources for education and healthcare.</w:t>
      </w:r>
    </w:p>
    <w:p xmlns:wp14="http://schemas.microsoft.com/office/word/2010/wordml" w:rsidP="1D963864" wp14:paraId="691EE03D" wp14:textId="3AF0E8C3">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In this lesson, we’ll explore how energy efficiency connects with Sustainable Development Goals—supporting climate action, reducing inequalities, and improving living standards. You'll also learn how policies, financing, and digital innovation can scale up efficiency gains, especially in low- and middle-income contexts.</w:t>
      </w:r>
    </w:p>
    <w:p xmlns:wp14="http://schemas.microsoft.com/office/word/2010/wordml" w:rsidP="1D963864" wp14:paraId="4BE2735C" wp14:textId="5FF43D43">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With global energy demand rising, improving efficiency is no longer optional—it’s essential.</w:t>
      </w:r>
    </w:p>
    <w:p xmlns:wp14="http://schemas.microsoft.com/office/word/2010/wordml" w:rsidP="1D963864" wp14:paraId="06817CE6" wp14:textId="40E63097">
      <w:pPr>
        <w:rPr>
          <w:rFonts w:ascii="Aptos" w:hAnsi="Aptos" w:eastAsia="Aptos" w:cs="Aptos"/>
          <w:b w:val="0"/>
          <w:bCs w:val="0"/>
          <w:i w:val="0"/>
          <w:iCs w:val="0"/>
          <w:caps w:val="0"/>
          <w:smallCaps w:val="0"/>
          <w:noProof w:val="0"/>
          <w:color w:val="000000" w:themeColor="text1" w:themeTint="FF" w:themeShade="FF"/>
          <w:sz w:val="24"/>
          <w:szCs w:val="24"/>
          <w:lang w:val="en-US"/>
        </w:rPr>
      </w:pPr>
      <w:r w:rsidRPr="1D963864" w:rsidR="64241B2C">
        <w:rPr>
          <w:rFonts w:ascii="Aptos" w:hAnsi="Aptos" w:eastAsia="Aptos" w:cs="Aptos"/>
          <w:b w:val="0"/>
          <w:bCs w:val="0"/>
          <w:i w:val="0"/>
          <w:iCs w:val="0"/>
          <w:caps w:val="0"/>
          <w:smallCaps w:val="0"/>
          <w:noProof w:val="0"/>
          <w:color w:val="000000" w:themeColor="text1" w:themeTint="FF" w:themeShade="FF"/>
          <w:sz w:val="24"/>
          <w:szCs w:val="24"/>
          <w:lang w:val="en-US"/>
        </w:rPr>
        <w:t>Let’s dive into the opportunities and strategies that make energy efficiency a win for people, planet, and progress.</w:t>
      </w:r>
    </w:p>
    <w:p xmlns:wp14="http://schemas.microsoft.com/office/word/2010/wordml" w:rsidP="1D963864" wp14:paraId="1246A0AB" wp14:textId="54F9CBD7">
      <w:pPr>
        <w:ind w:firstLine="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6BD523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BEE4D2"/>
    <w:rsid w:val="1D963864"/>
    <w:rsid w:val="3DBEE4D2"/>
    <w:rsid w:val="6424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E4D2"/>
  <w15:chartTrackingRefBased/>
  <w15:docId w15:val="{834DA6D2-A5D5-4F44-A4D3-12016CFB70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36C3B9-2D96-4885-8015-B58C9E5F1D03}"/>
</file>

<file path=customXml/itemProps2.xml><?xml version="1.0" encoding="utf-8"?>
<ds:datastoreItem xmlns:ds="http://schemas.openxmlformats.org/officeDocument/2006/customXml" ds:itemID="{89BDFDF4-8C50-409E-B31C-7B64F4E61F3A}"/>
</file>

<file path=customXml/itemProps3.xml><?xml version="1.0" encoding="utf-8"?>
<ds:datastoreItem xmlns:ds="http://schemas.openxmlformats.org/officeDocument/2006/customXml" ds:itemID="{19F36978-C395-4FDF-A610-1AEC4FCC31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Keller</dc:creator>
  <cp:keywords/>
  <dc:description/>
  <cp:lastModifiedBy>Benjamin Keller</cp:lastModifiedBy>
  <dcterms:created xsi:type="dcterms:W3CDTF">2025-09-13T09:56:06Z</dcterms:created>
  <dcterms:modified xsi:type="dcterms:W3CDTF">2025-09-13T09:56:46Z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