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24BEF358" w:rsidP="02CD81E7" w:rsidRDefault="24BEF358" w14:paraId="12E86BBC" w14:textId="3EDD39A4">
      <w:pPr>
        <w:spacing w:before="240" w:beforeAutospacing="off" w:after="240" w:afterAutospacing="off"/>
      </w:pPr>
      <w:r w:rsidRPr="02CD81E7" w:rsidR="24BEF358">
        <w:rPr>
          <w:rFonts w:ascii="Cambria" w:hAnsi="Cambria" w:eastAsia="Cambria" w:cs="Cambria"/>
          <w:b w:val="1"/>
          <w:bCs w:val="1"/>
          <w:noProof w:val="0"/>
          <w:color w:val="000000" w:themeColor="text1" w:themeTint="FF" w:themeShade="FF"/>
          <w:sz w:val="22"/>
          <w:szCs w:val="22"/>
          <w:lang w:val="en-US"/>
        </w:rPr>
        <w:t>Welcome to Module 6: Exploring the Energy–Climate Nexus</w:t>
      </w:r>
      <w:r w:rsidRPr="02CD81E7" w:rsidR="24BEF358">
        <w:rPr>
          <w:rFonts w:ascii="Cambria" w:hAnsi="Cambria" w:eastAsia="Cambria" w:cs="Cambria"/>
          <w:noProof w:val="0"/>
          <w:color w:val="000000" w:themeColor="text1" w:themeTint="FF" w:themeShade="FF"/>
          <w:sz w:val="22"/>
          <w:szCs w:val="22"/>
          <w:lang w:val="en-US"/>
        </w:rPr>
        <w:t xml:space="preserve"> </w:t>
      </w:r>
    </w:p>
    <w:p w:rsidR="0B126D0C" w:rsidP="02CD81E7" w:rsidRDefault="0B126D0C" w14:paraId="3E9423C2" w14:textId="28F168B7">
      <w:pPr>
        <w:spacing w:before="240" w:beforeAutospacing="off" w:after="240" w:afterAutospacing="off"/>
      </w:pPr>
      <w:r w:rsidRPr="02CD81E7" w:rsidR="0B126D0C">
        <w:rPr>
          <w:rFonts w:ascii="Cambria" w:hAnsi="Cambria" w:eastAsia="Cambria" w:cs="Cambria"/>
          <w:noProof w:val="0"/>
          <w:color w:val="000000" w:themeColor="text1" w:themeTint="FF" w:themeShade="FF"/>
          <w:sz w:val="22"/>
          <w:szCs w:val="22"/>
          <w:lang w:val="en-US"/>
        </w:rPr>
        <w:t>Energy is the single largest source of global greenhouse gas emissions, yet it also holds the key to climate solutions. This module takes a holistic view of how energy systems drive emissions, the pathways for reducing them, and the strategies for adapting to climate impacts while safeguarding equity and resilience.</w:t>
      </w:r>
    </w:p>
    <w:p w:rsidR="0B126D0C" w:rsidP="02CD81E7" w:rsidRDefault="0B126D0C" w14:paraId="0D90352B" w14:textId="708BBD8D">
      <w:pPr>
        <w:spacing w:before="240" w:beforeAutospacing="off" w:after="240" w:afterAutospacing="off"/>
      </w:pPr>
      <w:r w:rsidRPr="02CD81E7" w:rsidR="0B126D0C">
        <w:rPr>
          <w:rFonts w:ascii="Cambria" w:hAnsi="Cambria" w:eastAsia="Cambria" w:cs="Cambria"/>
          <w:noProof w:val="0"/>
          <w:color w:val="000000" w:themeColor="text1" w:themeTint="FF" w:themeShade="FF"/>
          <w:sz w:val="22"/>
          <w:szCs w:val="22"/>
          <w:lang w:val="en-US"/>
        </w:rPr>
        <w:t>We begin by mapping the full energy chain—production, distribution, and use—to reveal where emissions arise and where the greatest opportunities for reduction exist. We examine power generation, transport, industry, buildings, and land use, showing how entrenched fossil-fuel dependence, long-lived assets, and subsidies create carbon lock-in and why a just transition with social protections is essential.</w:t>
      </w:r>
    </w:p>
    <w:p w:rsidR="0B126D0C" w:rsidP="02CD81E7" w:rsidRDefault="0B126D0C" w14:paraId="4E0B2003" w14:textId="4AED3C70">
      <w:pPr>
        <w:spacing w:before="240" w:beforeAutospacing="off" w:after="240" w:afterAutospacing="off"/>
      </w:pPr>
      <w:r w:rsidRPr="02CD81E7" w:rsidR="0B126D0C">
        <w:rPr>
          <w:rFonts w:ascii="Cambria" w:hAnsi="Cambria" w:eastAsia="Cambria" w:cs="Cambria"/>
          <w:noProof w:val="0"/>
          <w:color w:val="000000" w:themeColor="text1" w:themeTint="FF" w:themeShade="FF"/>
          <w:sz w:val="22"/>
          <w:szCs w:val="22"/>
          <w:lang w:val="en-US"/>
        </w:rPr>
        <w:t>Building on this foundation, we explore how decarbonization can be achieved across the economy. We highlight electrification, low-carbon fuels, and process changes in hard-to-abate sectors; spotlight innovations such as green hydrogen, large-scale storage, and digital solutions; and explain how energy efficiency and smarter demand can deliver immediate emission cuts, lower costs, and ease pressure on infrastructure.</w:t>
      </w:r>
    </w:p>
    <w:p w:rsidR="0B126D0C" w:rsidP="02CD81E7" w:rsidRDefault="0B126D0C" w14:paraId="4545C04A" w14:textId="21E88822">
      <w:pPr>
        <w:spacing w:before="240" w:beforeAutospacing="off" w:after="240" w:afterAutospacing="off"/>
      </w:pPr>
      <w:r w:rsidRPr="02CD81E7" w:rsidR="0B126D0C">
        <w:rPr>
          <w:rFonts w:ascii="Cambria" w:hAnsi="Cambria" w:eastAsia="Cambria" w:cs="Cambria"/>
          <w:noProof w:val="0"/>
          <w:color w:val="000000" w:themeColor="text1" w:themeTint="FF" w:themeShade="FF"/>
          <w:sz w:val="22"/>
          <w:szCs w:val="22"/>
          <w:lang w:val="en-US"/>
        </w:rPr>
        <w:t xml:space="preserve">Finally, we address the climate impacts already underway. We </w:t>
      </w:r>
      <w:r w:rsidRPr="02CD81E7" w:rsidR="3311AB8E">
        <w:rPr>
          <w:rFonts w:ascii="Cambria" w:hAnsi="Cambria" w:eastAsia="Cambria" w:cs="Cambria"/>
          <w:noProof w:val="0"/>
          <w:color w:val="000000" w:themeColor="text1" w:themeTint="FF" w:themeShade="FF"/>
          <w:sz w:val="22"/>
          <w:szCs w:val="22"/>
          <w:lang w:val="en-US"/>
        </w:rPr>
        <w:t>analyze</w:t>
      </w:r>
      <w:r w:rsidRPr="02CD81E7" w:rsidR="0B126D0C">
        <w:rPr>
          <w:rFonts w:ascii="Cambria" w:hAnsi="Cambria" w:eastAsia="Cambria" w:cs="Cambria"/>
          <w:noProof w:val="0"/>
          <w:color w:val="000000" w:themeColor="text1" w:themeTint="FF" w:themeShade="FF"/>
          <w:sz w:val="22"/>
          <w:szCs w:val="22"/>
          <w:lang w:val="en-US"/>
        </w:rPr>
        <w:t xml:space="preserve"> how extreme heat, floods, storms, sea-level rise, and drought threaten energy access and reliability, and present strategies for climate-resilient infrastructure, diversified and decentralized energy systems, and the integration of climate risk into planning and finance. Throughout, we </w:t>
      </w:r>
      <w:r w:rsidRPr="02CD81E7" w:rsidR="0615A5FC">
        <w:rPr>
          <w:rFonts w:ascii="Cambria" w:hAnsi="Cambria" w:eastAsia="Cambria" w:cs="Cambria"/>
          <w:noProof w:val="0"/>
          <w:color w:val="000000" w:themeColor="text1" w:themeTint="FF" w:themeShade="FF"/>
          <w:sz w:val="22"/>
          <w:szCs w:val="22"/>
          <w:lang w:val="en-US"/>
        </w:rPr>
        <w:t>emphasize</w:t>
      </w:r>
      <w:r w:rsidRPr="02CD81E7" w:rsidR="0B126D0C">
        <w:rPr>
          <w:rFonts w:ascii="Cambria" w:hAnsi="Cambria" w:eastAsia="Cambria" w:cs="Cambria"/>
          <w:noProof w:val="0"/>
          <w:color w:val="000000" w:themeColor="text1" w:themeTint="FF" w:themeShade="FF"/>
          <w:sz w:val="22"/>
          <w:szCs w:val="22"/>
          <w:lang w:val="en-US"/>
        </w:rPr>
        <w:t xml:space="preserve"> coherent policy, coordinated financing, and inclusive governance to ensure that resilience measures protect the most vulnerable while reinforcing development and decarbonization goals.</w:t>
      </w:r>
    </w:p>
    <w:p w:rsidR="0B126D0C" w:rsidP="02CD81E7" w:rsidRDefault="0B126D0C" w14:paraId="1D33CC7A" w14:textId="2EC6872E">
      <w:pPr>
        <w:spacing w:before="240" w:beforeAutospacing="off" w:after="240" w:afterAutospacing="off"/>
      </w:pPr>
      <w:r w:rsidRPr="02CD81E7" w:rsidR="0B126D0C">
        <w:rPr>
          <w:rFonts w:ascii="Cambria" w:hAnsi="Cambria" w:eastAsia="Cambria" w:cs="Cambria"/>
          <w:noProof w:val="0"/>
          <w:color w:val="000000" w:themeColor="text1" w:themeTint="FF" w:themeShade="FF"/>
          <w:sz w:val="22"/>
          <w:szCs w:val="22"/>
          <w:lang w:val="en-US"/>
        </w:rPr>
        <w:t>Taken together, these elements equip you to understand the full landscape of energy, mitigation, innovation, and adaptation—and to apply integrated approaches that deliver a net-zero, climate-resilient future.</w:t>
      </w:r>
    </w:p>
    <w:p w:rsidR="02CD81E7" w:rsidRDefault="02CD81E7" w14:paraId="30B6586A" w14:textId="41AB9221"/>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CD81E7"/>
    <w:rsid w:val="05397C99"/>
    <w:rsid w:val="0615A5FC"/>
    <w:rsid w:val="0AC74CEC"/>
    <w:rsid w:val="0AC74CEC"/>
    <w:rsid w:val="0B126D0C"/>
    <w:rsid w:val="0F5F8802"/>
    <w:rsid w:val="23069E7A"/>
    <w:rsid w:val="24BEF358"/>
    <w:rsid w:val="3311AB8E"/>
    <w:rsid w:val="441E1BE1"/>
    <w:rsid w:val="4431B8BF"/>
    <w:rsid w:val="4C60A735"/>
    <w:rsid w:val="5A77F4F8"/>
    <w:rsid w:val="5B2D5344"/>
    <w:rsid w:val="738DFC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70B65666-47D4-4758-B46B-03E5F36036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94449e8ff35cec47b43afd2e381d9e90">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f7f21ad7dc1dad656b5a5a7699096a32"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670835-afc4-4376-8ae0-1ffed5b27e6b" xsi:nil="true"/>
    <lcf76f155ced4ddcb4097134ff3c332f xmlns="b0bf4113-6f4a-4f3e-b5bb-503c4d9102e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B3324AF-A6A3-445F-9134-40B93CE48C30}"/>
</file>

<file path=customXml/itemProps3.xml><?xml version="1.0" encoding="utf-8"?>
<ds:datastoreItem xmlns:ds="http://schemas.openxmlformats.org/officeDocument/2006/customXml" ds:itemID="{EF19A1C4-510C-4F34-9683-FA0957E2C79F}"/>
</file>

<file path=customXml/itemProps4.xml><?xml version="1.0" encoding="utf-8"?>
<ds:datastoreItem xmlns:ds="http://schemas.openxmlformats.org/officeDocument/2006/customXml" ds:itemID="{7A299200-C232-490B-8AE3-B003365C56C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Farida Razaqi</cp:lastModifiedBy>
  <cp:revision>5</cp:revision>
  <dcterms:created xsi:type="dcterms:W3CDTF">2013-12-23T23:15:00Z</dcterms:created>
  <dcterms:modified xsi:type="dcterms:W3CDTF">2025-09-13T15:07:25Z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3" name="MediaServiceImageTags">
    <vt:lpwstr/>
  </property>
  <property fmtid="{D5CDD505-2E9C-101B-9397-08002B2CF9AE}" pid="5" name="docLang">
    <vt:lpwstr>en</vt:lpwstr>
  </property>
</Properties>
</file>