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6E3D478" w:rsidP="4322E805" w:rsidRDefault="06E3D478" w14:paraId="2700DA3F" w14:textId="12A2CB08">
      <w:pPr>
        <w:spacing w:before="0" w:beforeAutospacing="off" w:after="160" w:afterAutospacing="off" w:line="253" w:lineRule="auto"/>
      </w:pPr>
      <w:r w:rsidRPr="73256035" w:rsidR="6D0FE631">
        <w:rPr>
          <w:rFonts w:ascii="Times New Roman" w:hAnsi="Times New Roman" w:eastAsia="Times New Roman" w:cs="Times New Roman"/>
          <w:noProof w:val="0"/>
          <w:color w:val="000000" w:themeColor="text1" w:themeTint="FF" w:themeShade="FF"/>
          <w:sz w:val="22"/>
          <w:szCs w:val="22"/>
          <w:lang w:val="en-US"/>
        </w:rPr>
        <w:t xml:space="preserve">Welcome to Chapter 3: </w:t>
      </w:r>
      <w:r w:rsidRPr="73256035" w:rsidR="35570116">
        <w:rPr>
          <w:rFonts w:ascii="Times New Roman" w:hAnsi="Times New Roman" w:eastAsia="Times New Roman" w:cs="Times New Roman"/>
          <w:noProof w:val="0"/>
          <w:color w:val="000000" w:themeColor="text1" w:themeTint="FF" w:themeShade="FF"/>
          <w:sz w:val="22"/>
          <w:szCs w:val="22"/>
          <w:lang w:val="en-US"/>
        </w:rPr>
        <w:t xml:space="preserve">Sustainable Energy for </w:t>
      </w:r>
      <w:r w:rsidRPr="73256035" w:rsidR="6D0FE631">
        <w:rPr>
          <w:rFonts w:ascii="Times New Roman" w:hAnsi="Times New Roman" w:eastAsia="Times New Roman" w:cs="Times New Roman"/>
          <w:noProof w:val="0"/>
          <w:color w:val="000000" w:themeColor="text1" w:themeTint="FF" w:themeShade="FF"/>
          <w:sz w:val="22"/>
          <w:szCs w:val="22"/>
          <w:lang w:val="en-US"/>
        </w:rPr>
        <w:t>Climate Adaptation.</w:t>
      </w:r>
    </w:p>
    <w:p w:rsidR="06E3D478" w:rsidP="4322E805" w:rsidRDefault="06E3D478" w14:paraId="7CD93FF8" w14:textId="29486F77">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In the last chapter we explored mitigation pathways — how to cut emissions. In this chapter we shift focus to the other side of the climate equation: adapting to the impacts that are already here. We’ll look at how climate change threatens energy systems and access, and how building resilience can protect communities, economies and the transition itself.</w:t>
      </w:r>
    </w:p>
    <w:p w:rsidR="06E3D478" w:rsidP="4322E805" w:rsidRDefault="06E3D478" w14:paraId="6EA14860" w14:textId="67F3ED90">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We’ll start by mapping the risks. Extreme heat can reduce power plant efficiency, overload grids during demand spikes, and stress transmission lines. Floods, storms and sea-level rise threaten coastal refineries, pipelines and power stations. Droughts can cut hydropower output and cooling water for thermal plants. By examining these physical risks together, we’ll see where energy systems are most vulnerable.</w:t>
      </w:r>
    </w:p>
    <w:p w:rsidR="06E3D478" w:rsidP="4322E805" w:rsidRDefault="06E3D478" w14:paraId="37423588" w14:textId="53EFF15E">
      <w:pPr>
        <w:spacing w:before="240" w:beforeAutospacing="off" w:after="24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 xml:space="preserve">Next, we’ll explore adaptation strategies. We’ll discuss climate-resilient infrastructure design, from elevating substations to hardening grids. We’ll look at diversifying energy mixes to reduce dependence on a single fuel or location, and at decentralized and off-grid solutions that keep power flowing when centralized networks fail. Integrating climate risk into energy planning and investment decisions will be a recurring theme. </w:t>
      </w:r>
    </w:p>
    <w:p w:rsidR="06E3D478" w:rsidP="4322E805" w:rsidRDefault="06E3D478" w14:paraId="0EE9DF62" w14:textId="3A454118">
      <w:pPr>
        <w:spacing w:before="240" w:beforeAutospacing="off" w:after="24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Then we’ll turn to how resilient energy systems can enhance wider adaptation — powering hospitals and cooling centers during heat waves, supporting irrigation in droughts, and enabling disaster response and recovery.</w:t>
      </w:r>
      <w:r>
        <w:br/>
      </w:r>
      <w:r>
        <w:br/>
      </w:r>
      <w:r>
        <w:br/>
      </w:r>
      <w:r w:rsidRPr="4322E805" w:rsidR="06E3D478">
        <w:rPr>
          <w:rFonts w:ascii="Times New Roman" w:hAnsi="Times New Roman" w:eastAsia="Times New Roman" w:cs="Times New Roman"/>
          <w:noProof w:val="0"/>
          <w:color w:val="000000" w:themeColor="text1" w:themeTint="FF" w:themeShade="FF"/>
          <w:sz w:val="22"/>
          <w:szCs w:val="22"/>
          <w:lang w:val="en-US"/>
        </w:rPr>
        <w:t>Finally, we’ll examine the need for policy coherence, cross-coordination and collaboration. National Adaptation Plans should integrate energy-sector priorities, and energy strategies should anticipate future climate hazards. Aligning budgets, climate-finance flows, insurance schemes and resilience bonds under one framework avoids fragmentation and gives investors, utilities and communities a clear signal. Equally important, this coordination must include the voices of vulnerable groups to ensure that adaptation measures are fair, inclusive and effective.</w:t>
      </w:r>
    </w:p>
    <w:p w:rsidR="06E3D478" w:rsidP="4322E805" w:rsidRDefault="06E3D478" w14:paraId="1C5571DC" w14:textId="5B5038FF">
      <w:pPr>
        <w:spacing w:before="240" w:beforeAutospacing="off" w:after="24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Let’s dive in and explore how to make energy systems climate-ready</w:t>
      </w:r>
    </w:p>
    <w:p w:rsidR="06E3D478" w:rsidP="4322E805" w:rsidRDefault="06E3D478" w14:paraId="08B05E24" w14:textId="16417CF5">
      <w:pPr>
        <w:spacing w:before="240" w:beforeAutospacing="off" w:after="240" w:afterAutospacing="off" w:line="242" w:lineRule="auto"/>
      </w:pPr>
      <w:r w:rsidRPr="4322E805" w:rsidR="06E3D478">
        <w:rPr>
          <w:rFonts w:ascii="Helvetica Neue" w:hAnsi="Helvetica Neue" w:eastAsia="Helvetica Neue" w:cs="Helvetica Neue"/>
          <w:noProof w:val="0"/>
          <w:color w:val="000000" w:themeColor="text1" w:themeTint="FF" w:themeShade="FF"/>
          <w:sz w:val="21"/>
          <w:szCs w:val="21"/>
          <w:lang w:val="en-US"/>
        </w:rPr>
        <w:t xml:space="preserve"> </w:t>
      </w:r>
    </w:p>
    <w:p w:rsidR="06E3D478" w:rsidP="4322E805" w:rsidRDefault="06E3D478" w14:paraId="21CBBF94" w14:textId="33A741E4">
      <w:pPr>
        <w:spacing w:before="0" w:beforeAutospacing="off" w:after="160" w:afterAutospacing="off" w:line="253" w:lineRule="auto"/>
      </w:pPr>
      <w:r w:rsidRPr="4322E805" w:rsidR="06E3D478">
        <w:rPr>
          <w:rFonts w:ascii="Times New Roman" w:hAnsi="Times New Roman" w:eastAsia="Times New Roman" w:cs="Times New Roman"/>
          <w:noProof w:val="0"/>
          <w:color w:val="000000" w:themeColor="text1" w:themeTint="FF" w:themeShade="FF"/>
          <w:sz w:val="22"/>
          <w:szCs w:val="22"/>
          <w:lang w:val="en-US"/>
        </w:rPr>
        <w:t xml:space="preserve"> </w:t>
      </w:r>
    </w:p>
    <w:p w:rsidR="06E3D478" w:rsidP="4322E805" w:rsidRDefault="06E3D478" w14:paraId="49A51206" w14:textId="18905DAC">
      <w:pPr>
        <w:spacing w:before="0" w:beforeAutospacing="off" w:after="160" w:afterAutospacing="off" w:line="253" w:lineRule="auto"/>
      </w:pPr>
      <w:r w:rsidRPr="4322E805" w:rsidR="06E3D478">
        <w:rPr>
          <w:rFonts w:ascii="Aptos" w:hAnsi="Aptos" w:eastAsia="Aptos" w:cs="Aptos"/>
          <w:noProof w:val="0"/>
          <w:color w:val="000000" w:themeColor="text1" w:themeTint="FF" w:themeShade="FF"/>
          <w:sz w:val="22"/>
          <w:szCs w:val="22"/>
          <w:lang w:val="en-US"/>
        </w:rPr>
        <w:t xml:space="preserve"> </w:t>
      </w:r>
    </w:p>
    <w:p w:rsidR="4322E805" w:rsidP="4322E805" w:rsidRDefault="4322E805" w14:paraId="612CFC55" w14:textId="36AE6AE4">
      <w:pPr>
        <w:spacing w:before="0" w:beforeAutospacing="off" w:after="200" w:afterAutospacing="off" w:line="253" w:lineRule="auto"/>
        <w:rPr>
          <w:rFonts w:ascii="Cambria" w:hAnsi="Cambria" w:eastAsia="Cambria" w:cs="Cambria"/>
          <w:noProof w:val="0"/>
          <w:color w:val="000000" w:themeColor="text1" w:themeTint="FF" w:themeShade="FF"/>
          <w:sz w:val="22"/>
          <w:szCs w:val="22"/>
          <w:lang w:val="en-US"/>
        </w:rPr>
      </w:pPr>
    </w:p>
    <w:p w:rsidR="4322E805" w:rsidRDefault="4322E805" w14:paraId="709764A3" w14:textId="63E316D6"/>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B49CA3"/>
    <w:rsid w:val="06E3D478"/>
    <w:rsid w:val="07FA01AF"/>
    <w:rsid w:val="090ED47E"/>
    <w:rsid w:val="0A21A55D"/>
    <w:rsid w:val="112E2180"/>
    <w:rsid w:val="123169E2"/>
    <w:rsid w:val="137E144A"/>
    <w:rsid w:val="155D61B1"/>
    <w:rsid w:val="1899EA27"/>
    <w:rsid w:val="1C96B9E0"/>
    <w:rsid w:val="1EF454E4"/>
    <w:rsid w:val="1F37B9FF"/>
    <w:rsid w:val="20A5F17D"/>
    <w:rsid w:val="288D0C04"/>
    <w:rsid w:val="295C3707"/>
    <w:rsid w:val="2C310CF1"/>
    <w:rsid w:val="2F3A3B7D"/>
    <w:rsid w:val="30E9EED0"/>
    <w:rsid w:val="35570116"/>
    <w:rsid w:val="35976BCC"/>
    <w:rsid w:val="3D617B74"/>
    <w:rsid w:val="42FDBE33"/>
    <w:rsid w:val="4322E805"/>
    <w:rsid w:val="439AB100"/>
    <w:rsid w:val="475D0258"/>
    <w:rsid w:val="47FB58BB"/>
    <w:rsid w:val="47FB58BB"/>
    <w:rsid w:val="485751E5"/>
    <w:rsid w:val="485C4FE7"/>
    <w:rsid w:val="485C4FE7"/>
    <w:rsid w:val="4995869D"/>
    <w:rsid w:val="4A8DBA8C"/>
    <w:rsid w:val="4F9065BA"/>
    <w:rsid w:val="50865F7E"/>
    <w:rsid w:val="52A11DEC"/>
    <w:rsid w:val="553CCCD9"/>
    <w:rsid w:val="5BF04DB9"/>
    <w:rsid w:val="637A7245"/>
    <w:rsid w:val="6D0FE631"/>
    <w:rsid w:val="7002B861"/>
    <w:rsid w:val="7002B861"/>
    <w:rsid w:val="7118CCE1"/>
    <w:rsid w:val="73256035"/>
    <w:rsid w:val="79420086"/>
    <w:rsid w:val="79FA5E6E"/>
    <w:rsid w:val="7C5D0B5B"/>
    <w:rsid w:val="7D6A58D9"/>
    <w:rsid w:val="7E2FF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FDD4348-8A3B-4B88-9123-ACBAD080C0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53c703163abf5028ca1572cdbbdfb0d9">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91aa92df09b3f9a6477c84a51e3c941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FED8CA-FC48-4597-B0DB-EE4DA0BA5B69}"/>
</file>

<file path=customXml/itemProps3.xml><?xml version="1.0" encoding="utf-8"?>
<ds:datastoreItem xmlns:ds="http://schemas.openxmlformats.org/officeDocument/2006/customXml" ds:itemID="{1BF33087-2CF8-45E7-AF16-DD0F04E80DAF}"/>
</file>

<file path=customXml/itemProps4.xml><?xml version="1.0" encoding="utf-8"?>
<ds:datastoreItem xmlns:ds="http://schemas.openxmlformats.org/officeDocument/2006/customXml" ds:itemID="{5AA31029-37E7-4460-836F-4429C36B06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7</cp:revision>
  <dcterms:created xsi:type="dcterms:W3CDTF">2013-12-23T23:15:00Z</dcterms:created>
  <dcterms:modified xsi:type="dcterms:W3CDTF">2026-01-19T00:37:44Z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