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F452C5F" wp14:textId="77777777">
      <w:r w:rsidR="287C7C10">
        <w:rPr/>
        <w:t>Welcome to Module 7: Data in Sustainable Energy.</w:t>
      </w:r>
    </w:p>
    <w:p xmlns:wp14="http://schemas.microsoft.com/office/word/2010/wordml" w:rsidP="287C7C10" w14:paraId="7908B6F0" wp14:textId="41B4B5AB">
      <w:pPr>
        <w:spacing w:before="0" w:beforeAutospacing="off" w:after="240" w:afterAutospacing="off"/>
      </w:pPr>
      <w:r w:rsidRPr="287C7C10" w:rsidR="3B54EE2A">
        <w:rPr>
          <w:rFonts w:ascii="Cambria" w:hAnsi="Cambria" w:eastAsia="Cambria" w:cs="Cambria"/>
          <w:noProof w:val="0"/>
          <w:sz w:val="22"/>
          <w:szCs w:val="22"/>
          <w:lang w:val="en-US"/>
        </w:rPr>
        <w:t>In this module, we will examine how data informs the planning, implementation, and evaluation of sustainable energy systems. Sound policies depend on accurate evidence, and reliable data ensure that decisions reflect real conditions.</w:t>
      </w:r>
    </w:p>
    <w:p xmlns:wp14="http://schemas.microsoft.com/office/word/2010/wordml" w:rsidP="287C7C10" w14:paraId="17656D34" wp14:textId="5B23B618">
      <w:pPr>
        <w:spacing w:before="240" w:beforeAutospacing="off" w:after="240" w:afterAutospacing="off"/>
        <w:rPr>
          <w:rFonts w:ascii="Cambria" w:hAnsi="Cambria" w:eastAsia="Cambria" w:cs="Cambria"/>
          <w:noProof w:val="0"/>
          <w:sz w:val="22"/>
          <w:szCs w:val="22"/>
          <w:lang w:val="en-US"/>
        </w:rPr>
      </w:pPr>
      <w:r w:rsidRPr="287C7C10" w:rsidR="3B54EE2A">
        <w:rPr>
          <w:rFonts w:ascii="Cambria" w:hAnsi="Cambria" w:eastAsia="Cambria" w:cs="Cambria"/>
          <w:noProof w:val="0"/>
          <w:sz w:val="22"/>
          <w:szCs w:val="22"/>
          <w:lang w:val="en-US"/>
        </w:rPr>
        <w:t xml:space="preserve">Take energy access, for example. Policymakers require detailed information to design effective measures. The World Bank’s Multi-Tier Framework evaluates energy access by going beyond simple metrics and capturing the nuances of equity. In </w:t>
      </w:r>
      <w:r w:rsidRPr="287C7C10" w:rsidR="3B54EE2A">
        <w:rPr>
          <w:rFonts w:ascii="Cambria" w:hAnsi="Cambria" w:eastAsia="Cambria" w:cs="Cambria"/>
          <w:noProof w:val="0"/>
          <w:sz w:val="22"/>
          <w:szCs w:val="22"/>
          <w:lang w:val="en-US"/>
        </w:rPr>
        <w:t>a similar way</w:t>
      </w:r>
      <w:r w:rsidRPr="287C7C10" w:rsidR="3B54EE2A">
        <w:rPr>
          <w:rFonts w:ascii="Cambria" w:hAnsi="Cambria" w:eastAsia="Cambria" w:cs="Cambria"/>
          <w:noProof w:val="0"/>
          <w:sz w:val="22"/>
          <w:szCs w:val="22"/>
          <w:lang w:val="en-US"/>
        </w:rPr>
        <w:t xml:space="preserve">, the UNDP Energy Moonshot Tracker </w:t>
      </w:r>
      <w:r w:rsidRPr="287C7C10" w:rsidR="3B54EE2A">
        <w:rPr>
          <w:rFonts w:ascii="Cambria" w:hAnsi="Cambria" w:eastAsia="Cambria" w:cs="Cambria"/>
          <w:noProof w:val="0"/>
          <w:sz w:val="22"/>
          <w:szCs w:val="22"/>
          <w:lang w:val="en-US"/>
        </w:rPr>
        <w:t>monitors</w:t>
      </w:r>
      <w:r w:rsidRPr="287C7C10" w:rsidR="3B54EE2A">
        <w:rPr>
          <w:rFonts w:ascii="Cambria" w:hAnsi="Cambria" w:eastAsia="Cambria" w:cs="Cambria"/>
          <w:noProof w:val="0"/>
          <w:sz w:val="22"/>
          <w:szCs w:val="22"/>
          <w:lang w:val="en-US"/>
        </w:rPr>
        <w:t xml:space="preserve"> the institution’s sustainable energy portfolio across more than one hundred thirty countries, creating a basis for accountability and </w:t>
      </w:r>
      <w:r w:rsidRPr="287C7C10" w:rsidR="3B54EE2A">
        <w:rPr>
          <w:rFonts w:ascii="Cambria" w:hAnsi="Cambria" w:eastAsia="Cambria" w:cs="Cambria"/>
          <w:noProof w:val="0"/>
          <w:sz w:val="22"/>
          <w:szCs w:val="22"/>
          <w:lang w:val="en-US"/>
        </w:rPr>
        <w:t>transparency.</w:t>
      </w:r>
    </w:p>
    <w:p xmlns:wp14="http://schemas.microsoft.com/office/word/2010/wordml" w:rsidP="287C7C10" w14:paraId="10C8040C" wp14:textId="3DDE3D4F">
      <w:pPr>
        <w:spacing w:before="240" w:beforeAutospacing="off" w:after="240" w:afterAutospacing="off"/>
      </w:pPr>
      <w:r w:rsidRPr="287C7C10" w:rsidR="3B54EE2A">
        <w:rPr>
          <w:rFonts w:ascii="Cambria" w:hAnsi="Cambria" w:eastAsia="Cambria" w:cs="Cambria"/>
          <w:noProof w:val="0"/>
          <w:sz w:val="22"/>
          <w:szCs w:val="22"/>
          <w:lang w:val="en-US"/>
        </w:rPr>
        <w:t>Advances in technology are also expanding what data can do. Remote sensing powered by artificial intelligence now offers high-resolution mapping of underserved areas, helping identify where infrastructure is most needed.</w:t>
      </w:r>
    </w:p>
    <w:p xmlns:wp14="http://schemas.microsoft.com/office/word/2010/wordml" w:rsidP="287C7C10" w14:paraId="1D2E0A44" wp14:textId="2552B064">
      <w:pPr>
        <w:spacing w:before="240" w:beforeAutospacing="off" w:after="240" w:afterAutospacing="off"/>
      </w:pPr>
      <w:r w:rsidRPr="287C7C10" w:rsidR="3B54EE2A">
        <w:rPr>
          <w:rFonts w:ascii="Cambria" w:hAnsi="Cambria" w:eastAsia="Cambria" w:cs="Cambria"/>
          <w:noProof w:val="0"/>
          <w:sz w:val="22"/>
          <w:szCs w:val="22"/>
          <w:lang w:val="en-US"/>
        </w:rPr>
        <w:t>Throughout this module, you will explore how data supports every stage of the energy policy cycle: identifying gaps, setting goals, tracking progress, and assessing outcomes. You will also see how the inclusion of gender-disaggregated and intersectional data strengthens equity in access, and how tools such as blockchain and advanced modeling contribute to transparent and resilient energy systems.</w:t>
      </w:r>
    </w:p>
    <w:p xmlns:wp14="http://schemas.microsoft.com/office/word/2010/wordml" w:rsidP="287C7C10" w14:paraId="0FDE7710" wp14:textId="13054FFC">
      <w:pPr>
        <w:spacing w:before="240" w:beforeAutospacing="off" w:after="240" w:afterAutospacing="off"/>
      </w:pPr>
      <w:r w:rsidRPr="287C7C10" w:rsidR="3B54EE2A">
        <w:rPr>
          <w:rFonts w:ascii="Cambria" w:hAnsi="Cambria" w:eastAsia="Cambria" w:cs="Cambria"/>
          <w:noProof w:val="0"/>
          <w:sz w:val="22"/>
          <w:szCs w:val="22"/>
          <w:lang w:val="en-US"/>
        </w:rPr>
        <w:t>By the end of the module, you will be able to connect technical approaches with ethical dimensions, including data privacy and inclusive participation. The scope is broad: from using artificial intelligence for predictive maintenance, to applying geospatial data in local planning, to developing governance frameworks that balance innovation with safeguards for rights.</w:t>
      </w:r>
    </w:p>
    <w:sectPr w:rsidRPr="0006063C" w:rsidR="00FC693F" w:rsidSect="00034616">
      <w:pgSz w:w="12240" w:h="15840" w:orient="portrait"/>
      <w:pgMar w:top="1440" w:right="1800" w:bottom="1440" w:left="180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A14033"/>
    <w:rsid w:val="0E53C26F"/>
    <w:rsid w:val="1E43A5AF"/>
    <w:rsid w:val="273B5439"/>
    <w:rsid w:val="284876BB"/>
    <w:rsid w:val="287C7C10"/>
    <w:rsid w:val="31FB5E91"/>
    <w:rsid w:val="33A8D5EC"/>
    <w:rsid w:val="3534FDB7"/>
    <w:rsid w:val="3580FD66"/>
    <w:rsid w:val="3A9CD72E"/>
    <w:rsid w:val="3B54EE2A"/>
    <w:rsid w:val="3BA117E9"/>
    <w:rsid w:val="43030E1A"/>
    <w:rsid w:val="45892217"/>
    <w:rsid w:val="481F67F3"/>
    <w:rsid w:val="51EF368D"/>
    <w:rsid w:val="58256182"/>
    <w:rsid w:val="5E14AAFF"/>
    <w:rsid w:val="5FAD5D0B"/>
    <w:rsid w:val="61D5E87B"/>
    <w:rsid w:val="61F62C5D"/>
    <w:rsid w:val="61F62C5D"/>
    <w:rsid w:val="6439D115"/>
    <w:rsid w:val="6B0126C5"/>
    <w:rsid w:val="6C84F3B9"/>
    <w:rsid w:val="7087B1F1"/>
    <w:rsid w:val="763AC4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55A2E6B-9EC1-4408-A7CE-B49569145E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 Type="http://schemas.microsoft.com/office/2016/09/relationships/commentsIds" Target="commentsIds.xml" Id="Rfa89d69f91654158" /><Relationship Type="http://schemas.microsoft.com/office/2011/relationships/commentsExtended" Target="commentsExtended.xml" Id="R215ee6f5b32145c5" /><Relationship Type="http://schemas.microsoft.com/office/2011/relationships/people" Target="people.xml" Id="R1f259508b6184a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512F957-4D70-48F3-9A72-4DFBED3FE878}"/>
</file>

<file path=customXml/itemProps3.xml><?xml version="1.0" encoding="utf-8"?>
<ds:datastoreItem xmlns:ds="http://schemas.openxmlformats.org/officeDocument/2006/customXml" ds:itemID="{037AAC32-8EA7-40B0-910E-9CE0CE14FA70}"/>
</file>

<file path=customXml/itemProps4.xml><?xml version="1.0" encoding="utf-8"?>
<ds:datastoreItem xmlns:ds="http://schemas.openxmlformats.org/officeDocument/2006/customXml" ds:itemID="{F37E2C2C-4CCB-41F6-B86F-7F8042CB06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Danae franco Lopera</lastModifiedBy>
  <revision>7</revision>
  <dcterms:created xsi:type="dcterms:W3CDTF">2013-12-23T23:15:00.0000000Z</dcterms:created>
  <dcterms:modified xsi:type="dcterms:W3CDTF">2025-09-13T16:28:38.9465310Z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